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5F" w:rsidRDefault="00CA285F" w:rsidP="00CA285F">
      <w:pPr>
        <w:jc w:val="right"/>
        <w:rPr>
          <w:rFonts w:ascii="Times New Roman" w:hAnsi="Times New Roman"/>
          <w:sz w:val="24"/>
          <w:szCs w:val="24"/>
        </w:rPr>
      </w:pPr>
      <w:r>
        <w:rPr>
          <w:rFonts w:ascii="Times New Roman" w:hAnsi="Times New Roman"/>
          <w:sz w:val="24"/>
          <w:szCs w:val="24"/>
        </w:rPr>
        <w:t>Приложение № 3 к Извещению</w:t>
      </w:r>
    </w:p>
    <w:p w:rsidR="005D2C9B" w:rsidRDefault="00CA285F" w:rsidP="00CA285F">
      <w:pPr>
        <w:jc w:val="center"/>
        <w:rPr>
          <w:rFonts w:ascii="Times New Roman" w:hAnsi="Times New Roman"/>
          <w:sz w:val="24"/>
          <w:szCs w:val="24"/>
        </w:rPr>
      </w:pPr>
      <w:r>
        <w:rPr>
          <w:rFonts w:ascii="Times New Roman" w:hAnsi="Times New Roman"/>
          <w:sz w:val="24"/>
          <w:szCs w:val="24"/>
        </w:rPr>
        <w:t>Описание объекта закупки</w:t>
      </w:r>
    </w:p>
    <w:p w:rsidR="000755B1" w:rsidRDefault="000755B1" w:rsidP="00CA285F">
      <w:pPr>
        <w:jc w:val="center"/>
        <w:rPr>
          <w:rFonts w:ascii="Times New Roman" w:hAnsi="Times New Roman"/>
          <w:sz w:val="24"/>
          <w:szCs w:val="24"/>
        </w:rPr>
      </w:pPr>
    </w:p>
    <w:p w:rsidR="006D5DE5" w:rsidRPr="00812559" w:rsidRDefault="000755B1" w:rsidP="006D5DE5">
      <w:pPr>
        <w:rPr>
          <w:rFonts w:ascii="Times New Roman" w:hAnsi="Times New Roman"/>
          <w:sz w:val="20"/>
          <w:szCs w:val="20"/>
        </w:rPr>
      </w:pPr>
      <w:r w:rsidRPr="00812559">
        <w:rPr>
          <w:rFonts w:ascii="Times New Roman" w:hAnsi="Times New Roman"/>
          <w:sz w:val="20"/>
          <w:szCs w:val="20"/>
        </w:rPr>
        <w:t xml:space="preserve">             Начальная (максимальная) цена контракта:</w:t>
      </w:r>
      <w:r w:rsidR="006D5DE5" w:rsidRPr="00812559">
        <w:rPr>
          <w:rFonts w:ascii="Times New Roman" w:hAnsi="Times New Roman"/>
          <w:sz w:val="20"/>
          <w:szCs w:val="20"/>
        </w:rPr>
        <w:t xml:space="preserve"> 3 653 000 (Три миллиона шестьсот пятьдесят три тысячи) рублей 00 копеек.</w:t>
      </w:r>
    </w:p>
    <w:p w:rsidR="006D5DE5" w:rsidRPr="00812559" w:rsidRDefault="006D5DE5" w:rsidP="006D5DE5">
      <w:pPr>
        <w:ind w:firstLine="708"/>
        <w:rPr>
          <w:rFonts w:ascii="Times New Roman" w:eastAsia="Times New Roman" w:hAnsi="Times New Roman"/>
          <w:sz w:val="20"/>
          <w:szCs w:val="20"/>
          <w:lang w:eastAsia="ru-RU"/>
        </w:rPr>
      </w:pPr>
      <w:r w:rsidRPr="00812559">
        <w:rPr>
          <w:rFonts w:ascii="Times New Roman" w:eastAsia="Times New Roman" w:hAnsi="Times New Roman"/>
          <w:sz w:val="20"/>
          <w:szCs w:val="20"/>
          <w:lang w:eastAsia="ru-RU"/>
        </w:rPr>
        <w:t>1 период поставки Товара: со дня заключения контракта до 26 сентября 2023 года;</w:t>
      </w:r>
    </w:p>
    <w:p w:rsidR="006D5DE5" w:rsidRPr="00812559" w:rsidRDefault="006D5DE5" w:rsidP="006D5DE5">
      <w:pPr>
        <w:autoSpaceDE w:val="0"/>
        <w:autoSpaceDN w:val="0"/>
        <w:ind w:firstLine="708"/>
        <w:rPr>
          <w:rFonts w:ascii="Times New Roman" w:eastAsia="Times New Roman" w:hAnsi="Times New Roman"/>
          <w:sz w:val="20"/>
          <w:szCs w:val="20"/>
          <w:lang w:eastAsia="ru-RU"/>
        </w:rPr>
      </w:pPr>
      <w:r w:rsidRPr="00812559">
        <w:rPr>
          <w:rFonts w:ascii="Times New Roman" w:eastAsia="Times New Roman" w:hAnsi="Times New Roman"/>
          <w:sz w:val="20"/>
          <w:szCs w:val="20"/>
          <w:lang w:eastAsia="ru-RU"/>
        </w:rPr>
        <w:t>2 период поставки Товара: с 27 сентября 2023 года до 20 ноября 2023 года.</w:t>
      </w:r>
    </w:p>
    <w:p w:rsidR="00CC7DB3" w:rsidRPr="00812559" w:rsidRDefault="00CC7DB3" w:rsidP="00812559">
      <w:pPr>
        <w:pStyle w:val="a5"/>
        <w:keepNext w:val="0"/>
        <w:widowControl w:val="0"/>
        <w:tabs>
          <w:tab w:val="left" w:pos="8160"/>
        </w:tabs>
        <w:overflowPunct/>
        <w:autoSpaceDE/>
        <w:spacing w:line="240" w:lineRule="auto"/>
        <w:jc w:val="both"/>
        <w:textAlignment w:val="auto"/>
        <w:rPr>
          <w:color w:val="auto"/>
          <w:sz w:val="20"/>
          <w:szCs w:val="20"/>
        </w:rPr>
      </w:pPr>
      <w:r w:rsidRPr="00812559">
        <w:rPr>
          <w:sz w:val="20"/>
          <w:szCs w:val="20"/>
        </w:rPr>
        <w:t xml:space="preserve">Место поставки: </w:t>
      </w:r>
      <w:r w:rsidRPr="00812559">
        <w:rPr>
          <w:sz w:val="20"/>
          <w:szCs w:val="20"/>
          <w:lang w:eastAsia="ar-SA"/>
        </w:rPr>
        <w:t>Российская Федерация, Республика Коми: по месту жительства Получателя и в пункте выдачи Товара.</w:t>
      </w:r>
    </w:p>
    <w:p w:rsidR="00CC7DB3" w:rsidRPr="00812559" w:rsidRDefault="00CC7DB3" w:rsidP="00CC7DB3">
      <w:pPr>
        <w:tabs>
          <w:tab w:val="left" w:pos="8160"/>
        </w:tabs>
        <w:rPr>
          <w:rFonts w:ascii="Times New Roman" w:hAnsi="Times New Roman"/>
          <w:color w:val="000000" w:themeColor="text1"/>
          <w:sz w:val="20"/>
          <w:szCs w:val="20"/>
          <w:lang w:eastAsia="ru-RU"/>
        </w:rPr>
      </w:pPr>
      <w:r w:rsidRPr="00812559">
        <w:rPr>
          <w:rFonts w:ascii="Times New Roman" w:hAnsi="Times New Roman"/>
          <w:sz w:val="20"/>
          <w:szCs w:val="20"/>
          <w:lang w:eastAsia="ru-RU"/>
        </w:rPr>
        <w:t xml:space="preserve">ОКПД2: </w:t>
      </w:r>
      <w:r w:rsidRPr="00812559">
        <w:rPr>
          <w:rFonts w:ascii="Times New Roman" w:hAnsi="Times New Roman"/>
          <w:color w:val="000000" w:themeColor="text1"/>
          <w:sz w:val="20"/>
          <w:szCs w:val="20"/>
          <w:lang w:eastAsia="ru-RU"/>
        </w:rPr>
        <w:t>17.22.12.130</w:t>
      </w:r>
    </w:p>
    <w:p w:rsidR="00CC7DB3" w:rsidRPr="00812559" w:rsidRDefault="00CC7DB3" w:rsidP="00CC7DB3">
      <w:pPr>
        <w:widowControl w:val="0"/>
        <w:rPr>
          <w:rFonts w:ascii="Times New Roman" w:hAnsi="Times New Roman"/>
          <w:color w:val="000000" w:themeColor="text1"/>
          <w:sz w:val="20"/>
          <w:szCs w:val="20"/>
          <w:lang w:eastAsia="ru-RU"/>
        </w:rPr>
      </w:pPr>
      <w:r w:rsidRPr="00812559">
        <w:rPr>
          <w:rFonts w:ascii="Times New Roman" w:hAnsi="Times New Roman"/>
          <w:color w:val="000000" w:themeColor="text1"/>
          <w:sz w:val="20"/>
          <w:szCs w:val="20"/>
          <w:lang w:eastAsia="ru-RU"/>
        </w:rPr>
        <w:t>КТРУ: 17.22.12.130-00000002</w:t>
      </w:r>
    </w:p>
    <w:p w:rsidR="00CC7DB3" w:rsidRPr="00812559" w:rsidRDefault="00CC7DB3" w:rsidP="00CC7DB3">
      <w:pPr>
        <w:keepNext/>
        <w:tabs>
          <w:tab w:val="left" w:pos="708"/>
        </w:tabs>
        <w:suppressAutoHyphens/>
        <w:ind w:firstLine="709"/>
        <w:jc w:val="center"/>
        <w:rPr>
          <w:rFonts w:ascii="Times New Roman" w:eastAsia="Times New Roman" w:hAnsi="Times New Roman"/>
          <w:b/>
          <w:kern w:val="2"/>
          <w:sz w:val="20"/>
          <w:szCs w:val="20"/>
          <w:lang w:eastAsia="ar-SA"/>
        </w:rPr>
      </w:pPr>
      <w:r w:rsidRPr="00812559">
        <w:rPr>
          <w:rFonts w:ascii="Times New Roman" w:eastAsia="Times New Roman" w:hAnsi="Times New Roman"/>
          <w:b/>
          <w:kern w:val="2"/>
          <w:sz w:val="20"/>
          <w:szCs w:val="20"/>
          <w:lang w:eastAsia="ar-SA"/>
        </w:rPr>
        <w:t>Требования к размерам, упаковке, отгрузке Товара</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xml:space="preserve">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 </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Маркировка упаковки Товара должна включать:</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xml:space="preserve">- условное обозначение группы Товара, товарную марку обозначение номера изделия </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страну-изготовителя;</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xml:space="preserve">- наименование предприятия-изготовителя, юридический адрес, товарный знак </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xml:space="preserve">- номер артикула </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количество Товара в упаковке;</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дату (месяц, год) изготовления;</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гарантийный срок годности;</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указания по утилизации: «Не бросать в канализацию»;</w:t>
      </w:r>
    </w:p>
    <w:p w:rsidR="00CC7DB3" w:rsidRPr="00812559" w:rsidRDefault="00CC7DB3" w:rsidP="00CC7DB3">
      <w:pPr>
        <w:tabs>
          <w:tab w:val="left" w:pos="708"/>
        </w:tabs>
        <w:suppressAutoHyphens/>
        <w:ind w:firstLine="709"/>
        <w:rPr>
          <w:rFonts w:ascii="Times New Roman" w:eastAsia="Times New Roman" w:hAnsi="Times New Roman"/>
          <w:kern w:val="2"/>
          <w:sz w:val="20"/>
          <w:szCs w:val="20"/>
          <w:lang w:eastAsia="ar-SA"/>
        </w:rPr>
      </w:pPr>
      <w:r w:rsidRPr="00812559">
        <w:rPr>
          <w:rFonts w:ascii="Times New Roman" w:eastAsia="Times New Roman" w:hAnsi="Times New Roman"/>
          <w:kern w:val="2"/>
          <w:sz w:val="20"/>
          <w:szCs w:val="20"/>
          <w:lang w:eastAsia="ar-SA"/>
        </w:rPr>
        <w:t xml:space="preserve">- штриховой код изделия </w:t>
      </w:r>
      <w:r w:rsidRPr="00812559">
        <w:rPr>
          <w:rFonts w:ascii="Times New Roman" w:eastAsia="Times New Roman" w:hAnsi="Times New Roman"/>
          <w:kern w:val="2"/>
          <w:sz w:val="20"/>
          <w:szCs w:val="20"/>
          <w:lang w:eastAsia="ar-SA"/>
        </w:rPr>
        <w:tab/>
      </w:r>
    </w:p>
    <w:p w:rsidR="00CC7DB3" w:rsidRPr="000444D2" w:rsidRDefault="00CC7DB3" w:rsidP="00CC7DB3">
      <w:pPr>
        <w:keepNext/>
        <w:tabs>
          <w:tab w:val="left" w:pos="708"/>
        </w:tabs>
        <w:suppressAutoHyphens/>
        <w:ind w:firstLine="709"/>
        <w:rPr>
          <w:rFonts w:ascii="Times New Roman" w:eastAsia="Times New Roman" w:hAnsi="Times New Roman"/>
          <w:kern w:val="2"/>
          <w:lang w:eastAsia="ar-SA"/>
        </w:rPr>
      </w:pPr>
      <w:r w:rsidRPr="00812559">
        <w:rPr>
          <w:rFonts w:ascii="Times New Roman" w:eastAsia="Times New Roman" w:hAnsi="Times New Roman"/>
          <w:kern w:val="2"/>
          <w:sz w:val="20"/>
          <w:szCs w:val="20"/>
          <w:lang w:eastAsia="ar-SA"/>
        </w:rPr>
        <w:t>Транспортирование – по ГОСТ 6658</w:t>
      </w:r>
      <w:r w:rsidRPr="000444D2">
        <w:rPr>
          <w:rFonts w:ascii="Times New Roman" w:eastAsia="Times New Roman" w:hAnsi="Times New Roman"/>
          <w:kern w:val="2"/>
          <w:lang w:eastAsia="ar-SA"/>
        </w:rPr>
        <w:t xml:space="preserve">-75 (раздел 3) любым видом крытого транспорта в соответствии с правилами перевозки грузов, действующими на данном виде транспорта. </w:t>
      </w:r>
    </w:p>
    <w:p w:rsidR="00CC7DB3" w:rsidRPr="000444D2" w:rsidRDefault="00CC7DB3" w:rsidP="00CC7DB3">
      <w:pPr>
        <w:shd w:val="clear" w:color="auto" w:fill="FFFFFF"/>
        <w:tabs>
          <w:tab w:val="left" w:pos="0"/>
        </w:tabs>
        <w:suppressAutoHyphens/>
        <w:autoSpaceDE w:val="0"/>
        <w:ind w:firstLine="709"/>
        <w:jc w:val="center"/>
        <w:rPr>
          <w:rFonts w:ascii="Times New Roman" w:eastAsia="Times New Roman" w:hAnsi="Times New Roman"/>
          <w:b/>
          <w:bCs/>
          <w:kern w:val="2"/>
          <w:lang w:eastAsia="ar-SA"/>
        </w:rPr>
      </w:pPr>
    </w:p>
    <w:p w:rsidR="00CC7DB3" w:rsidRPr="000444D2" w:rsidRDefault="00CC7DB3" w:rsidP="00CC7DB3">
      <w:pPr>
        <w:shd w:val="clear" w:color="auto" w:fill="FFFFFF"/>
        <w:tabs>
          <w:tab w:val="left" w:pos="0"/>
        </w:tabs>
        <w:suppressAutoHyphens/>
        <w:autoSpaceDE w:val="0"/>
        <w:ind w:firstLine="709"/>
        <w:jc w:val="center"/>
        <w:rPr>
          <w:rFonts w:ascii="Times New Roman" w:eastAsia="Times New Roman" w:hAnsi="Times New Roman"/>
          <w:b/>
          <w:bCs/>
          <w:kern w:val="2"/>
          <w:lang w:eastAsia="ar-SA"/>
        </w:rPr>
      </w:pPr>
      <w:r w:rsidRPr="000444D2">
        <w:rPr>
          <w:rFonts w:ascii="Times New Roman" w:eastAsia="Times New Roman" w:hAnsi="Times New Roman"/>
          <w:b/>
          <w:bCs/>
          <w:kern w:val="2"/>
          <w:lang w:eastAsia="ar-SA"/>
        </w:rPr>
        <w:t>Требования к безопасности Товара</w:t>
      </w:r>
    </w:p>
    <w:p w:rsidR="00CC7DB3" w:rsidRPr="000444D2" w:rsidRDefault="00CC7DB3" w:rsidP="00CC7DB3">
      <w:pPr>
        <w:autoSpaceDE w:val="0"/>
        <w:autoSpaceDN w:val="0"/>
        <w:adjustRightInd w:val="0"/>
        <w:ind w:firstLine="709"/>
        <w:rPr>
          <w:rFonts w:ascii="Times New Roman" w:hAnsi="Times New Roman"/>
          <w:lang w:eastAsia="ru-RU"/>
        </w:rPr>
      </w:pPr>
      <w:r w:rsidRPr="000444D2">
        <w:rPr>
          <w:rFonts w:ascii="Times New Roman" w:eastAsia="Times New Roman" w:hAnsi="Times New Roman"/>
          <w:kern w:val="2"/>
          <w:lang w:eastAsia="ar-SA"/>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причиняют вред имуществу потребителя при его эксплуатации. Материалы, применяемые для изготовления Товара, не должен содержать ядовитых (токсичных) компонентов, не должен воздействовать на цвет поверхности, с которой контактируют те или иные детали изделия при его нормальной эксплуатации </w:t>
      </w:r>
      <w:r w:rsidRPr="000444D2">
        <w:rPr>
          <w:rFonts w:ascii="Times New Roman" w:hAnsi="Times New Roman"/>
          <w:lang w:eastAsia="ru-RU"/>
        </w:rPr>
        <w:t>ГОСТ Р 52770-2016.</w:t>
      </w:r>
    </w:p>
    <w:p w:rsidR="00CC7DB3" w:rsidRPr="000444D2" w:rsidRDefault="00CC7DB3" w:rsidP="00CC7DB3">
      <w:pPr>
        <w:keepNext/>
        <w:tabs>
          <w:tab w:val="left" w:pos="708"/>
        </w:tabs>
        <w:suppressAutoHyphens/>
        <w:ind w:firstLine="709"/>
        <w:rPr>
          <w:rFonts w:ascii="Times New Roman" w:eastAsia="Times New Roman" w:hAnsi="Times New Roman"/>
          <w:kern w:val="2"/>
          <w:lang w:eastAsia="ar-SA"/>
        </w:rPr>
      </w:pPr>
      <w:r w:rsidRPr="000444D2">
        <w:rPr>
          <w:rFonts w:ascii="Times New Roman" w:eastAsia="Times New Roman" w:hAnsi="Times New Roman"/>
          <w:kern w:val="2"/>
          <w:lang w:eastAsia="ar-SA"/>
        </w:rPr>
        <w:t xml:space="preserve">Товар должен иметь действующие регистрационные удостоверения, выданные Федеральной службой по надзору в сфере здравоохранения. </w:t>
      </w:r>
    </w:p>
    <w:p w:rsidR="00CC7DB3" w:rsidRPr="000444D2" w:rsidRDefault="00CC7DB3" w:rsidP="00CC7DB3">
      <w:pPr>
        <w:autoSpaceDE w:val="0"/>
        <w:autoSpaceDN w:val="0"/>
        <w:adjustRightInd w:val="0"/>
        <w:ind w:firstLine="709"/>
        <w:rPr>
          <w:rFonts w:ascii="Times New Roman" w:eastAsia="Times New Roman" w:hAnsi="Times New Roman"/>
          <w:lang w:eastAsia="ar-SA"/>
        </w:rPr>
      </w:pPr>
      <w:r w:rsidRPr="000444D2">
        <w:rPr>
          <w:rFonts w:ascii="Times New Roman" w:eastAsia="Times New Roman" w:hAnsi="Times New Roman"/>
          <w:lang w:eastAsia="ar-SA"/>
        </w:rPr>
        <w:t xml:space="preserve">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CC7DB3" w:rsidRPr="000444D2" w:rsidRDefault="00CC7DB3" w:rsidP="00CC7DB3">
      <w:pPr>
        <w:tabs>
          <w:tab w:val="left" w:pos="8160"/>
        </w:tabs>
        <w:ind w:firstLine="709"/>
        <w:rPr>
          <w:rFonts w:ascii="Times New Roman" w:eastAsia="Times New Roman" w:hAnsi="Times New Roman"/>
          <w:lang w:eastAsia="ru-RU"/>
        </w:rPr>
      </w:pPr>
      <w:r w:rsidRPr="000444D2">
        <w:rPr>
          <w:rFonts w:ascii="Times New Roman" w:eastAsia="Times New Roman" w:hAnsi="Times New Roman"/>
          <w:lang w:eastAsia="ru-RU"/>
        </w:rPr>
        <w:t>При поставке партии впитывающих простыней (пеленок) должны быть предоставлены:</w:t>
      </w:r>
    </w:p>
    <w:p w:rsidR="00CC7DB3" w:rsidRPr="000444D2" w:rsidRDefault="00CC7DB3" w:rsidP="00CC7DB3">
      <w:pPr>
        <w:tabs>
          <w:tab w:val="left" w:pos="8160"/>
        </w:tabs>
        <w:ind w:firstLine="709"/>
        <w:rPr>
          <w:rFonts w:ascii="Times New Roman" w:eastAsia="Times New Roman" w:hAnsi="Times New Roman"/>
          <w:lang w:eastAsia="ru-RU"/>
        </w:rPr>
      </w:pPr>
      <w:r w:rsidRPr="000444D2">
        <w:rPr>
          <w:rFonts w:ascii="Times New Roman" w:eastAsia="Times New Roman" w:hAnsi="Times New Roman"/>
          <w:lang w:eastAsia="ru-RU"/>
        </w:rPr>
        <w:t>- утвержденные образцы-эталоны;</w:t>
      </w:r>
    </w:p>
    <w:p w:rsidR="00CC7DB3" w:rsidRPr="000444D2" w:rsidRDefault="00CC7DB3" w:rsidP="00CC7DB3">
      <w:pPr>
        <w:autoSpaceDE w:val="0"/>
        <w:autoSpaceDN w:val="0"/>
        <w:adjustRightInd w:val="0"/>
        <w:rPr>
          <w:rFonts w:ascii="Times New Roman" w:hAnsi="Times New Roman"/>
          <w:lang w:eastAsia="ru-RU"/>
        </w:rPr>
      </w:pPr>
      <w:r w:rsidRPr="000444D2">
        <w:rPr>
          <w:rFonts w:ascii="Times New Roman" w:hAnsi="Times New Roman"/>
          <w:kern w:val="2"/>
        </w:rPr>
        <w:t xml:space="preserve">Впитывающие простыни (пеленки) должны соответствовать требованиям стандартов серии </w:t>
      </w:r>
      <w:r w:rsidRPr="000444D2">
        <w:rPr>
          <w:rFonts w:ascii="Times New Roman" w:hAnsi="Times New Roman"/>
          <w:lang w:eastAsia="ru-RU"/>
        </w:rPr>
        <w:t>ГОСТ Р 57762-2021. Национальный стандарт Российской Федерации. Белье абсорбирующее. Общие технические условия.</w:t>
      </w:r>
    </w:p>
    <w:p w:rsidR="00CC7DB3" w:rsidRDefault="00CC7DB3" w:rsidP="00CC7DB3">
      <w:pPr>
        <w:tabs>
          <w:tab w:val="left" w:pos="708"/>
        </w:tabs>
        <w:suppressAutoHyphens/>
        <w:ind w:firstLine="709"/>
        <w:rPr>
          <w:rFonts w:ascii="Times New Roman" w:eastAsia="Times New Roman" w:hAnsi="Times New Roman"/>
          <w:kern w:val="1"/>
          <w:lang w:eastAsia="ar-SA"/>
        </w:rPr>
      </w:pPr>
      <w:r w:rsidRPr="000444D2">
        <w:rPr>
          <w:rFonts w:ascii="Times New Roman" w:eastAsia="Times New Roman" w:hAnsi="Times New Roman"/>
          <w:kern w:val="1"/>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812559" w:rsidRPr="000444D2" w:rsidRDefault="00812559" w:rsidP="00CC7DB3">
      <w:pPr>
        <w:tabs>
          <w:tab w:val="left" w:pos="708"/>
        </w:tabs>
        <w:suppressAutoHyphens/>
        <w:ind w:firstLine="709"/>
        <w:rPr>
          <w:rFonts w:ascii="Times New Roman" w:eastAsia="Times New Roman" w:hAnsi="Times New Roman"/>
          <w:kern w:val="1"/>
          <w:lang w:eastAsia="ar-SA"/>
        </w:rPr>
      </w:pPr>
    </w:p>
    <w:tbl>
      <w:tblPr>
        <w:tblW w:w="9150"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1640"/>
        <w:gridCol w:w="1604"/>
        <w:gridCol w:w="4538"/>
        <w:gridCol w:w="1368"/>
      </w:tblGrid>
      <w:tr w:rsidR="00812559" w:rsidRPr="000444D2" w:rsidTr="00812559">
        <w:trPr>
          <w:tblCellSpacing w:w="0" w:type="dxa"/>
          <w:jc w:val="center"/>
        </w:trPr>
        <w:tc>
          <w:tcPr>
            <w:tcW w:w="1640" w:type="dxa"/>
            <w:tcBorders>
              <w:top w:val="nil"/>
              <w:left w:val="nil"/>
              <w:bottom w:val="nil"/>
              <w:right w:val="nil"/>
            </w:tcBorders>
            <w:vAlign w:val="center"/>
          </w:tcPr>
          <w:p w:rsidR="00812559" w:rsidRPr="000444D2" w:rsidRDefault="00812559" w:rsidP="00D24AC6">
            <w:pPr>
              <w:shd w:val="clear" w:color="auto" w:fill="FFFFFF"/>
              <w:jc w:val="center"/>
              <w:rPr>
                <w:rFonts w:ascii="Times New Roman" w:eastAsia="Times New Roman" w:hAnsi="Times New Roman"/>
                <w:lang w:eastAsia="ru-RU"/>
              </w:rPr>
            </w:pPr>
            <w:r w:rsidRPr="000444D2">
              <w:rPr>
                <w:rFonts w:ascii="Times New Roman" w:eastAsia="Times New Roman" w:hAnsi="Times New Roman"/>
                <w:lang w:eastAsia="ru-RU"/>
              </w:rPr>
              <w:t>Наименование, Товара¹</w:t>
            </w:r>
          </w:p>
        </w:tc>
        <w:tc>
          <w:tcPr>
            <w:tcW w:w="1604" w:type="dxa"/>
            <w:tcBorders>
              <w:top w:val="nil"/>
              <w:left w:val="single" w:sz="4" w:space="0" w:color="auto"/>
              <w:bottom w:val="nil"/>
              <w:right w:val="single" w:sz="4" w:space="0" w:color="auto"/>
            </w:tcBorders>
            <w:shd w:val="clear" w:color="auto" w:fill="auto"/>
            <w:vAlign w:val="center"/>
          </w:tcPr>
          <w:p w:rsidR="00812559" w:rsidRPr="000444D2" w:rsidRDefault="00812559" w:rsidP="00D24AC6">
            <w:pPr>
              <w:shd w:val="clear" w:color="auto" w:fill="FFFFFF"/>
              <w:jc w:val="center"/>
              <w:rPr>
                <w:rFonts w:ascii="Times New Roman" w:eastAsia="Times New Roman" w:hAnsi="Times New Roman"/>
                <w:lang w:eastAsia="ru-RU"/>
              </w:rPr>
            </w:pPr>
            <w:r w:rsidRPr="000444D2">
              <w:rPr>
                <w:rFonts w:ascii="Times New Roman" w:eastAsia="Times New Roman" w:hAnsi="Times New Roman"/>
                <w:lang w:eastAsia="ru-RU"/>
              </w:rPr>
              <w:t>Наименование по КТРУ²</w:t>
            </w:r>
          </w:p>
        </w:tc>
        <w:tc>
          <w:tcPr>
            <w:tcW w:w="4538" w:type="dxa"/>
            <w:tcBorders>
              <w:top w:val="nil"/>
              <w:left w:val="nil"/>
              <w:bottom w:val="nil"/>
              <w:right w:val="single" w:sz="4" w:space="0" w:color="auto"/>
            </w:tcBorders>
            <w:shd w:val="clear" w:color="auto" w:fill="auto"/>
            <w:vAlign w:val="center"/>
          </w:tcPr>
          <w:p w:rsidR="00812559" w:rsidRPr="000444D2" w:rsidRDefault="00812559" w:rsidP="00D24AC6">
            <w:pPr>
              <w:shd w:val="clear" w:color="auto" w:fill="FFFFFF"/>
              <w:jc w:val="center"/>
              <w:rPr>
                <w:rFonts w:ascii="Times New Roman" w:eastAsia="Times New Roman" w:hAnsi="Times New Roman"/>
                <w:lang w:eastAsia="ru-RU"/>
              </w:rPr>
            </w:pPr>
            <w:r w:rsidRPr="000444D2">
              <w:rPr>
                <w:rFonts w:ascii="Times New Roman" w:eastAsia="Times New Roman" w:hAnsi="Times New Roman"/>
                <w:kern w:val="2"/>
                <w:lang w:eastAsia="ar-SA"/>
              </w:rPr>
              <w:t>Наименование товара, описание функциональных и технических характеристик³</w:t>
            </w:r>
          </w:p>
        </w:tc>
        <w:tc>
          <w:tcPr>
            <w:tcW w:w="1368" w:type="dxa"/>
            <w:tcBorders>
              <w:top w:val="nil"/>
              <w:left w:val="nil"/>
              <w:bottom w:val="nil"/>
              <w:right w:val="single" w:sz="4" w:space="0" w:color="auto"/>
            </w:tcBorders>
            <w:shd w:val="clear" w:color="auto" w:fill="auto"/>
            <w:vAlign w:val="center"/>
          </w:tcPr>
          <w:p w:rsidR="00812559" w:rsidRPr="000444D2" w:rsidRDefault="00812559" w:rsidP="00D24AC6">
            <w:pPr>
              <w:shd w:val="clear" w:color="auto" w:fill="FFFFFF"/>
              <w:jc w:val="center"/>
              <w:rPr>
                <w:rFonts w:ascii="Times New Roman" w:eastAsia="Times New Roman" w:hAnsi="Times New Roman"/>
                <w:lang w:eastAsia="ru-RU"/>
              </w:rPr>
            </w:pPr>
            <w:r w:rsidRPr="000444D2">
              <w:rPr>
                <w:rFonts w:ascii="Times New Roman" w:eastAsia="Times New Roman" w:hAnsi="Times New Roman"/>
                <w:kern w:val="2"/>
                <w:lang w:eastAsia="ar-SA"/>
              </w:rPr>
              <w:t>Кол-во, штук</w:t>
            </w:r>
          </w:p>
        </w:tc>
      </w:tr>
      <w:tr w:rsidR="00812559" w:rsidRPr="000444D2" w:rsidTr="0081255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jc w:val="center"/>
        </w:trPr>
        <w:tc>
          <w:tcPr>
            <w:tcW w:w="1640" w:type="dxa"/>
            <w:tcBorders>
              <w:right w:val="outset" w:sz="6" w:space="0" w:color="auto"/>
            </w:tcBorders>
          </w:tcPr>
          <w:p w:rsidR="00812559" w:rsidRPr="000444D2" w:rsidRDefault="00812559" w:rsidP="00D24AC6">
            <w:pPr>
              <w:snapToGrid w:val="0"/>
              <w:jc w:val="center"/>
              <w:rPr>
                <w:rFonts w:ascii="Times New Roman" w:hAnsi="Times New Roman"/>
              </w:rPr>
            </w:pPr>
            <w:r w:rsidRPr="000444D2">
              <w:rPr>
                <w:rFonts w:ascii="Times New Roman" w:hAnsi="Times New Roman"/>
              </w:rPr>
              <w:t>Впитывающие простыни (пеленки)</w:t>
            </w:r>
          </w:p>
          <w:p w:rsidR="00812559" w:rsidRPr="000444D2" w:rsidRDefault="00812559" w:rsidP="00D24AC6">
            <w:pPr>
              <w:snapToGrid w:val="0"/>
              <w:jc w:val="center"/>
              <w:rPr>
                <w:rFonts w:ascii="Times New Roman" w:hAnsi="Times New Roman"/>
                <w:lang w:eastAsia="ru-RU"/>
              </w:rPr>
            </w:pPr>
          </w:p>
        </w:tc>
        <w:tc>
          <w:tcPr>
            <w:tcW w:w="1604" w:type="dxa"/>
            <w:tcBorders>
              <w:right w:val="outset" w:sz="6" w:space="0" w:color="auto"/>
            </w:tcBorders>
          </w:tcPr>
          <w:p w:rsidR="00812559" w:rsidRPr="000444D2" w:rsidRDefault="00812559" w:rsidP="00D24AC6">
            <w:pPr>
              <w:widowControl w:val="0"/>
              <w:suppressAutoHyphens/>
              <w:jc w:val="center"/>
              <w:rPr>
                <w:rFonts w:ascii="Times New Roman" w:hAnsi="Times New Roman"/>
                <w:kern w:val="2"/>
                <w:lang w:eastAsia="ru-RU"/>
              </w:rPr>
            </w:pPr>
            <w:r w:rsidRPr="000444D2">
              <w:rPr>
                <w:rFonts w:ascii="Times New Roman" w:hAnsi="Times New Roman"/>
                <w:kern w:val="2"/>
                <w:lang w:eastAsia="ru-RU"/>
              </w:rPr>
              <w:t>17.22.12.130-00000002</w:t>
            </w:r>
          </w:p>
          <w:p w:rsidR="00812559" w:rsidRPr="000444D2" w:rsidRDefault="00812559" w:rsidP="00D24AC6">
            <w:pPr>
              <w:snapToGrid w:val="0"/>
              <w:jc w:val="center"/>
              <w:rPr>
                <w:rFonts w:ascii="Times New Roman" w:eastAsia="Times New Roman" w:hAnsi="Times New Roman"/>
                <w:lang w:eastAsia="ru-RU"/>
              </w:rPr>
            </w:pPr>
            <w:r w:rsidRPr="000444D2">
              <w:rPr>
                <w:rFonts w:ascii="Times New Roman" w:eastAsia="Times New Roman" w:hAnsi="Times New Roman"/>
                <w:kern w:val="2"/>
                <w:lang w:eastAsia="ar-SA"/>
              </w:rPr>
              <w:t>Пеленка впитывающая</w:t>
            </w:r>
          </w:p>
        </w:tc>
        <w:tc>
          <w:tcPr>
            <w:tcW w:w="4538" w:type="dxa"/>
            <w:tcBorders>
              <w:left w:val="outset" w:sz="6" w:space="0" w:color="auto"/>
            </w:tcBorders>
          </w:tcPr>
          <w:p w:rsidR="00812559" w:rsidRPr="000444D2" w:rsidRDefault="00812559" w:rsidP="00D24AC6">
            <w:pPr>
              <w:snapToGrid w:val="0"/>
              <w:rPr>
                <w:rFonts w:ascii="Times New Roman" w:hAnsi="Times New Roman"/>
              </w:rPr>
            </w:pPr>
            <w:r w:rsidRPr="000444D2">
              <w:rPr>
                <w:rFonts w:ascii="Times New Roman" w:hAnsi="Times New Roman"/>
              </w:rPr>
              <w:t xml:space="preserve">Впитывающие пеленки многослойные. Верхний слой из нетканого материала, нижний слой из полимерной гидрофобной пленки, впитывающий слой из распушенной целлюлозы. Имеет дополнительный впитывающий слой в виде гигиенической бумаги, которая также способствует лучшему </w:t>
            </w:r>
            <w:r w:rsidRPr="000444D2">
              <w:rPr>
                <w:rFonts w:ascii="Times New Roman" w:hAnsi="Times New Roman"/>
              </w:rPr>
              <w:lastRenderedPageBreak/>
              <w:t>распределению жидкости.</w:t>
            </w:r>
          </w:p>
          <w:p w:rsidR="00812559" w:rsidRPr="000444D2" w:rsidRDefault="00812559" w:rsidP="00D24AC6">
            <w:pPr>
              <w:snapToGrid w:val="0"/>
              <w:rPr>
                <w:rFonts w:ascii="Times New Roman" w:hAnsi="Times New Roman"/>
              </w:rPr>
            </w:pPr>
            <w:r w:rsidRPr="000444D2">
              <w:rPr>
                <w:rFonts w:ascii="Times New Roman" w:hAnsi="Times New Roman"/>
              </w:rPr>
              <w:t>Внешний (нижний) слой из водонепроницаемой и противоскользящей пленки, что обеспечивает защиту от протеканий и произвольного перемещения пеленки по поверхности.  (нескользящий материал).</w:t>
            </w:r>
          </w:p>
          <w:p w:rsidR="00812559" w:rsidRPr="000444D2" w:rsidRDefault="00812559" w:rsidP="00D24AC6">
            <w:pPr>
              <w:autoSpaceDE w:val="0"/>
              <w:autoSpaceDN w:val="0"/>
              <w:adjustRightInd w:val="0"/>
              <w:rPr>
                <w:rFonts w:ascii="Times New Roman" w:hAnsi="Times New Roman"/>
                <w:lang w:eastAsia="ru-RU"/>
              </w:rPr>
            </w:pPr>
            <w:proofErr w:type="spellStart"/>
            <w:r w:rsidRPr="000444D2">
              <w:rPr>
                <w:rFonts w:ascii="Times New Roman" w:hAnsi="Times New Roman"/>
              </w:rPr>
              <w:t>Впитываемость</w:t>
            </w:r>
            <w:proofErr w:type="spellEnd"/>
            <w:r w:rsidRPr="000444D2">
              <w:rPr>
                <w:rFonts w:ascii="Times New Roman" w:hAnsi="Times New Roman"/>
              </w:rPr>
              <w:t xml:space="preserve"> </w:t>
            </w:r>
            <w:r w:rsidRPr="000444D2">
              <w:rPr>
                <w:rFonts w:ascii="Times New Roman" w:hAnsi="Times New Roman"/>
                <w:lang w:eastAsia="ru-RU"/>
              </w:rPr>
              <w:t>от 1200 до 1900 мл.</w:t>
            </w:r>
          </w:p>
          <w:p w:rsidR="00812559" w:rsidRPr="000444D2" w:rsidRDefault="00812559" w:rsidP="00D24AC6">
            <w:pPr>
              <w:snapToGrid w:val="0"/>
              <w:rPr>
                <w:rFonts w:ascii="Times New Roman" w:hAnsi="Times New Roman"/>
              </w:rPr>
            </w:pPr>
            <w:r w:rsidRPr="000444D2">
              <w:rPr>
                <w:rFonts w:ascii="Times New Roman" w:hAnsi="Times New Roman"/>
              </w:rPr>
              <w:t>Размер не менее 60</w:t>
            </w:r>
            <w:r>
              <w:rPr>
                <w:rFonts w:ascii="Times New Roman" w:hAnsi="Times New Roman"/>
              </w:rPr>
              <w:t xml:space="preserve"> </w:t>
            </w:r>
            <w:r w:rsidRPr="000444D2">
              <w:rPr>
                <w:rFonts w:ascii="Times New Roman" w:hAnsi="Times New Roman"/>
              </w:rPr>
              <w:t>x</w:t>
            </w:r>
            <w:r>
              <w:rPr>
                <w:rFonts w:ascii="Times New Roman" w:hAnsi="Times New Roman"/>
              </w:rPr>
              <w:t xml:space="preserve"> </w:t>
            </w:r>
            <w:r w:rsidRPr="000444D2">
              <w:rPr>
                <w:rFonts w:ascii="Times New Roman" w:hAnsi="Times New Roman"/>
              </w:rPr>
              <w:t>90* см.</w:t>
            </w:r>
          </w:p>
        </w:tc>
        <w:tc>
          <w:tcPr>
            <w:tcW w:w="1368" w:type="dxa"/>
            <w:tcBorders>
              <w:left w:val="outset" w:sz="6" w:space="0" w:color="auto"/>
            </w:tcBorders>
          </w:tcPr>
          <w:p w:rsidR="00812559" w:rsidRPr="000444D2" w:rsidRDefault="00812559" w:rsidP="00D24AC6">
            <w:pPr>
              <w:jc w:val="center"/>
              <w:rPr>
                <w:rFonts w:ascii="Times New Roman" w:eastAsia="Times New Roman" w:hAnsi="Times New Roman"/>
                <w:lang w:eastAsia="ru-RU"/>
              </w:rPr>
            </w:pPr>
            <w:r w:rsidRPr="000444D2">
              <w:rPr>
                <w:rFonts w:ascii="Times New Roman" w:eastAsia="Times New Roman" w:hAnsi="Times New Roman"/>
                <w:lang w:eastAsia="ru-RU"/>
              </w:rPr>
              <w:lastRenderedPageBreak/>
              <w:t>150000</w:t>
            </w:r>
          </w:p>
        </w:tc>
      </w:tr>
      <w:tr w:rsidR="00812559" w:rsidRPr="000444D2" w:rsidTr="0081255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jc w:val="center"/>
        </w:trPr>
        <w:tc>
          <w:tcPr>
            <w:tcW w:w="1640" w:type="dxa"/>
            <w:tcBorders>
              <w:right w:val="outset" w:sz="6" w:space="0" w:color="auto"/>
            </w:tcBorders>
          </w:tcPr>
          <w:p w:rsidR="00812559" w:rsidRPr="000444D2" w:rsidRDefault="00812559" w:rsidP="00D24AC6">
            <w:pPr>
              <w:jc w:val="center"/>
              <w:rPr>
                <w:rFonts w:ascii="Times New Roman" w:hAnsi="Times New Roman"/>
              </w:rPr>
            </w:pPr>
            <w:r w:rsidRPr="000444D2">
              <w:rPr>
                <w:rFonts w:ascii="Times New Roman" w:hAnsi="Times New Roman"/>
              </w:rPr>
              <w:lastRenderedPageBreak/>
              <w:t>Впитывающие простыни (пеленки)</w:t>
            </w:r>
          </w:p>
          <w:p w:rsidR="00812559" w:rsidRPr="000444D2" w:rsidRDefault="00812559" w:rsidP="00D24AC6">
            <w:pPr>
              <w:jc w:val="center"/>
              <w:rPr>
                <w:rFonts w:ascii="Times New Roman" w:hAnsi="Times New Roman"/>
              </w:rPr>
            </w:pPr>
          </w:p>
        </w:tc>
        <w:tc>
          <w:tcPr>
            <w:tcW w:w="1604" w:type="dxa"/>
            <w:tcBorders>
              <w:right w:val="outset" w:sz="6" w:space="0" w:color="auto"/>
            </w:tcBorders>
          </w:tcPr>
          <w:p w:rsidR="00812559" w:rsidRPr="000444D2" w:rsidRDefault="00812559" w:rsidP="00D24AC6">
            <w:pPr>
              <w:widowControl w:val="0"/>
              <w:suppressAutoHyphens/>
              <w:jc w:val="center"/>
              <w:rPr>
                <w:rFonts w:ascii="Times New Roman" w:hAnsi="Times New Roman"/>
                <w:kern w:val="2"/>
                <w:lang w:eastAsia="ru-RU"/>
              </w:rPr>
            </w:pPr>
            <w:r w:rsidRPr="000444D2">
              <w:rPr>
                <w:rFonts w:ascii="Times New Roman" w:hAnsi="Times New Roman"/>
                <w:kern w:val="2"/>
                <w:lang w:eastAsia="ru-RU"/>
              </w:rPr>
              <w:t>17.22.12.130-00000002</w:t>
            </w:r>
          </w:p>
          <w:p w:rsidR="00812559" w:rsidRPr="000444D2" w:rsidRDefault="00812559" w:rsidP="00D24AC6">
            <w:pPr>
              <w:snapToGrid w:val="0"/>
              <w:jc w:val="center"/>
              <w:rPr>
                <w:rFonts w:ascii="Times New Roman" w:hAnsi="Times New Roman"/>
              </w:rPr>
            </w:pPr>
            <w:r w:rsidRPr="000444D2">
              <w:rPr>
                <w:rFonts w:ascii="Times New Roman" w:eastAsia="Times New Roman" w:hAnsi="Times New Roman"/>
                <w:kern w:val="2"/>
                <w:lang w:eastAsia="ar-SA"/>
              </w:rPr>
              <w:t>Пеленка впитывающая</w:t>
            </w:r>
          </w:p>
        </w:tc>
        <w:tc>
          <w:tcPr>
            <w:tcW w:w="4538" w:type="dxa"/>
            <w:tcBorders>
              <w:left w:val="outset" w:sz="6" w:space="0" w:color="auto"/>
            </w:tcBorders>
          </w:tcPr>
          <w:p w:rsidR="00812559" w:rsidRPr="000444D2" w:rsidRDefault="00812559" w:rsidP="00D24AC6">
            <w:pPr>
              <w:snapToGrid w:val="0"/>
              <w:rPr>
                <w:rFonts w:ascii="Times New Roman" w:hAnsi="Times New Roman"/>
              </w:rPr>
            </w:pPr>
            <w:r w:rsidRPr="000444D2">
              <w:rPr>
                <w:rFonts w:ascii="Times New Roman" w:hAnsi="Times New Roman"/>
              </w:rPr>
              <w:t>Впитывающие пеленки многослойные. Верхний слой из нетканого материала, нижний слой из полимерной гидрофобной пленки, впитывающий слой из распушенной целлюлозы. Имеет дополнительный впитывающий слой в виде гигиенической бумаги, которая также способствует лучшему распределению жидкости.</w:t>
            </w:r>
          </w:p>
          <w:p w:rsidR="00812559" w:rsidRPr="000444D2" w:rsidRDefault="00812559" w:rsidP="00D24AC6">
            <w:pPr>
              <w:snapToGrid w:val="0"/>
              <w:rPr>
                <w:rFonts w:ascii="Times New Roman" w:hAnsi="Times New Roman"/>
              </w:rPr>
            </w:pPr>
            <w:r w:rsidRPr="000444D2">
              <w:rPr>
                <w:rFonts w:ascii="Times New Roman" w:hAnsi="Times New Roman"/>
              </w:rPr>
              <w:t>Внешний (нижний) слой из водонепроницаемой и противоскользящей пленки, что обеспечивает защиту от протеканий и произвольного перемещения пеленки по поверхности.  (нескользящий материал).</w:t>
            </w:r>
          </w:p>
          <w:p w:rsidR="00812559" w:rsidRPr="000444D2" w:rsidRDefault="00812559" w:rsidP="00D24AC6">
            <w:pPr>
              <w:snapToGrid w:val="0"/>
              <w:rPr>
                <w:rFonts w:ascii="Times New Roman" w:hAnsi="Times New Roman"/>
              </w:rPr>
            </w:pPr>
            <w:proofErr w:type="spellStart"/>
            <w:r w:rsidRPr="000444D2">
              <w:rPr>
                <w:rFonts w:ascii="Times New Roman" w:hAnsi="Times New Roman"/>
              </w:rPr>
              <w:t>Впитываемость</w:t>
            </w:r>
            <w:proofErr w:type="spellEnd"/>
            <w:r w:rsidRPr="000444D2">
              <w:rPr>
                <w:rFonts w:ascii="Times New Roman" w:hAnsi="Times New Roman"/>
              </w:rPr>
              <w:t xml:space="preserve"> от 800 до 1200 мл.</w:t>
            </w:r>
          </w:p>
          <w:p w:rsidR="00812559" w:rsidRPr="000444D2" w:rsidRDefault="00812559" w:rsidP="00D24AC6">
            <w:pPr>
              <w:rPr>
                <w:rFonts w:ascii="Times New Roman" w:hAnsi="Times New Roman"/>
              </w:rPr>
            </w:pPr>
            <w:r w:rsidRPr="000444D2">
              <w:rPr>
                <w:rFonts w:ascii="Times New Roman" w:hAnsi="Times New Roman"/>
              </w:rPr>
              <w:t>Размер не менее 60</w:t>
            </w:r>
            <w:r>
              <w:rPr>
                <w:rFonts w:ascii="Times New Roman" w:hAnsi="Times New Roman"/>
              </w:rPr>
              <w:t xml:space="preserve"> </w:t>
            </w:r>
            <w:r w:rsidRPr="000444D2">
              <w:rPr>
                <w:rFonts w:ascii="Times New Roman" w:hAnsi="Times New Roman"/>
              </w:rPr>
              <w:t>x</w:t>
            </w:r>
            <w:r>
              <w:rPr>
                <w:rFonts w:ascii="Times New Roman" w:hAnsi="Times New Roman"/>
              </w:rPr>
              <w:t xml:space="preserve"> </w:t>
            </w:r>
            <w:r w:rsidRPr="000444D2">
              <w:rPr>
                <w:rFonts w:ascii="Times New Roman" w:hAnsi="Times New Roman"/>
              </w:rPr>
              <w:t>60* см.</w:t>
            </w:r>
          </w:p>
        </w:tc>
        <w:tc>
          <w:tcPr>
            <w:tcW w:w="1368" w:type="dxa"/>
            <w:tcBorders>
              <w:left w:val="outset" w:sz="6" w:space="0" w:color="auto"/>
            </w:tcBorders>
          </w:tcPr>
          <w:p w:rsidR="00812559" w:rsidRPr="000444D2" w:rsidRDefault="00812559" w:rsidP="00D24AC6">
            <w:pPr>
              <w:jc w:val="center"/>
              <w:rPr>
                <w:rFonts w:ascii="Times New Roman" w:eastAsia="Times New Roman" w:hAnsi="Times New Roman"/>
                <w:lang w:eastAsia="ru-RU"/>
              </w:rPr>
            </w:pPr>
            <w:r w:rsidRPr="000444D2">
              <w:rPr>
                <w:rFonts w:ascii="Times New Roman" w:eastAsia="Times New Roman" w:hAnsi="Times New Roman"/>
                <w:lang w:eastAsia="ru-RU"/>
              </w:rPr>
              <w:t>6000</w:t>
            </w:r>
          </w:p>
        </w:tc>
      </w:tr>
      <w:tr w:rsidR="00812559" w:rsidRPr="000444D2" w:rsidTr="0081255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jc w:val="center"/>
        </w:trPr>
        <w:tc>
          <w:tcPr>
            <w:tcW w:w="1640" w:type="dxa"/>
            <w:tcBorders>
              <w:right w:val="outset" w:sz="6" w:space="0" w:color="auto"/>
            </w:tcBorders>
          </w:tcPr>
          <w:p w:rsidR="00812559" w:rsidRPr="000444D2" w:rsidRDefault="00812559" w:rsidP="00D24AC6">
            <w:pPr>
              <w:jc w:val="center"/>
              <w:rPr>
                <w:rFonts w:ascii="Times New Roman" w:hAnsi="Times New Roman"/>
              </w:rPr>
            </w:pPr>
            <w:r w:rsidRPr="000444D2">
              <w:rPr>
                <w:rFonts w:ascii="Times New Roman" w:hAnsi="Times New Roman"/>
              </w:rPr>
              <w:t xml:space="preserve">Впитывающие простыни (пеленки) </w:t>
            </w:r>
          </w:p>
          <w:p w:rsidR="00812559" w:rsidRPr="000444D2" w:rsidRDefault="00812559" w:rsidP="00D24AC6">
            <w:pPr>
              <w:jc w:val="center"/>
              <w:rPr>
                <w:rFonts w:ascii="Times New Roman" w:hAnsi="Times New Roman"/>
              </w:rPr>
            </w:pPr>
          </w:p>
        </w:tc>
        <w:tc>
          <w:tcPr>
            <w:tcW w:w="1604" w:type="dxa"/>
            <w:tcBorders>
              <w:right w:val="outset" w:sz="6" w:space="0" w:color="auto"/>
            </w:tcBorders>
          </w:tcPr>
          <w:p w:rsidR="00812559" w:rsidRPr="000444D2" w:rsidRDefault="00812559" w:rsidP="00D24AC6">
            <w:pPr>
              <w:widowControl w:val="0"/>
              <w:suppressAutoHyphens/>
              <w:jc w:val="center"/>
              <w:rPr>
                <w:rFonts w:ascii="Times New Roman" w:hAnsi="Times New Roman"/>
                <w:kern w:val="2"/>
                <w:lang w:eastAsia="ru-RU"/>
              </w:rPr>
            </w:pPr>
            <w:r w:rsidRPr="000444D2">
              <w:rPr>
                <w:rFonts w:ascii="Times New Roman" w:hAnsi="Times New Roman"/>
                <w:kern w:val="2"/>
                <w:lang w:eastAsia="ru-RU"/>
              </w:rPr>
              <w:t>17.22.12.130-00000002</w:t>
            </w:r>
          </w:p>
          <w:p w:rsidR="00812559" w:rsidRPr="000444D2" w:rsidRDefault="00812559" w:rsidP="00D24AC6">
            <w:pPr>
              <w:snapToGrid w:val="0"/>
              <w:jc w:val="center"/>
              <w:rPr>
                <w:rFonts w:ascii="Times New Roman" w:hAnsi="Times New Roman"/>
              </w:rPr>
            </w:pPr>
            <w:r w:rsidRPr="000444D2">
              <w:rPr>
                <w:rFonts w:ascii="Times New Roman" w:eastAsia="Times New Roman" w:hAnsi="Times New Roman"/>
                <w:kern w:val="2"/>
                <w:lang w:eastAsia="ar-SA"/>
              </w:rPr>
              <w:t>Пеленка впитывающая</w:t>
            </w:r>
          </w:p>
        </w:tc>
        <w:tc>
          <w:tcPr>
            <w:tcW w:w="4538" w:type="dxa"/>
            <w:tcBorders>
              <w:left w:val="outset" w:sz="6" w:space="0" w:color="auto"/>
            </w:tcBorders>
          </w:tcPr>
          <w:p w:rsidR="00812559" w:rsidRPr="000444D2" w:rsidRDefault="00812559" w:rsidP="00D24AC6">
            <w:pPr>
              <w:snapToGrid w:val="0"/>
              <w:rPr>
                <w:rFonts w:ascii="Times New Roman" w:hAnsi="Times New Roman"/>
              </w:rPr>
            </w:pPr>
            <w:r w:rsidRPr="000444D2">
              <w:rPr>
                <w:rFonts w:ascii="Times New Roman" w:hAnsi="Times New Roman"/>
              </w:rPr>
              <w:t>Впитывающие пеленки многослойные. Верхний слой из нетканого материала, нижний слой из полимерной гидрофобной пленки, впитывающий слой из распушенной целлюлозы. Имеет дополнительный впитывающий слой в виде гигиенической бумаги, которая также способствует лучшему распределению жидкости.</w:t>
            </w:r>
          </w:p>
          <w:p w:rsidR="00812559" w:rsidRPr="000444D2" w:rsidRDefault="00812559" w:rsidP="00D24AC6">
            <w:pPr>
              <w:snapToGrid w:val="0"/>
              <w:rPr>
                <w:rFonts w:ascii="Times New Roman" w:hAnsi="Times New Roman"/>
              </w:rPr>
            </w:pPr>
            <w:r w:rsidRPr="000444D2">
              <w:rPr>
                <w:rFonts w:ascii="Times New Roman" w:hAnsi="Times New Roman"/>
              </w:rPr>
              <w:t>Внешний (нижний) слой из водонепроницаемой и противоскользящей пленки, что обеспечивает защиту от протеканий и произвольного перемещения пеленки по поверхности.  (нескользящий материал).</w:t>
            </w:r>
          </w:p>
          <w:p w:rsidR="00812559" w:rsidRPr="000444D2" w:rsidRDefault="00812559" w:rsidP="00D24AC6">
            <w:pPr>
              <w:snapToGrid w:val="0"/>
              <w:rPr>
                <w:rFonts w:ascii="Times New Roman" w:hAnsi="Times New Roman"/>
              </w:rPr>
            </w:pPr>
            <w:proofErr w:type="spellStart"/>
            <w:r w:rsidRPr="000444D2">
              <w:rPr>
                <w:rFonts w:ascii="Times New Roman" w:hAnsi="Times New Roman"/>
              </w:rPr>
              <w:t>Впитываемость</w:t>
            </w:r>
            <w:proofErr w:type="spellEnd"/>
            <w:r w:rsidRPr="000444D2">
              <w:rPr>
                <w:rFonts w:ascii="Times New Roman" w:hAnsi="Times New Roman"/>
              </w:rPr>
              <w:t xml:space="preserve"> от 400 до 500 мл.</w:t>
            </w:r>
            <w:bookmarkStart w:id="0" w:name="_GoBack"/>
            <w:bookmarkEnd w:id="0"/>
            <w:r w:rsidRPr="000444D2">
              <w:rPr>
                <w:rFonts w:ascii="Times New Roman" w:hAnsi="Times New Roman"/>
              </w:rPr>
              <w:t xml:space="preserve"> </w:t>
            </w:r>
          </w:p>
          <w:p w:rsidR="00812559" w:rsidRPr="000444D2" w:rsidRDefault="00812559" w:rsidP="00D24AC6">
            <w:pPr>
              <w:snapToGrid w:val="0"/>
              <w:rPr>
                <w:rFonts w:ascii="Times New Roman" w:hAnsi="Times New Roman"/>
              </w:rPr>
            </w:pPr>
            <w:r w:rsidRPr="000444D2">
              <w:rPr>
                <w:rFonts w:ascii="Times New Roman" w:hAnsi="Times New Roman"/>
              </w:rPr>
              <w:t>Размер не менее 40</w:t>
            </w:r>
            <w:r>
              <w:rPr>
                <w:rFonts w:ascii="Times New Roman" w:hAnsi="Times New Roman"/>
              </w:rPr>
              <w:t xml:space="preserve"> </w:t>
            </w:r>
            <w:r w:rsidRPr="000444D2">
              <w:rPr>
                <w:rFonts w:ascii="Times New Roman" w:hAnsi="Times New Roman"/>
              </w:rPr>
              <w:t>x</w:t>
            </w:r>
            <w:r>
              <w:rPr>
                <w:rFonts w:ascii="Times New Roman" w:hAnsi="Times New Roman"/>
              </w:rPr>
              <w:t xml:space="preserve"> </w:t>
            </w:r>
            <w:r w:rsidRPr="000444D2">
              <w:rPr>
                <w:rFonts w:ascii="Times New Roman" w:hAnsi="Times New Roman"/>
              </w:rPr>
              <w:t>60* см.</w:t>
            </w:r>
          </w:p>
        </w:tc>
        <w:tc>
          <w:tcPr>
            <w:tcW w:w="1368" w:type="dxa"/>
            <w:tcBorders>
              <w:left w:val="outset" w:sz="6" w:space="0" w:color="auto"/>
            </w:tcBorders>
          </w:tcPr>
          <w:p w:rsidR="00812559" w:rsidRPr="000444D2" w:rsidRDefault="00812559" w:rsidP="00D24AC6">
            <w:pPr>
              <w:jc w:val="center"/>
              <w:rPr>
                <w:rFonts w:ascii="Times New Roman" w:eastAsia="Times New Roman" w:hAnsi="Times New Roman"/>
                <w:lang w:eastAsia="ru-RU"/>
              </w:rPr>
            </w:pPr>
            <w:r w:rsidRPr="000444D2">
              <w:rPr>
                <w:rFonts w:ascii="Times New Roman" w:eastAsia="Times New Roman" w:hAnsi="Times New Roman"/>
                <w:lang w:eastAsia="ru-RU"/>
              </w:rPr>
              <w:t>4000</w:t>
            </w:r>
          </w:p>
        </w:tc>
      </w:tr>
      <w:tr w:rsidR="00812559" w:rsidRPr="000444D2" w:rsidTr="0081255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1"/>
          <w:jc w:val="center"/>
        </w:trPr>
        <w:tc>
          <w:tcPr>
            <w:tcW w:w="1640" w:type="dxa"/>
            <w:tcBorders>
              <w:right w:val="outset" w:sz="6" w:space="0" w:color="auto"/>
            </w:tcBorders>
          </w:tcPr>
          <w:p w:rsidR="00812559" w:rsidRPr="000444D2" w:rsidRDefault="00812559" w:rsidP="00D24AC6">
            <w:pPr>
              <w:rPr>
                <w:rFonts w:ascii="Times New Roman" w:eastAsia="Times New Roman" w:hAnsi="Times New Roman"/>
                <w:lang w:eastAsia="ar-SA"/>
              </w:rPr>
            </w:pPr>
          </w:p>
        </w:tc>
        <w:tc>
          <w:tcPr>
            <w:tcW w:w="1604" w:type="dxa"/>
            <w:tcBorders>
              <w:right w:val="outset" w:sz="6" w:space="0" w:color="auto"/>
            </w:tcBorders>
            <w:vAlign w:val="center"/>
          </w:tcPr>
          <w:p w:rsidR="00812559" w:rsidRPr="000444D2" w:rsidRDefault="00812559" w:rsidP="00D24AC6">
            <w:pPr>
              <w:jc w:val="center"/>
              <w:rPr>
                <w:rFonts w:ascii="Times New Roman" w:eastAsia="Times New Roman" w:hAnsi="Times New Roman"/>
                <w:lang w:eastAsia="ar-SA"/>
              </w:rPr>
            </w:pPr>
            <w:r w:rsidRPr="000444D2">
              <w:rPr>
                <w:rFonts w:ascii="Times New Roman" w:eastAsia="Times New Roman" w:hAnsi="Times New Roman"/>
                <w:lang w:eastAsia="ar-SA"/>
              </w:rPr>
              <w:t>ИТОГО:</w:t>
            </w:r>
          </w:p>
        </w:tc>
        <w:tc>
          <w:tcPr>
            <w:tcW w:w="4538" w:type="dxa"/>
            <w:tcBorders>
              <w:left w:val="outset" w:sz="6" w:space="0" w:color="auto"/>
            </w:tcBorders>
            <w:vAlign w:val="center"/>
          </w:tcPr>
          <w:p w:rsidR="00812559" w:rsidRPr="000444D2" w:rsidRDefault="00812559" w:rsidP="00D24AC6">
            <w:pPr>
              <w:autoSpaceDE w:val="0"/>
              <w:autoSpaceDN w:val="0"/>
              <w:adjustRightInd w:val="0"/>
              <w:jc w:val="center"/>
              <w:rPr>
                <w:rFonts w:ascii="Times New Roman" w:hAnsi="Times New Roman"/>
              </w:rPr>
            </w:pPr>
          </w:p>
        </w:tc>
        <w:tc>
          <w:tcPr>
            <w:tcW w:w="1368" w:type="dxa"/>
            <w:tcBorders>
              <w:left w:val="outset" w:sz="6" w:space="0" w:color="auto"/>
            </w:tcBorders>
            <w:vAlign w:val="center"/>
          </w:tcPr>
          <w:p w:rsidR="00812559" w:rsidRPr="000444D2" w:rsidRDefault="00812559" w:rsidP="00D24AC6">
            <w:pPr>
              <w:jc w:val="center"/>
              <w:rPr>
                <w:rFonts w:ascii="Times New Roman" w:hAnsi="Times New Roman"/>
              </w:rPr>
            </w:pPr>
            <w:r w:rsidRPr="000444D2">
              <w:rPr>
                <w:rFonts w:ascii="Times New Roman" w:hAnsi="Times New Roman"/>
              </w:rPr>
              <w:t>160 000</w:t>
            </w:r>
          </w:p>
        </w:tc>
      </w:tr>
    </w:tbl>
    <w:p w:rsidR="00CC7DB3" w:rsidRPr="000444D2" w:rsidRDefault="00CC7DB3" w:rsidP="00CC7DB3">
      <w:pPr>
        <w:widowControl w:val="0"/>
        <w:suppressAutoHyphens/>
        <w:ind w:firstLine="567"/>
        <w:rPr>
          <w:rFonts w:ascii="Times New Roman" w:hAnsi="Times New Roman"/>
          <w:b/>
          <w:kern w:val="2"/>
          <w:lang w:eastAsia="ru-RU"/>
        </w:rPr>
      </w:pPr>
      <w:r w:rsidRPr="000444D2">
        <w:rPr>
          <w:rFonts w:ascii="Times New Roman" w:hAnsi="Times New Roman"/>
          <w:b/>
          <w:kern w:val="2"/>
          <w:lang w:eastAsia="ru-RU"/>
        </w:rPr>
        <w:t>Обязательные требования к организации и режиму работы пунктов выдачи:</w:t>
      </w:r>
    </w:p>
    <w:p w:rsidR="00CC7DB3" w:rsidRPr="000444D2" w:rsidRDefault="00CC7DB3" w:rsidP="00CC7DB3">
      <w:pPr>
        <w:widowControl w:val="0"/>
        <w:ind w:firstLine="426"/>
        <w:rPr>
          <w:rFonts w:ascii="Times New Roman" w:hAnsi="Times New Roman"/>
          <w:kern w:val="2"/>
          <w:lang w:eastAsia="ru-RU"/>
        </w:rPr>
      </w:pPr>
      <w:r w:rsidRPr="000444D2">
        <w:rPr>
          <w:rFonts w:ascii="Times New Roman" w:hAnsi="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0444D2">
        <w:rPr>
          <w:rFonts w:ascii="Times New Roman" w:hAnsi="Times New Roman"/>
          <w:kern w:val="2"/>
        </w:rPr>
        <w:t xml:space="preserve">и </w:t>
      </w:r>
      <w:r w:rsidRPr="000444D2">
        <w:rPr>
          <w:rFonts w:ascii="Times New Roman" w:hAnsi="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CC7DB3" w:rsidRPr="000444D2" w:rsidRDefault="00CC7DB3" w:rsidP="00CC7DB3">
      <w:pPr>
        <w:widowControl w:val="0"/>
        <w:ind w:firstLine="426"/>
        <w:rPr>
          <w:rFonts w:ascii="Times New Roman" w:hAnsi="Times New Roman"/>
          <w:kern w:val="2"/>
          <w:lang w:eastAsia="ru-RU"/>
        </w:rPr>
      </w:pPr>
      <w:r w:rsidRPr="000444D2">
        <w:rPr>
          <w:rFonts w:ascii="Times New Roman" w:hAnsi="Times New Roman"/>
          <w:kern w:val="2"/>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CC7DB3" w:rsidRPr="000444D2" w:rsidRDefault="00CC7DB3" w:rsidP="00CC7DB3">
      <w:pPr>
        <w:widowControl w:val="0"/>
        <w:autoSpaceDE w:val="0"/>
        <w:ind w:firstLine="426"/>
        <w:rPr>
          <w:rFonts w:ascii="Times New Roman" w:hAnsi="Times New Roman"/>
          <w:lang w:eastAsia="ar-SA"/>
        </w:rPr>
      </w:pPr>
      <w:r w:rsidRPr="000444D2">
        <w:rPr>
          <w:rFonts w:ascii="Times New Roman" w:hAnsi="Times New Roman"/>
          <w:kern w:val="2"/>
          <w:lang w:eastAsia="ru-RU"/>
        </w:rPr>
        <w:t xml:space="preserve"> Поставщик не позднее одного рабочего дня с даты организации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CC7DB3" w:rsidRPr="000444D2" w:rsidRDefault="00CC7DB3" w:rsidP="00CC7DB3">
      <w:pPr>
        <w:pStyle w:val="a3"/>
        <w:tabs>
          <w:tab w:val="left" w:pos="708"/>
        </w:tabs>
        <w:suppressAutoHyphens/>
        <w:spacing w:after="0" w:line="240" w:lineRule="auto"/>
        <w:ind w:left="0" w:firstLine="567"/>
        <w:jc w:val="both"/>
        <w:rPr>
          <w:rFonts w:ascii="Times New Roman" w:hAnsi="Times New Roman"/>
        </w:rPr>
      </w:pPr>
    </w:p>
    <w:p w:rsidR="00CC7DB3" w:rsidRPr="000444D2" w:rsidRDefault="00CC7DB3" w:rsidP="00CC7DB3">
      <w:pPr>
        <w:widowControl w:val="0"/>
        <w:suppressAutoHyphens/>
        <w:ind w:firstLine="426"/>
        <w:rPr>
          <w:rFonts w:ascii="Times New Roman" w:hAnsi="Times New Roman"/>
          <w:sz w:val="18"/>
          <w:szCs w:val="18"/>
        </w:rPr>
      </w:pPr>
      <w:r w:rsidRPr="000444D2">
        <w:rPr>
          <w:rFonts w:ascii="Times New Roman" w:hAnsi="Times New Roman"/>
          <w:sz w:val="20"/>
          <w:szCs w:val="20"/>
        </w:rPr>
        <w:t>¹</w:t>
      </w:r>
      <w:r w:rsidRPr="000444D2">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0444D2">
        <w:rPr>
          <w:rFonts w:ascii="Times New Roman" w:hAnsi="Times New Roman"/>
          <w:sz w:val="18"/>
          <w:szCs w:val="18"/>
        </w:rPr>
        <w:t>абилитации</w:t>
      </w:r>
      <w:proofErr w:type="spellEnd"/>
      <w:r w:rsidRPr="000444D2">
        <w:rPr>
          <w:rFonts w:ascii="Times New Roman" w:hAnsi="Times New Roman"/>
          <w:sz w:val="18"/>
          <w:szCs w:val="18"/>
        </w:rPr>
        <w:t xml:space="preserve">   инвалидов </w:t>
      </w:r>
      <w:r w:rsidRPr="000444D2">
        <w:rPr>
          <w:rFonts w:ascii="Times New Roman" w:hAnsi="Times New Roman"/>
          <w:sz w:val="18"/>
          <w:szCs w:val="18"/>
        </w:rPr>
        <w:lastRenderedPageBreak/>
        <w:t>(далее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CC7DB3" w:rsidRPr="000444D2" w:rsidRDefault="00CC7DB3" w:rsidP="00CC7DB3">
      <w:pPr>
        <w:widowControl w:val="0"/>
        <w:suppressAutoHyphens/>
        <w:autoSpaceDE w:val="0"/>
        <w:autoSpaceDN w:val="0"/>
        <w:adjustRightInd w:val="0"/>
        <w:ind w:firstLine="426"/>
        <w:contextualSpacing/>
        <w:rPr>
          <w:rFonts w:ascii="Times New Roman" w:hAnsi="Times New Roman"/>
          <w:sz w:val="18"/>
          <w:szCs w:val="18"/>
        </w:rPr>
      </w:pPr>
      <w:r w:rsidRPr="000444D2">
        <w:rPr>
          <w:rFonts w:ascii="Times New Roman" w:hAnsi="Times New Roman"/>
          <w:sz w:val="20"/>
          <w:szCs w:val="20"/>
        </w:rPr>
        <w:t>²</w:t>
      </w:r>
      <w:r w:rsidRPr="000444D2">
        <w:rPr>
          <w:rFonts w:ascii="Times New Roman" w:hAnsi="Times New Roman"/>
          <w:sz w:val="18"/>
          <w:szCs w:val="18"/>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p w:rsidR="00CC7DB3" w:rsidRPr="000444D2" w:rsidRDefault="00CC7DB3" w:rsidP="00CC7DB3">
      <w:pPr>
        <w:widowControl w:val="0"/>
        <w:suppressAutoHyphens/>
        <w:ind w:firstLine="426"/>
        <w:rPr>
          <w:rFonts w:ascii="Times New Roman" w:hAnsi="Times New Roman"/>
          <w:sz w:val="18"/>
          <w:szCs w:val="18"/>
        </w:rPr>
      </w:pPr>
      <w:r w:rsidRPr="000444D2">
        <w:rPr>
          <w:rFonts w:ascii="Times New Roman" w:hAnsi="Times New Roman"/>
          <w:sz w:val="20"/>
          <w:szCs w:val="20"/>
        </w:rPr>
        <w:t>³</w:t>
      </w:r>
      <w:proofErr w:type="gramStart"/>
      <w:r w:rsidRPr="000444D2">
        <w:rPr>
          <w:rFonts w:ascii="Times New Roman" w:hAnsi="Times New Roman"/>
          <w:sz w:val="18"/>
          <w:szCs w:val="18"/>
        </w:rPr>
        <w:t>В</w:t>
      </w:r>
      <w:proofErr w:type="gramEnd"/>
      <w:r w:rsidRPr="000444D2">
        <w:rPr>
          <w:rFonts w:ascii="Times New Roman" w:hAnsi="Times New Roman"/>
          <w:sz w:val="18"/>
          <w:szCs w:val="18"/>
        </w:rPr>
        <w:t xml:space="preserve">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
    <w:p w:rsidR="00CC7DB3" w:rsidRPr="000444D2" w:rsidRDefault="00CC7DB3" w:rsidP="00CC7DB3">
      <w:pPr>
        <w:rPr>
          <w:rFonts w:ascii="Times New Roman" w:hAnsi="Times New Roman"/>
        </w:rPr>
      </w:pPr>
    </w:p>
    <w:p w:rsidR="00CC7DB3" w:rsidRPr="000444D2" w:rsidRDefault="00CC7DB3" w:rsidP="00CC7DB3">
      <w:pPr>
        <w:jc w:val="right"/>
        <w:rPr>
          <w:rFonts w:ascii="Times New Roman" w:hAnsi="Times New Roman"/>
          <w:sz w:val="24"/>
          <w:szCs w:val="24"/>
        </w:rPr>
      </w:pPr>
    </w:p>
    <w:p w:rsidR="00CC7DB3" w:rsidRPr="000444D2" w:rsidRDefault="00CC7DB3" w:rsidP="00CC7DB3">
      <w:pPr>
        <w:jc w:val="right"/>
        <w:rPr>
          <w:rFonts w:ascii="Times New Roman" w:hAnsi="Times New Roman"/>
          <w:sz w:val="24"/>
          <w:szCs w:val="24"/>
        </w:rPr>
      </w:pPr>
    </w:p>
    <w:p w:rsidR="00CC7DB3" w:rsidRPr="000444D2" w:rsidRDefault="00CC7DB3" w:rsidP="00CC7DB3">
      <w:pPr>
        <w:jc w:val="right"/>
        <w:rPr>
          <w:rFonts w:ascii="Times New Roman" w:hAnsi="Times New Roman"/>
          <w:sz w:val="24"/>
          <w:szCs w:val="24"/>
        </w:rPr>
      </w:pPr>
    </w:p>
    <w:p w:rsidR="00CC7DB3" w:rsidRPr="000444D2" w:rsidRDefault="00CC7DB3" w:rsidP="00CC7DB3">
      <w:pPr>
        <w:jc w:val="right"/>
        <w:rPr>
          <w:rFonts w:ascii="Times New Roman" w:hAnsi="Times New Roman"/>
          <w:sz w:val="24"/>
          <w:szCs w:val="24"/>
        </w:rPr>
      </w:pPr>
    </w:p>
    <w:p w:rsidR="00CC7DB3" w:rsidRDefault="00CC7DB3" w:rsidP="00CC7DB3">
      <w:pPr>
        <w:rPr>
          <w:rFonts w:ascii="Times New Roman" w:hAnsi="Times New Roman"/>
          <w:sz w:val="20"/>
          <w:szCs w:val="20"/>
        </w:rPr>
      </w:pPr>
      <w:r w:rsidRPr="000444D2">
        <w:rPr>
          <w:rFonts w:ascii="Times New Roman" w:hAnsi="Times New Roman"/>
          <w:sz w:val="24"/>
          <w:szCs w:val="24"/>
        </w:rPr>
        <w:br w:type="page"/>
      </w:r>
    </w:p>
    <w:p w:rsidR="00CC7DB3" w:rsidRDefault="00CC7DB3" w:rsidP="000755B1">
      <w:pPr>
        <w:rPr>
          <w:rFonts w:ascii="Times New Roman" w:hAnsi="Times New Roman"/>
          <w:sz w:val="20"/>
          <w:szCs w:val="20"/>
        </w:rPr>
      </w:pPr>
    </w:p>
    <w:p w:rsidR="009828D7" w:rsidRDefault="009828D7" w:rsidP="009828D7">
      <w:pPr>
        <w:widowControl w:val="0"/>
        <w:autoSpaceDE w:val="0"/>
        <w:ind w:firstLine="426"/>
        <w:rPr>
          <w:rFonts w:ascii="Times New Roman" w:hAnsi="Times New Roman"/>
          <w:kern w:val="2"/>
          <w:lang w:eastAsia="ru-RU"/>
        </w:rPr>
      </w:pPr>
    </w:p>
    <w:p w:rsidR="006D5DE5" w:rsidRPr="006D5DE5" w:rsidRDefault="006D5DE5" w:rsidP="006D5DE5">
      <w:pPr>
        <w:rPr>
          <w:rFonts w:ascii="Times New Roman" w:hAnsi="Times New Roman"/>
          <w:sz w:val="18"/>
          <w:szCs w:val="18"/>
        </w:rPr>
      </w:pPr>
      <w:r w:rsidRPr="006D5DE5">
        <w:rPr>
          <w:rFonts w:ascii="Times New Roman" w:hAnsi="Times New Roman"/>
          <w:sz w:val="18"/>
          <w:szCs w:val="18"/>
        </w:rPr>
        <w:t xml:space="preserve">¹ На основании пункта 5 постановления Правительства РФ от 08.02.2017г.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«КТРУ»), Заказчиком по позициям, включенным в КТРУ и обязательными для применения, внесена в описание объекта закупки дополнительная информация,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поскольку указанные описание объекта закупки не предусмотрены в позиции каталога. </w:t>
      </w:r>
    </w:p>
    <w:p w:rsidR="006D5DE5" w:rsidRPr="006D5DE5" w:rsidRDefault="006D5DE5" w:rsidP="006D5DE5">
      <w:pPr>
        <w:ind w:firstLine="708"/>
        <w:rPr>
          <w:rFonts w:ascii="Times New Roman" w:hAnsi="Times New Roman"/>
          <w:sz w:val="18"/>
          <w:szCs w:val="18"/>
        </w:rPr>
      </w:pPr>
      <w:r w:rsidRPr="006D5DE5">
        <w:rPr>
          <w:rFonts w:ascii="Times New Roman" w:hAnsi="Times New Roman"/>
          <w:sz w:val="18"/>
          <w:szCs w:val="18"/>
        </w:rPr>
        <w:t xml:space="preserve">Прописывая данные технические характеристики, Заказчик исходит из необходимости обеспечения инвалидов техническими средствами реабилитации на основании индивидуальных программ реабилитации или </w:t>
      </w:r>
      <w:proofErr w:type="spellStart"/>
      <w:r w:rsidRPr="006D5DE5">
        <w:rPr>
          <w:rFonts w:ascii="Times New Roman" w:hAnsi="Times New Roman"/>
          <w:sz w:val="18"/>
          <w:szCs w:val="18"/>
        </w:rPr>
        <w:t>абилитации</w:t>
      </w:r>
      <w:proofErr w:type="spellEnd"/>
      <w:r w:rsidRPr="006D5DE5">
        <w:rPr>
          <w:rFonts w:ascii="Times New Roman" w:hAnsi="Times New Roman"/>
          <w:sz w:val="18"/>
          <w:szCs w:val="18"/>
        </w:rPr>
        <w:t xml:space="preserve"> инвалидов, разрабатываемых федеральными учреждениями медико-социальной экспертизы, и определенными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w:t>
      </w:r>
    </w:p>
    <w:p w:rsidR="006D5DE5" w:rsidRPr="006D5DE5" w:rsidRDefault="006D5DE5" w:rsidP="006D5DE5">
      <w:pPr>
        <w:rPr>
          <w:rFonts w:ascii="Times New Roman" w:hAnsi="Times New Roman"/>
          <w:sz w:val="18"/>
          <w:szCs w:val="18"/>
        </w:rPr>
      </w:pPr>
      <w:r w:rsidRPr="006D5DE5">
        <w:rPr>
          <w:rFonts w:ascii="Times New Roman" w:hAnsi="Times New Roman"/>
          <w:sz w:val="18"/>
          <w:szCs w:val="18"/>
        </w:rPr>
        <w:t>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9828D7" w:rsidRPr="006D5DE5" w:rsidRDefault="009828D7" w:rsidP="009828D7">
      <w:pPr>
        <w:jc w:val="right"/>
        <w:rPr>
          <w:rFonts w:ascii="Times New Roman" w:hAnsi="Times New Roman"/>
          <w:sz w:val="18"/>
          <w:szCs w:val="18"/>
        </w:rPr>
      </w:pPr>
    </w:p>
    <w:p w:rsidR="009828D7" w:rsidRDefault="009828D7" w:rsidP="009828D7">
      <w:pPr>
        <w:jc w:val="right"/>
        <w:rPr>
          <w:rFonts w:ascii="Times New Roman" w:hAnsi="Times New Roman"/>
          <w:sz w:val="24"/>
          <w:szCs w:val="24"/>
        </w:rPr>
      </w:pPr>
    </w:p>
    <w:p w:rsidR="009828D7" w:rsidRDefault="009828D7" w:rsidP="009828D7">
      <w:pPr>
        <w:jc w:val="right"/>
        <w:rPr>
          <w:rFonts w:ascii="Times New Roman" w:hAnsi="Times New Roman"/>
          <w:sz w:val="24"/>
          <w:szCs w:val="24"/>
        </w:rPr>
      </w:pPr>
    </w:p>
    <w:p w:rsidR="009828D7" w:rsidRDefault="009828D7" w:rsidP="000755B1">
      <w:pPr>
        <w:widowControl w:val="0"/>
        <w:rPr>
          <w:rFonts w:ascii="Times New Roman" w:hAnsi="Times New Roman"/>
          <w:color w:val="0000FF"/>
          <w:sz w:val="20"/>
          <w:szCs w:val="20"/>
          <w:lang w:eastAsia="ru-RU"/>
        </w:rPr>
      </w:pPr>
    </w:p>
    <w:p w:rsidR="009828D7" w:rsidRDefault="009828D7" w:rsidP="000755B1">
      <w:pPr>
        <w:widowControl w:val="0"/>
        <w:rPr>
          <w:rFonts w:ascii="Times New Roman" w:hAnsi="Times New Roman"/>
          <w:color w:val="0000FF"/>
          <w:sz w:val="20"/>
          <w:szCs w:val="20"/>
          <w:lang w:eastAsia="ru-RU"/>
        </w:rPr>
      </w:pPr>
    </w:p>
    <w:p w:rsidR="009828D7" w:rsidRDefault="009828D7" w:rsidP="000755B1">
      <w:pPr>
        <w:widowControl w:val="0"/>
        <w:rPr>
          <w:rFonts w:ascii="Times New Roman" w:hAnsi="Times New Roman"/>
          <w:color w:val="0000FF"/>
          <w:sz w:val="20"/>
          <w:szCs w:val="20"/>
          <w:lang w:eastAsia="ru-RU"/>
        </w:rPr>
      </w:pPr>
    </w:p>
    <w:p w:rsidR="009828D7" w:rsidRPr="000755B1" w:rsidRDefault="009828D7" w:rsidP="000755B1">
      <w:pPr>
        <w:widowControl w:val="0"/>
        <w:rPr>
          <w:rFonts w:ascii="Times New Roman" w:hAnsi="Times New Roman"/>
          <w:b/>
          <w:color w:val="0000FF"/>
          <w:sz w:val="20"/>
          <w:szCs w:val="20"/>
        </w:rPr>
      </w:pPr>
    </w:p>
    <w:p w:rsidR="000755B1" w:rsidRPr="00CB7E6B" w:rsidRDefault="000755B1" w:rsidP="000755B1">
      <w:pPr>
        <w:jc w:val="right"/>
        <w:rPr>
          <w:rFonts w:ascii="Times New Roman" w:hAnsi="Times New Roman"/>
          <w:sz w:val="24"/>
          <w:szCs w:val="24"/>
        </w:rPr>
      </w:pPr>
    </w:p>
    <w:p w:rsidR="000755B1" w:rsidRDefault="000755B1" w:rsidP="000755B1">
      <w:pPr>
        <w:jc w:val="right"/>
        <w:rPr>
          <w:rFonts w:ascii="Times New Roman" w:hAnsi="Times New Roman"/>
          <w:sz w:val="24"/>
          <w:szCs w:val="24"/>
        </w:rPr>
      </w:pPr>
    </w:p>
    <w:p w:rsidR="000755B1" w:rsidRDefault="000755B1" w:rsidP="00CA285F">
      <w:pPr>
        <w:jc w:val="center"/>
        <w:rPr>
          <w:rFonts w:ascii="Times New Roman" w:hAnsi="Times New Roman"/>
          <w:sz w:val="24"/>
          <w:szCs w:val="24"/>
        </w:rPr>
      </w:pPr>
    </w:p>
    <w:p w:rsidR="000755B1" w:rsidRDefault="000755B1" w:rsidP="00CA285F">
      <w:pPr>
        <w:jc w:val="center"/>
        <w:rPr>
          <w:rFonts w:ascii="Times New Roman" w:hAnsi="Times New Roman"/>
          <w:sz w:val="24"/>
          <w:szCs w:val="24"/>
        </w:rPr>
      </w:pPr>
    </w:p>
    <w:p w:rsidR="000755B1" w:rsidRDefault="000755B1" w:rsidP="00CA285F">
      <w:pPr>
        <w:jc w:val="center"/>
        <w:rPr>
          <w:rFonts w:ascii="Times New Roman" w:hAnsi="Times New Roman"/>
          <w:sz w:val="24"/>
          <w:szCs w:val="24"/>
        </w:rPr>
      </w:pPr>
    </w:p>
    <w:p w:rsidR="000E3C2E" w:rsidRDefault="000E3C2E" w:rsidP="00A228E5">
      <w:pPr>
        <w:jc w:val="center"/>
        <w:rPr>
          <w:rFonts w:ascii="Times New Roman" w:hAnsi="Times New Roman"/>
          <w:sz w:val="24"/>
          <w:szCs w:val="24"/>
        </w:rPr>
      </w:pPr>
    </w:p>
    <w:p w:rsidR="000E3C2E" w:rsidRDefault="000E3C2E" w:rsidP="00A228E5">
      <w:pPr>
        <w:jc w:val="center"/>
        <w:rPr>
          <w:rFonts w:ascii="Times New Roman" w:hAnsi="Times New Roman"/>
          <w:sz w:val="24"/>
          <w:szCs w:val="24"/>
        </w:rPr>
      </w:pPr>
    </w:p>
    <w:p w:rsidR="00CA285F" w:rsidRDefault="00CA285F" w:rsidP="00952962">
      <w:pPr>
        <w:ind w:firstLine="567"/>
        <w:rPr>
          <w:rFonts w:ascii="Times New Roman" w:hAnsi="Times New Roman"/>
          <w:sz w:val="20"/>
          <w:szCs w:val="20"/>
          <w:lang w:eastAsia="ru-RU"/>
        </w:rPr>
      </w:pPr>
    </w:p>
    <w:p w:rsidR="00CA285F" w:rsidRDefault="00CA285F" w:rsidP="00952962">
      <w:pPr>
        <w:ind w:firstLine="567"/>
        <w:rPr>
          <w:rFonts w:ascii="Times New Roman" w:hAnsi="Times New Roman"/>
          <w:sz w:val="20"/>
          <w:szCs w:val="20"/>
          <w:lang w:eastAsia="ru-RU"/>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p w:rsidR="00CA285F" w:rsidRDefault="00CA285F" w:rsidP="00CA285F">
      <w:pPr>
        <w:jc w:val="right"/>
        <w:rPr>
          <w:rFonts w:ascii="Times New Roman" w:hAnsi="Times New Roman"/>
          <w:sz w:val="24"/>
          <w:szCs w:val="24"/>
        </w:rPr>
      </w:pPr>
    </w:p>
    <w:sectPr w:rsidR="00CA285F"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C93"/>
    <w:rsid w:val="00300E0D"/>
    <w:rsid w:val="00300F8C"/>
    <w:rsid w:val="00301ECE"/>
    <w:rsid w:val="00301F0E"/>
    <w:rsid w:val="0030223D"/>
    <w:rsid w:val="00302918"/>
    <w:rsid w:val="003032B8"/>
    <w:rsid w:val="00303608"/>
    <w:rsid w:val="00304259"/>
    <w:rsid w:val="003044DA"/>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B64"/>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DE6"/>
    <w:rsid w:val="00602E06"/>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A7"/>
    <w:rsid w:val="00687E7C"/>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5DE5"/>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559"/>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B002B"/>
    <w:rsid w:val="008B0367"/>
    <w:rsid w:val="008B03C3"/>
    <w:rsid w:val="008B04C9"/>
    <w:rsid w:val="008B054E"/>
    <w:rsid w:val="008B0987"/>
    <w:rsid w:val="008B0B14"/>
    <w:rsid w:val="008B0BC4"/>
    <w:rsid w:val="008B0E3E"/>
    <w:rsid w:val="008B14BC"/>
    <w:rsid w:val="008B159A"/>
    <w:rsid w:val="008B1821"/>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B86"/>
    <w:rsid w:val="00BE7D0A"/>
    <w:rsid w:val="00BE7E72"/>
    <w:rsid w:val="00BF0346"/>
    <w:rsid w:val="00BF0371"/>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DB3"/>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96C7"/>
  <w15:docId w15:val="{5FA6D378-8A60-49F9-AEEB-2669B27F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35</cp:revision>
  <dcterms:created xsi:type="dcterms:W3CDTF">2020-10-01T12:16:00Z</dcterms:created>
  <dcterms:modified xsi:type="dcterms:W3CDTF">2023-07-20T09:31:00Z</dcterms:modified>
</cp:coreProperties>
</file>