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DBA" w:rsidRPr="00966DBA" w:rsidRDefault="00966DBA" w:rsidP="00966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6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Техническое задание</w:t>
      </w:r>
    </w:p>
    <w:p w:rsidR="00966DBA" w:rsidRPr="00966DBA" w:rsidRDefault="00966DBA" w:rsidP="00966D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LiberationSerif" w:eastAsia="Calibri" w:hAnsi="LiberationSerif" w:cs="LiberationSerif"/>
          <w:b/>
          <w:sz w:val="24"/>
          <w:szCs w:val="24"/>
        </w:rPr>
      </w:pPr>
      <w:r w:rsidRPr="00966DBA">
        <w:rPr>
          <w:rFonts w:ascii="LiberationSerif" w:eastAsia="Calibri" w:hAnsi="LiberationSerif" w:cs="LiberationSerif"/>
          <w:b/>
          <w:sz w:val="24"/>
          <w:szCs w:val="24"/>
        </w:rPr>
        <w:t>На поставку цифровых заушных слуховых аппаратов различной модификации в 2023 году.</w:t>
      </w:r>
    </w:p>
    <w:p w:rsidR="00966DBA" w:rsidRPr="00966DBA" w:rsidRDefault="00966DBA" w:rsidP="00966D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hi-IN" w:bidi="hi-IN"/>
        </w:rPr>
      </w:pPr>
    </w:p>
    <w:p w:rsidR="00966DBA" w:rsidRPr="00966DBA" w:rsidRDefault="00966DBA" w:rsidP="00966D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hi-IN" w:bidi="hi-IN"/>
        </w:rPr>
        <w:t>Наименование, характеристики и количество поставляемых товаров</w:t>
      </w: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 объем выполняемых работ, оказываемых услуг: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559"/>
        <w:gridCol w:w="6663"/>
        <w:gridCol w:w="1417"/>
        <w:gridCol w:w="1985"/>
        <w:gridCol w:w="732"/>
        <w:gridCol w:w="845"/>
        <w:gridCol w:w="1259"/>
      </w:tblGrid>
      <w:tr w:rsidR="00966DBA" w:rsidRPr="00966DBA" w:rsidTr="000B4C66">
        <w:trPr>
          <w:trHeight w:val="322"/>
          <w:jc w:val="center"/>
        </w:trPr>
        <w:tc>
          <w:tcPr>
            <w:tcW w:w="141" w:type="pct"/>
            <w:vMerge w:val="restart"/>
            <w:vAlign w:val="center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пп/п</w:t>
            </w:r>
          </w:p>
        </w:tc>
        <w:tc>
          <w:tcPr>
            <w:tcW w:w="524" w:type="pct"/>
            <w:vMerge w:val="restart"/>
            <w:vAlign w:val="center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382" w:type="pct"/>
            <w:gridSpan w:val="3"/>
            <w:vAlign w:val="center"/>
          </w:tcPr>
          <w:p w:rsidR="00966DBA" w:rsidRPr="00966DBA" w:rsidRDefault="00966DBA" w:rsidP="00966DB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bidi="en-US"/>
              </w:rPr>
            </w:pPr>
            <w:r w:rsidRPr="00966DBA">
              <w:rPr>
                <w:rFonts w:ascii="Calibri" w:eastAsia="Times New Roman" w:hAnsi="Calibri" w:cs="Times New Roman"/>
                <w:color w:val="000000"/>
                <w:lang w:val="en-US" w:bidi="en-US"/>
              </w:rPr>
              <w:t>Описание (характеристики) объекта закупки</w:t>
            </w:r>
          </w:p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6" w:type="pct"/>
            <w:vMerge w:val="restart"/>
            <w:vAlign w:val="center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Calibri" w:eastAsia="Times New Roman" w:hAnsi="Calibri" w:cs="Times New Roman"/>
              </w:rPr>
              <w:t>Ед. изм.</w:t>
            </w:r>
          </w:p>
        </w:tc>
        <w:tc>
          <w:tcPr>
            <w:tcW w:w="284" w:type="pct"/>
            <w:vMerge w:val="restart"/>
            <w:vAlign w:val="center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Кол-во.</w:t>
            </w:r>
          </w:p>
        </w:tc>
        <w:tc>
          <w:tcPr>
            <w:tcW w:w="423" w:type="pct"/>
            <w:vMerge w:val="restart"/>
            <w:vAlign w:val="center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Наименование страны происхождения товара***</w:t>
            </w:r>
          </w:p>
        </w:tc>
      </w:tr>
      <w:tr w:rsidR="00966DBA" w:rsidRPr="00966DBA" w:rsidTr="000B4C66">
        <w:trPr>
          <w:cantSplit/>
          <w:trHeight w:val="1362"/>
          <w:jc w:val="center"/>
        </w:trPr>
        <w:tc>
          <w:tcPr>
            <w:tcW w:w="141" w:type="pct"/>
            <w:vMerge/>
            <w:vAlign w:val="center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vAlign w:val="center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ind w:right="-108"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9" w:type="pct"/>
            <w:vAlign w:val="center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Наименование показателя **</w:t>
            </w:r>
          </w:p>
        </w:tc>
        <w:tc>
          <w:tcPr>
            <w:tcW w:w="476" w:type="pct"/>
            <w:vAlign w:val="center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Значения показателей, которые не могут изменяться</w:t>
            </w:r>
          </w:p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****</w:t>
            </w:r>
          </w:p>
        </w:tc>
        <w:tc>
          <w:tcPr>
            <w:tcW w:w="667" w:type="pct"/>
            <w:vAlign w:val="center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Изменяемое значение показателей (точное значение устанавливает участник закупки)***</w:t>
            </w:r>
          </w:p>
        </w:tc>
        <w:tc>
          <w:tcPr>
            <w:tcW w:w="246" w:type="pct"/>
            <w:vMerge/>
            <w:vAlign w:val="center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vAlign w:val="center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3" w:type="pct"/>
            <w:vMerge/>
            <w:vAlign w:val="center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24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76" w:type="pct"/>
            <w:vAlign w:val="center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667" w:type="pct"/>
            <w:vAlign w:val="center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4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84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423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</w:tr>
      <w:tr w:rsidR="00966DBA" w:rsidRPr="00966DBA" w:rsidTr="000B4C66">
        <w:trPr>
          <w:trHeight w:val="386"/>
          <w:jc w:val="center"/>
        </w:trPr>
        <w:tc>
          <w:tcPr>
            <w:tcW w:w="141" w:type="pct"/>
            <w:vMerge w:val="restar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66DBA" w:rsidRPr="00966DBA" w:rsidRDefault="00966DBA" w:rsidP="00966D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24" w:type="pct"/>
            <w:vMerge w:val="restart"/>
          </w:tcPr>
          <w:p w:rsidR="00966DBA" w:rsidRPr="00966DBA" w:rsidRDefault="00966DBA" w:rsidP="00966DB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966DBA">
              <w:rPr>
                <w:rFonts w:ascii="Times New Roman" w:eastAsia="Calibri" w:hAnsi="Times New Roman" w:cs="Times New Roman"/>
                <w:color w:val="000000"/>
              </w:rPr>
              <w:t>17-01-05 Слуховой аппарат цифровой заушный сверхмощный</w:t>
            </w:r>
          </w:p>
          <w:p w:rsidR="00966DBA" w:rsidRPr="00966DBA" w:rsidRDefault="00966DBA" w:rsidP="00966DB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66DBA" w:rsidRPr="00966DBA" w:rsidRDefault="00966DBA" w:rsidP="00966DB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966DBA">
              <w:rPr>
                <w:rFonts w:ascii="Times New Roman" w:eastAsia="Calibri" w:hAnsi="Times New Roman" w:cs="Times New Roman"/>
                <w:color w:val="000000"/>
              </w:rPr>
              <w:t>КТРУ</w:t>
            </w:r>
          </w:p>
          <w:p w:rsidR="00966DBA" w:rsidRPr="00966DBA" w:rsidRDefault="00966DBA" w:rsidP="00966DB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66DBA" w:rsidRPr="00966DBA" w:rsidRDefault="00966DBA" w:rsidP="00966DB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966DBA">
              <w:rPr>
                <w:rFonts w:ascii="Times New Roman" w:eastAsia="Calibri" w:hAnsi="Times New Roman" w:cs="Times New Roman"/>
                <w:color w:val="000000"/>
              </w:rPr>
              <w:t>26.60.14.120-00000004</w:t>
            </w: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Диапазон частот нижняя граница, кГц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 xml:space="preserve">не более 0,1 – </w:t>
            </w:r>
          </w:p>
        </w:tc>
        <w:tc>
          <w:tcPr>
            <w:tcW w:w="246" w:type="pct"/>
            <w:vMerge w:val="restar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284" w:type="pct"/>
            <w:vMerge w:val="restar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423" w:type="pct"/>
            <w:vMerge w:val="restar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66DBA" w:rsidRPr="00966DBA" w:rsidTr="000B4C66">
        <w:trPr>
          <w:trHeight w:val="436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Диапазон частот верхняя граница, кГц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 xml:space="preserve">Х 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 xml:space="preserve">не менее 4,9 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654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Количество каналов цифровой обработки звука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не менее 20-ти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400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 xml:space="preserve">Программы прослушивания 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не менее 4-х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Максимальный ВУЗД 90 слуховых аппаратов, дБ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 xml:space="preserve">не менее 142 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Максимальное усиление, дБ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не более 83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Адаптивная АРУ по выходу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1018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Система направленных микрофонов с автоматической адаптивной направленностью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Частотную компрессию (перенос неслышимых высокочастотных звуков в низкочастотную область)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hd w:val="clear" w:color="auto" w:fill="FFFFFF"/>
              <w:tabs>
                <w:tab w:val="left" w:pos="708"/>
              </w:tabs>
              <w:snapToGrid w:val="0"/>
              <w:spacing w:after="200" w:line="276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Система снижения шумов микрофона от окружающего шума низкого уровня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hd w:val="clear" w:color="auto" w:fill="FFFFFF"/>
              <w:tabs>
                <w:tab w:val="left" w:pos="708"/>
              </w:tabs>
              <w:snapToGrid w:val="0"/>
              <w:spacing w:after="200" w:line="276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Адаптивное многополосное шумоподавление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hd w:val="clear" w:color="auto" w:fill="FFFFFF"/>
              <w:tabs>
                <w:tab w:val="left" w:pos="708"/>
              </w:tabs>
              <w:snapToGrid w:val="0"/>
              <w:spacing w:after="200" w:line="276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Дневник регистрации данных пользователя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hd w:val="clear" w:color="auto" w:fill="FFFFFF"/>
              <w:tabs>
                <w:tab w:val="left" w:pos="708"/>
              </w:tabs>
              <w:snapToGrid w:val="0"/>
              <w:spacing w:after="200" w:line="276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Дневник регистрации данных о ношении СА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hd w:val="clear" w:color="auto" w:fill="FFFFFF"/>
              <w:tabs>
                <w:tab w:val="left" w:pos="708"/>
              </w:tabs>
              <w:snapToGrid w:val="0"/>
              <w:spacing w:after="200" w:line="276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Подавление импульсных звуков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hd w:val="clear" w:color="auto" w:fill="FFFFFF"/>
              <w:tabs>
                <w:tab w:val="left" w:pos="708"/>
              </w:tabs>
              <w:snapToGrid w:val="0"/>
              <w:spacing w:after="200" w:line="276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Подавление шума ветра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hd w:val="clear" w:color="auto" w:fill="FFFFFF"/>
              <w:tabs>
                <w:tab w:val="left" w:pos="708"/>
              </w:tabs>
              <w:snapToGrid w:val="0"/>
              <w:spacing w:after="200" w:line="276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Автоматическая программа, адаптирующая СА под различные изменения текущей акустической ситуации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hd w:val="clear" w:color="auto" w:fill="FFFFFF"/>
              <w:tabs>
                <w:tab w:val="left" w:pos="708"/>
              </w:tabs>
              <w:snapToGrid w:val="0"/>
              <w:spacing w:after="200" w:line="276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 xml:space="preserve">Режим </w:t>
            </w:r>
            <w:r w:rsidRPr="00966DBA">
              <w:rPr>
                <w:rFonts w:ascii="Times New Roman" w:eastAsia="Calibri" w:hAnsi="Times New Roman" w:cs="Times New Roman"/>
              </w:rPr>
              <w:t>телефонной катушки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336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hd w:val="clear" w:color="auto" w:fill="FFFFFF"/>
              <w:tabs>
                <w:tab w:val="left" w:pos="708"/>
              </w:tabs>
              <w:snapToGrid w:val="0"/>
              <w:spacing w:after="200" w:line="276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Аудиовход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336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hd w:val="clear" w:color="auto" w:fill="FFFFFF"/>
              <w:tabs>
                <w:tab w:val="left" w:pos="708"/>
              </w:tabs>
              <w:snapToGrid w:val="0"/>
              <w:spacing w:after="200" w:line="276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in-situ аудиометрия.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hd w:val="clear" w:color="auto" w:fill="FFFFFF"/>
              <w:tabs>
                <w:tab w:val="left" w:pos="708"/>
              </w:tabs>
              <w:snapToGrid w:val="0"/>
              <w:spacing w:after="200" w:line="276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Цифровой регулятор громкости с возможностью отключения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hd w:val="clear" w:color="auto" w:fill="FFFFFF"/>
              <w:tabs>
                <w:tab w:val="left" w:pos="708"/>
              </w:tabs>
              <w:snapToGrid w:val="0"/>
              <w:spacing w:after="200" w:line="276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Функция AutoPhone – автоматическое переключение в режим разговора по телефону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314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hd w:val="clear" w:color="auto" w:fill="FFFFFF"/>
              <w:tabs>
                <w:tab w:val="left" w:pos="708"/>
              </w:tabs>
              <w:snapToGrid w:val="0"/>
              <w:spacing w:after="200" w:line="276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Система динамического подавления обратной связи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hd w:val="clear" w:color="auto" w:fill="FFFFFF"/>
              <w:tabs>
                <w:tab w:val="left" w:pos="708"/>
              </w:tabs>
              <w:snapToGrid w:val="0"/>
              <w:spacing w:after="200" w:line="276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Звуковая индикация переключения программ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560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hd w:val="clear" w:color="auto" w:fill="FFFFFF"/>
              <w:tabs>
                <w:tab w:val="left" w:pos="708"/>
              </w:tabs>
              <w:snapToGrid w:val="0"/>
              <w:spacing w:after="200" w:line="276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Звуковая индикация разряда источника питания</w:t>
            </w:r>
            <w:r w:rsidRPr="00966DB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 w:val="restart"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4" w:type="pct"/>
            <w:vMerge w:val="restart"/>
          </w:tcPr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17-01-06 Слуховой аппарат цифровой заушный мощный</w:t>
            </w:r>
          </w:p>
          <w:p w:rsidR="00966DBA" w:rsidRPr="00966DBA" w:rsidRDefault="00966DBA" w:rsidP="00966DB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966DBA">
              <w:rPr>
                <w:rFonts w:ascii="Times New Roman" w:eastAsia="Calibri" w:hAnsi="Times New Roman" w:cs="Times New Roman"/>
                <w:color w:val="000000"/>
              </w:rPr>
              <w:t>КТРУ</w:t>
            </w:r>
          </w:p>
          <w:p w:rsidR="00966DBA" w:rsidRPr="00966DBA" w:rsidRDefault="00966DBA" w:rsidP="00966DB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Calibri" w:hAnsi="Times New Roman" w:cs="Times New Roman"/>
                <w:color w:val="000000"/>
              </w:rPr>
              <w:t>26.60.14.120-00000004</w:t>
            </w: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Диапазон частот нижняя граница, кГц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не более 0,1</w:t>
            </w:r>
          </w:p>
        </w:tc>
        <w:tc>
          <w:tcPr>
            <w:tcW w:w="246" w:type="pct"/>
            <w:vMerge w:val="restart"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84" w:type="pct"/>
            <w:vMerge w:val="restar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966DB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423" w:type="pct"/>
            <w:vMerge w:val="restar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66DBA" w:rsidRPr="00966DBA" w:rsidTr="000B4C66">
        <w:trPr>
          <w:trHeight w:val="496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Диапазон частот верхняя граница, кГц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не менее 6,0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 xml:space="preserve">количество каналов цифровой обработки 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не менее 20-ми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 xml:space="preserve">количество программ прослушивания 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не менее – 4-х.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Максимальный ВУЗД 90, дБ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не более 135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 xml:space="preserve"> Максимальное усиление, дБ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не менее 65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Звуковая индикация переключения программ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Звуковая индикация разряда источника питания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Адаптивная АРУ по выходу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Система направленных микрофонов с автоматической адаптивной направленностью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Подавление шума ветра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Автоматическая программа, адаптирующая СА под различные изменения текущей акустической ситуации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Подавление импульсных звуков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napToGrid w:val="0"/>
              <w:spacing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Телефонная катушка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Система снижения шумов микрофона от окружающего шума низкого уровня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Частотную компрессию (перенос неслышимых высокочастотных звуков в низкочастотную область)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Дневник регистрации данных о ношении СА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Адаптивное многополосное шумоподавление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DBA">
              <w:rPr>
                <w:rFonts w:ascii="Times New Roman" w:eastAsia="Times New Roman" w:hAnsi="Times New Roman" w:cs="Times New Roman"/>
                <w:lang w:eastAsia="ru-RU"/>
              </w:rPr>
              <w:t>Система динамического подавления обратной связи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In-sutu аудиометрия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11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Аудиовход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848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Функция AutoPhone – автоматическое переключение в режим разговора по телефону</w:t>
            </w:r>
            <w:r w:rsidRPr="00966DB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536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Calibri" w:hAnsi="Times New Roman" w:cs="Times New Roman"/>
              </w:rPr>
              <w:t>Цифровой регулятор громкости с возможностью отключения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558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Calibri" w:hAnsi="Times New Roman" w:cs="Times New Roman"/>
              </w:rPr>
              <w:t>Дневник регистрации данных пользователя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255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Calibri" w:hAnsi="Times New Roman" w:cs="Times New Roman"/>
              </w:rPr>
              <w:t>Тиннитус-маскер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70"/>
          <w:jc w:val="center"/>
        </w:trPr>
        <w:tc>
          <w:tcPr>
            <w:tcW w:w="141" w:type="pct"/>
            <w:vMerge w:val="restart"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24" w:type="pct"/>
            <w:vMerge w:val="restart"/>
          </w:tcPr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17-01-07 Слуховой аппарат цифровой заушный средней мощности</w:t>
            </w:r>
          </w:p>
          <w:p w:rsidR="00966DBA" w:rsidRPr="00966DBA" w:rsidRDefault="00966DBA" w:rsidP="00966DB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966DBA">
              <w:rPr>
                <w:rFonts w:ascii="Times New Roman" w:eastAsia="Calibri" w:hAnsi="Times New Roman" w:cs="Times New Roman"/>
                <w:color w:val="000000"/>
              </w:rPr>
              <w:t>КТРУ</w:t>
            </w:r>
          </w:p>
          <w:p w:rsidR="00966DBA" w:rsidRPr="00966DBA" w:rsidRDefault="00966DBA" w:rsidP="00966DB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Calibri" w:hAnsi="Times New Roman" w:cs="Times New Roman"/>
                <w:color w:val="000000"/>
              </w:rPr>
              <w:t>26.60.14.120-00000004</w:t>
            </w: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Диапазон частот нижняя граница, кГц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не более 0,1</w:t>
            </w:r>
          </w:p>
        </w:tc>
        <w:tc>
          <w:tcPr>
            <w:tcW w:w="246" w:type="pct"/>
            <w:vMerge w:val="restart"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84" w:type="pct"/>
            <w:vMerge w:val="restart"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966DB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23" w:type="pct"/>
            <w:vMerge w:val="restart"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70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Диапазон частот верхняя граница, кГц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не менее 6,5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70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 xml:space="preserve">количество каналов цифровой обработки 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не менее 20-ти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70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 xml:space="preserve">количество программ прослушивания 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>не менее – 4-х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70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Максимальный ВУЗД 90, дБ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 xml:space="preserve">не более 129 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70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 xml:space="preserve"> Максимальное усиление, дБ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</w:rPr>
              <w:t xml:space="preserve">не менее 55 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70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Calibri" w:hAnsi="Times New Roman" w:cs="Times New Roman"/>
              </w:rPr>
              <w:t>Адаптивная АРУ по выходу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70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Calibri" w:hAnsi="Times New Roman" w:cs="Times New Roman"/>
              </w:rPr>
              <w:t>Система направленных микрофонов с автоматической адаптивной направленностью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70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DBA">
              <w:rPr>
                <w:rFonts w:ascii="Times New Roman" w:eastAsia="Times New Roman" w:hAnsi="Times New Roman" w:cs="Times New Roman"/>
                <w:lang w:eastAsia="ru-RU"/>
              </w:rPr>
              <w:t>Автоматическая программа, адаптирующая СА под различные изменения текущей акустической ситуации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70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Calibri" w:hAnsi="Times New Roman" w:cs="Times New Roman"/>
              </w:rPr>
              <w:t>Подавление шума ветра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70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Calibri" w:hAnsi="Times New Roman" w:cs="Times New Roman"/>
              </w:rPr>
              <w:t>Подавление импульсных звуков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70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DBA">
              <w:rPr>
                <w:rFonts w:ascii="Times New Roman" w:eastAsia="Times New Roman" w:hAnsi="Times New Roman" w:cs="Times New Roman"/>
                <w:lang w:eastAsia="ru-RU"/>
              </w:rPr>
              <w:t>Частотную компрессию (перенос неслышимых высокочастотных звуков в низкочастотную область)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70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Calibri" w:hAnsi="Times New Roman" w:cs="Times New Roman"/>
              </w:rPr>
              <w:t>Звуковая индикация переключения программ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70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Calibri" w:hAnsi="Times New Roman" w:cs="Times New Roman"/>
              </w:rPr>
              <w:t>Звуковая индикация разряда источника питания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70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Calibri" w:hAnsi="Times New Roman" w:cs="Times New Roman"/>
              </w:rPr>
              <w:t>Система снижения шумов микрофона от окружающего шума низкого уровня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70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Calibri" w:hAnsi="Times New Roman" w:cs="Times New Roman"/>
              </w:rPr>
              <w:t>Адаптивное многополосное шумоподавление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70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Calibri" w:hAnsi="Times New Roman" w:cs="Times New Roman"/>
              </w:rPr>
              <w:t>Система динамического подавления обратной связи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70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Calibri" w:hAnsi="Times New Roman" w:cs="Times New Roman"/>
              </w:rPr>
              <w:t>Дневник регистрации данных о ношении СА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70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Calibri" w:hAnsi="Times New Roman" w:cs="Times New Roman"/>
              </w:rPr>
              <w:t>In-sutu аудиометрия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70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Calibri" w:hAnsi="Times New Roman" w:cs="Times New Roman"/>
              </w:rPr>
              <w:t>Функция AutoPhone – автоматическое переключение в режим разговора по телефону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70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Calibri" w:hAnsi="Times New Roman" w:cs="Times New Roman"/>
              </w:rPr>
              <w:t>Цифровой регулятор громкости с возможностью отключения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6DBA" w:rsidRPr="00966DBA" w:rsidTr="000B4C66">
        <w:trPr>
          <w:trHeight w:val="70"/>
          <w:jc w:val="center"/>
        </w:trPr>
        <w:tc>
          <w:tcPr>
            <w:tcW w:w="141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</w:tcPr>
          <w:p w:rsidR="00966DBA" w:rsidRPr="00966DBA" w:rsidRDefault="00966DBA" w:rsidP="00966DBA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pct"/>
          </w:tcPr>
          <w:p w:rsidR="00966DBA" w:rsidRPr="00966DBA" w:rsidRDefault="00966DBA" w:rsidP="00966DBA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6DBA">
              <w:rPr>
                <w:rFonts w:ascii="Times New Roman" w:eastAsia="Calibri" w:hAnsi="Times New Roman" w:cs="Times New Roman"/>
              </w:rPr>
              <w:t>Дневник регистрации данных пользователя.</w:t>
            </w:r>
          </w:p>
        </w:tc>
        <w:tc>
          <w:tcPr>
            <w:tcW w:w="476" w:type="pct"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667" w:type="pct"/>
          </w:tcPr>
          <w:p w:rsidR="00966DBA" w:rsidRPr="00966DBA" w:rsidRDefault="00966DBA" w:rsidP="00966DB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66DB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46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</w:tcPr>
          <w:p w:rsidR="00966DBA" w:rsidRPr="00966DBA" w:rsidRDefault="00966DBA" w:rsidP="00966D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66DBA" w:rsidRPr="00966DBA" w:rsidRDefault="00966DBA" w:rsidP="00966DB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Cs w:val="20"/>
          <w:lang w:eastAsia="ja-JP"/>
        </w:rPr>
      </w:pPr>
      <w:r w:rsidRPr="00966DBA">
        <w:rPr>
          <w:rFonts w:ascii="Times New Roman" w:eastAsia="Times New Roman" w:hAnsi="Times New Roman" w:cs="Times New Roman"/>
          <w:color w:val="00000A"/>
          <w:szCs w:val="20"/>
          <w:lang w:eastAsia="ja-JP"/>
        </w:rPr>
        <w:lastRenderedPageBreak/>
        <w:t>*Ячейки с заполненным значением "Х"- заполнению не подлежат.</w:t>
      </w:r>
      <w:r w:rsidRPr="00966DBA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  <w:r w:rsidRPr="00966DBA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  <w:r w:rsidRPr="00966DBA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  <w:r w:rsidRPr="00966DBA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</w:p>
    <w:p w:rsidR="00966DBA" w:rsidRPr="00966DBA" w:rsidRDefault="00966DBA" w:rsidP="00966DB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Cs w:val="20"/>
          <w:lang w:eastAsia="ja-JP"/>
        </w:rPr>
      </w:pPr>
      <w:r w:rsidRPr="00966DBA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>** Вносить изменения в наименования показателей не допускается</w:t>
      </w:r>
      <w:r w:rsidRPr="00966DBA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  <w:r w:rsidRPr="00966DBA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  <w:r w:rsidRPr="00966DBA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  <w:r w:rsidRPr="00966DBA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  <w:r w:rsidRPr="00966DBA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</w:p>
    <w:p w:rsidR="00966DBA" w:rsidRPr="00966DBA" w:rsidRDefault="00966DBA" w:rsidP="00966DB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Cs w:val="20"/>
          <w:lang w:eastAsia="ja-JP"/>
        </w:rPr>
      </w:pPr>
      <w:r w:rsidRPr="00966DBA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>*** Заполняется участником закупки на момент подачи заявки.</w:t>
      </w:r>
      <w:r w:rsidRPr="00966DBA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  <w:r w:rsidRPr="00966DBA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  <w:r w:rsidRPr="00966DBA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  <w:r w:rsidRPr="00966DBA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  <w:r w:rsidRPr="00966DBA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</w:p>
    <w:p w:rsidR="00966DBA" w:rsidRPr="00966DBA" w:rsidRDefault="00966DBA" w:rsidP="00966D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  <w:t>**** Вносить изменения в неизменяемое значение показателя не допускается.</w:t>
      </w:r>
    </w:p>
    <w:p w:rsidR="00966DBA" w:rsidRPr="00966DBA" w:rsidRDefault="00966DBA" w:rsidP="00966D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</w:p>
    <w:p w:rsidR="00966DBA" w:rsidRPr="00966DBA" w:rsidRDefault="00966DBA" w:rsidP="00966D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Слуховые аппараты должны иметь действующее регистрационное удостоверение, выданное Федеральной службой по надзору в сфере здравоохранения, декларацию о соответствии, которое считается действительным согласно постановлению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966DBA" w:rsidRPr="00966DBA" w:rsidRDefault="00966DBA" w:rsidP="00966D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Настройка слуховых аппаратов осуществляется в соответствии с выбором Получателей по месту нахождения пунктов выдачи, организованных Поставщиком, в день обращения Получателя. Пункты выдачи должны быть организованы Поставщиком в г. Сургут, г. Нижневартовск, г. Ханты-Мансийск, г. Советский. Дополнительные пункты выдачи, по согласованию с Заказчиком, могут быть организованы в иных городах и населенных пунктах Ханты-Мансийского автономного округа по выбору Поставщика.</w:t>
      </w:r>
    </w:p>
    <w:p w:rsidR="00966DBA" w:rsidRPr="00966DBA" w:rsidRDefault="00966DBA" w:rsidP="00966D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966DBA" w:rsidRPr="00966DBA" w:rsidRDefault="00966DBA" w:rsidP="00966D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Настройка аппаратов осуществляется на основании действующей на территории Ханты-Мансийского автономного округа-Югры лицензии на медицинскую деятельность по оказанию специализированной медицинской помощи, включающей работы (услуги) по сурдологии - оториноларингологии, в соответствии с Федеральным законом от 04.05.2011 г. № 99-ФЗ «О лицензировании отдельных видов деятельности», Положением о лицензировании медицинской деятельности, утвержденным Постановлением Правительства Российской Федерации от 16.04.2012 № 291 или при осуществление участником закупки деятельности по слухопротезированию в соответствии с профессиональным стандартом «Специалист в области слухопротезирования (сурдоакустик)».</w:t>
      </w:r>
    </w:p>
    <w:p w:rsidR="00966DBA" w:rsidRPr="00966DBA" w:rsidRDefault="00966DBA" w:rsidP="00966D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До выдачи товара Поставщик обязан осуществить:</w:t>
      </w:r>
    </w:p>
    <w:p w:rsidR="00966DBA" w:rsidRPr="00966DBA" w:rsidRDefault="00966DBA" w:rsidP="00966D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- проведение осмотра (сбор анамнеза и жалоб, визуальное исследование, отоскопия) врачом сурдологом – оториноларингологом;</w:t>
      </w:r>
    </w:p>
    <w:p w:rsidR="00966DBA" w:rsidRPr="00966DBA" w:rsidRDefault="00966DBA" w:rsidP="00966D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- осуществление подбора слухового аппарата для Получателя в соответствии с медицинскими рекомендациями и требованиями индивидуальной программы реабилитации Получателя;</w:t>
      </w:r>
    </w:p>
    <w:p w:rsidR="00966DBA" w:rsidRPr="00966DBA" w:rsidRDefault="00966DBA" w:rsidP="00966D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- настройку слухового аппарата;</w:t>
      </w:r>
    </w:p>
    <w:p w:rsidR="00966DBA" w:rsidRPr="00966DBA" w:rsidRDefault="00966DBA" w:rsidP="00966D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- выдачу слухового аппарата, с одновременной передачей Получателю технического паспорта Изделия, инструкции пользователя на русском языке, документа, подтверждающие гарантию;</w:t>
      </w:r>
    </w:p>
    <w:p w:rsidR="00966DBA" w:rsidRPr="00966DBA" w:rsidRDefault="00966DBA" w:rsidP="00966D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- обучение Получателя правилам пользования предоставленным слуховым аппаратом, консультация Получателя по функциональным возможностям слухового аппарата;</w:t>
      </w:r>
    </w:p>
    <w:p w:rsidR="00966DBA" w:rsidRPr="00966DBA" w:rsidRDefault="00966DBA" w:rsidP="00966D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- осуществление технического обслуживания и гарантийного ремонта слухового аппарата;</w:t>
      </w:r>
    </w:p>
    <w:p w:rsidR="00966DBA" w:rsidRPr="00966DBA" w:rsidRDefault="00966DBA" w:rsidP="00966D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- создание условий для оказания услуг, включая предоставление бесплатной, доступной и достоверной информации об услуге;</w:t>
      </w:r>
    </w:p>
    <w:p w:rsidR="00966DBA" w:rsidRPr="00966DBA" w:rsidRDefault="00966DBA" w:rsidP="00966D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- оформление медицинской документации в соответствии с требованиями действующего законодательства. </w:t>
      </w:r>
    </w:p>
    <w:p w:rsidR="00966DBA" w:rsidRPr="00966DBA" w:rsidRDefault="00966DBA" w:rsidP="00966D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</w:p>
    <w:p w:rsidR="00966DBA" w:rsidRPr="00966DBA" w:rsidRDefault="00966DBA" w:rsidP="00966DB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lastRenderedPageBreak/>
        <w:t>Гарантийный срок на товар устанавливается со дня подписания Акт приемки поставленного Товара и составляет не менее 12 (двенадцати) месяцев. В течение этого срока Поставщик производит замену или ремонт товара за счет собственных средств. В случае если производителем гарантийный срок на комплектующие товара указан более 12 (двенадцати) месяцев, Поставщик производит замену комплектующих товара в течение срока, указанного производителем.</w:t>
      </w:r>
    </w:p>
    <w:p w:rsidR="00966DBA" w:rsidRPr="00966DBA" w:rsidRDefault="00966DBA" w:rsidP="00966DB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Поставщик должен организовать непрерывное сервисное обслуживание, на территории ХМАО-Югры для обеспечения гарантийного обслуживания Изделий, используемых при поставке в течении всего периода гарантийного срока.</w:t>
      </w:r>
    </w:p>
    <w:p w:rsidR="00966DBA" w:rsidRPr="00966DBA" w:rsidRDefault="00966DBA" w:rsidP="00966DB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Повторная или дополнительная индивидуальная настройка слуховых аппаратов с учетом динамики любых изменений при восприятии звуков, в течение всего срока действия гарантии.</w:t>
      </w:r>
    </w:p>
    <w:p w:rsidR="00966DBA" w:rsidRPr="00966DBA" w:rsidRDefault="00966DBA" w:rsidP="00966DB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Ремонт и техническое обслуживание, устранение недостатков, выявленных в период пользования Изделиями, осуществляется не позднее чем в течении 30 (тридцати) календарных дней с момента обращения Получателя.</w:t>
      </w:r>
    </w:p>
    <w:p w:rsidR="00966DBA" w:rsidRPr="00966DBA" w:rsidRDefault="00966DBA" w:rsidP="00966DB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Если Изделия, используемые при поставке, выходят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их дальнейшего использования определяется Поставщиком, в соответствии с действующим законодательством.     </w:t>
      </w:r>
    </w:p>
    <w:p w:rsidR="00966DBA" w:rsidRPr="00966DBA" w:rsidRDefault="00966DBA" w:rsidP="00966DB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 </w:t>
      </w:r>
    </w:p>
    <w:p w:rsidR="00966DBA" w:rsidRPr="00966DBA" w:rsidRDefault="00966DBA" w:rsidP="00966DB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Для целей настоящей закупки используется терминология, определенная Приказом Минтруда России от 13.02.2018 г. № 86 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2347-р.</w:t>
      </w:r>
    </w:p>
    <w:p w:rsidR="00966DBA" w:rsidRPr="00966DBA" w:rsidRDefault="00966DBA" w:rsidP="00966DB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Параметры изделий, используемые в техническом задании предназначены для эффективной компенсации утраченных функций и полноценной социальной адаптации инвалидов в обществе.</w:t>
      </w:r>
    </w:p>
    <w:p w:rsidR="00966DBA" w:rsidRPr="00966DBA" w:rsidRDefault="00966DBA" w:rsidP="00966D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Соответствие ГОСТа: Слуховые аппараты должны соответствовать ГОСТ Р 51024-2012 «НАЦИОНАЛЬНЫЙ СТАНДАРТ РОССИЙСКОЙ ФЕДЕРАЦИИ. АППАРАТЫ СЛУХОВЫЕ ЭЛЕКТРОННЫЕ РЕАБИЛИТАЦИОННЫЕ. ТЕХНИЧЕСКИЕ ТРЕБОВАНИЯ И МЕТОДЫ ИСПЫТАНИЙ».</w:t>
      </w:r>
    </w:p>
    <w:p w:rsidR="00966DBA" w:rsidRPr="00966DBA" w:rsidRDefault="00966DBA" w:rsidP="00966D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Отгрузка слуховых аппаратов к месту нахождения инвалидов должна осуществляться с соблюдением требований ГОСТ 20790-93/ ГОСТ Р 50444-2020 «Приборы, аппараты и оборудование медицинские. Общие технические требования» п.8. Упаковка должна обеспечивать защиту от повреждений, порчи (изнашивания) или загрязнения во время хранения и транспортирования к месту пользования по назначению.</w:t>
      </w:r>
    </w:p>
    <w:p w:rsidR="00966DBA" w:rsidRPr="00966DBA" w:rsidRDefault="00966DBA" w:rsidP="00966D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66DBA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Упаковка слуховых аппаратов, предназначенных для отправки в районы Крайнего Севера и труднодоступные районы, должна соответствовать требованиям ГОСТ 15846-2002 «Продукция, отправляемая в районы Крайнего Севера и приравненные к ним местности. Упаковка, маркировка, транспортирование и хранение».</w:t>
      </w:r>
    </w:p>
    <w:p w:rsidR="00966DBA" w:rsidRPr="00966DBA" w:rsidRDefault="00966DBA" w:rsidP="00966DB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6DBA" w:rsidRPr="00966DBA" w:rsidSect="00BB0104">
          <w:pgSz w:w="16838" w:h="11906" w:orient="landscape"/>
          <w:pgMar w:top="851" w:right="1134" w:bottom="284" w:left="709" w:header="708" w:footer="708" w:gutter="0"/>
          <w:cols w:space="708"/>
          <w:docGrid w:linePitch="360"/>
        </w:sectPr>
      </w:pPr>
    </w:p>
    <w:p w:rsidR="00C003AA" w:rsidRDefault="00C003AA">
      <w:bookmarkStart w:id="0" w:name="_GoBack"/>
      <w:bookmarkEnd w:id="0"/>
    </w:p>
    <w:sectPr w:rsidR="00C0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BA"/>
    <w:rsid w:val="00966DBA"/>
    <w:rsid w:val="00C0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FCDD9-B8E1-4609-9EB4-9161FF01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Цепенок Ирина Вениаминовна</dc:creator>
  <cp:keywords/>
  <dc:description/>
  <cp:lastModifiedBy>Цепенок Ирина Вениаминовна</cp:lastModifiedBy>
  <cp:revision>1</cp:revision>
  <dcterms:created xsi:type="dcterms:W3CDTF">2023-09-11T11:10:00Z</dcterms:created>
  <dcterms:modified xsi:type="dcterms:W3CDTF">2023-09-11T11:10:00Z</dcterms:modified>
</cp:coreProperties>
</file>