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AB" w:rsidRDefault="002F3DAB" w:rsidP="0005059F">
      <w:pPr>
        <w:jc w:val="center"/>
        <w:rPr>
          <w:b/>
          <w:sz w:val="25"/>
          <w:szCs w:val="25"/>
          <w:lang w:val="en-US"/>
        </w:rPr>
      </w:pPr>
    </w:p>
    <w:p w:rsidR="00C61ACA" w:rsidRDefault="00C61ACA" w:rsidP="0005059F">
      <w:pPr>
        <w:jc w:val="center"/>
        <w:rPr>
          <w:b/>
          <w:sz w:val="25"/>
          <w:szCs w:val="25"/>
        </w:rPr>
      </w:pPr>
    </w:p>
    <w:p w:rsidR="00C61ACA" w:rsidRDefault="00C61ACA" w:rsidP="0005059F">
      <w:pPr>
        <w:jc w:val="center"/>
        <w:rPr>
          <w:b/>
          <w:sz w:val="25"/>
          <w:szCs w:val="25"/>
        </w:rPr>
      </w:pPr>
    </w:p>
    <w:p w:rsidR="00954668" w:rsidRPr="001B5CDC" w:rsidRDefault="00954668" w:rsidP="0005059F">
      <w:pPr>
        <w:jc w:val="center"/>
        <w:rPr>
          <w:b/>
          <w:sz w:val="25"/>
          <w:szCs w:val="25"/>
        </w:rPr>
      </w:pPr>
    </w:p>
    <w:p w:rsidR="00C40D5C" w:rsidRDefault="00C40D5C" w:rsidP="00C40D5C">
      <w:pPr>
        <w:pStyle w:val="aa"/>
        <w:jc w:val="both"/>
        <w:rPr>
          <w:sz w:val="20"/>
          <w:szCs w:val="20"/>
        </w:rPr>
      </w:pPr>
    </w:p>
    <w:p w:rsidR="00C40D5C" w:rsidRPr="00656761" w:rsidRDefault="00C40D5C" w:rsidP="0005059F">
      <w:pPr>
        <w:jc w:val="center"/>
        <w:rPr>
          <w:b/>
          <w:sz w:val="25"/>
          <w:szCs w:val="25"/>
        </w:rPr>
      </w:pPr>
    </w:p>
    <w:p w:rsidR="00676113" w:rsidRDefault="00676113" w:rsidP="00676113">
      <w:pPr>
        <w:widowControl w:val="0"/>
        <w:suppressAutoHyphens/>
        <w:jc w:val="right"/>
      </w:pPr>
      <w:r>
        <w:t>Приложение № 1</w:t>
      </w:r>
      <w:bookmarkStart w:id="0" w:name="_GoBack"/>
      <w:bookmarkEnd w:id="0"/>
      <w:r>
        <w:t xml:space="preserve"> </w:t>
      </w:r>
    </w:p>
    <w:p w:rsidR="00676113" w:rsidRDefault="00676113" w:rsidP="00676113">
      <w:pPr>
        <w:widowControl w:val="0"/>
        <w:suppressAutoHyphens/>
        <w:jc w:val="right"/>
      </w:pPr>
      <w:r>
        <w:t>к извещению о проведении закупки</w:t>
      </w:r>
    </w:p>
    <w:p w:rsidR="000F1543" w:rsidRPr="00656761" w:rsidRDefault="000F1543" w:rsidP="0005059F">
      <w:pPr>
        <w:jc w:val="center"/>
        <w:rPr>
          <w:b/>
          <w:sz w:val="25"/>
          <w:szCs w:val="25"/>
        </w:rPr>
      </w:pPr>
    </w:p>
    <w:p w:rsidR="000F1543" w:rsidRPr="00656761" w:rsidRDefault="000F1543" w:rsidP="0005059F">
      <w:pPr>
        <w:jc w:val="center"/>
        <w:rPr>
          <w:b/>
          <w:sz w:val="25"/>
          <w:szCs w:val="25"/>
        </w:rPr>
      </w:pPr>
    </w:p>
    <w:p w:rsidR="0082070C" w:rsidRDefault="0082070C" w:rsidP="00DA4B92">
      <w:pPr>
        <w:pStyle w:val="Web"/>
        <w:snapToGrid w:val="0"/>
        <w:spacing w:before="0" w:after="0"/>
        <w:jc w:val="center"/>
        <w:rPr>
          <w:rFonts w:ascii="Times New Roman" w:hAnsi="Times New Roman" w:cs="Times New Roman"/>
          <w:b/>
        </w:rPr>
      </w:pPr>
      <w:r>
        <w:rPr>
          <w:rFonts w:ascii="Times New Roman" w:hAnsi="Times New Roman" w:cs="Times New Roman"/>
          <w:b/>
        </w:rPr>
        <w:t>Описание объекта закупки</w:t>
      </w:r>
    </w:p>
    <w:p w:rsidR="0004644F" w:rsidRPr="00CF6F17" w:rsidRDefault="0082070C" w:rsidP="0004644F">
      <w:pPr>
        <w:pStyle w:val="Web"/>
        <w:snapToGrid w:val="0"/>
        <w:spacing w:before="0" w:after="0"/>
        <w:jc w:val="center"/>
        <w:rPr>
          <w:rFonts w:ascii="Times New Roman" w:hAnsi="Times New Roman" w:cs="Times New Roman"/>
          <w:b/>
        </w:rPr>
      </w:pPr>
      <w:r>
        <w:rPr>
          <w:rFonts w:ascii="Times New Roman" w:hAnsi="Times New Roman" w:cs="Times New Roman"/>
          <w:b/>
        </w:rPr>
        <w:t>(т</w:t>
      </w:r>
      <w:r w:rsidR="00DA4B92" w:rsidRPr="00DE7DAA">
        <w:rPr>
          <w:rFonts w:ascii="Times New Roman" w:hAnsi="Times New Roman" w:cs="Times New Roman"/>
          <w:b/>
        </w:rPr>
        <w:t>ехническое задание</w:t>
      </w:r>
      <w:r>
        <w:rPr>
          <w:rFonts w:ascii="Times New Roman" w:hAnsi="Times New Roman" w:cs="Times New Roman"/>
          <w:b/>
        </w:rPr>
        <w:t>)</w:t>
      </w:r>
      <w:r w:rsidR="00DA4B92" w:rsidRPr="00DE7DAA">
        <w:rPr>
          <w:rFonts w:ascii="Times New Roman" w:hAnsi="Times New Roman" w:cs="Times New Roman"/>
          <w:b/>
        </w:rPr>
        <w:t xml:space="preserve"> на </w:t>
      </w:r>
      <w:r w:rsidR="00DA4B92">
        <w:rPr>
          <w:rFonts w:ascii="Times New Roman" w:hAnsi="Times New Roman" w:cs="Times New Roman"/>
          <w:b/>
        </w:rPr>
        <w:t xml:space="preserve">осуществление закупки </w:t>
      </w:r>
      <w:r w:rsidR="0004644F" w:rsidRPr="00CF6F17">
        <w:rPr>
          <w:rFonts w:ascii="Times New Roman" w:hAnsi="Times New Roman" w:cs="Times New Roman"/>
          <w:b/>
        </w:rPr>
        <w:t xml:space="preserve">на поставку </w:t>
      </w:r>
    </w:p>
    <w:p w:rsidR="00541359" w:rsidRPr="00541359" w:rsidRDefault="00541359" w:rsidP="00541359">
      <w:pPr>
        <w:jc w:val="center"/>
        <w:rPr>
          <w:rFonts w:eastAsia="Times New Roman"/>
          <w:b/>
        </w:rPr>
      </w:pPr>
      <w:r w:rsidRPr="00541359">
        <w:rPr>
          <w:rFonts w:eastAsia="Times New Roman"/>
          <w:b/>
        </w:rPr>
        <w:t xml:space="preserve">бандажей для инвалидов (далее – Получатели) в 2023 году </w:t>
      </w:r>
    </w:p>
    <w:p w:rsidR="00541359" w:rsidRPr="00541359" w:rsidRDefault="00541359" w:rsidP="00541359">
      <w:pPr>
        <w:jc w:val="both"/>
        <w:rPr>
          <w:rFonts w:eastAsia="Times New Roman"/>
        </w:rPr>
      </w:pPr>
    </w:p>
    <w:p w:rsidR="00541359" w:rsidRPr="00541359" w:rsidRDefault="00541359" w:rsidP="00541359">
      <w:pPr>
        <w:ind w:right="10"/>
        <w:jc w:val="both"/>
        <w:rPr>
          <w:rFonts w:eastAsia="Times New Roman"/>
        </w:rPr>
      </w:pPr>
      <w:r w:rsidRPr="00541359">
        <w:rPr>
          <w:rFonts w:eastAsia="Times New Roman"/>
        </w:rPr>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541359" w:rsidRPr="00541359" w:rsidRDefault="00541359" w:rsidP="00541359">
      <w:pPr>
        <w:ind w:right="10"/>
        <w:jc w:val="both"/>
        <w:rPr>
          <w:rFonts w:eastAsia="Times New Roman"/>
          <w:b/>
        </w:rPr>
      </w:pPr>
    </w:p>
    <w:p w:rsidR="00541359" w:rsidRPr="00541359" w:rsidRDefault="00541359" w:rsidP="00541359">
      <w:pPr>
        <w:ind w:right="10"/>
        <w:jc w:val="both"/>
        <w:rPr>
          <w:rFonts w:eastAsia="Times New Roman"/>
        </w:rPr>
      </w:pPr>
      <w:r w:rsidRPr="00541359">
        <w:rPr>
          <w:rFonts w:eastAsia="Times New Roman"/>
          <w:b/>
        </w:rPr>
        <w:t>Срок поставки Товара Получателям:</w:t>
      </w:r>
      <w:r w:rsidRPr="00541359">
        <w:rPr>
          <w:rFonts w:eastAsia="Times New Roman"/>
        </w:rPr>
        <w:t xml:space="preserve"> с даты получения от Заказчика реестра Получателей Товара до «30» сентября 2023 года (включительно).</w:t>
      </w:r>
    </w:p>
    <w:p w:rsidR="00541359" w:rsidRPr="00541359" w:rsidRDefault="00541359" w:rsidP="00541359">
      <w:pPr>
        <w:ind w:right="10"/>
        <w:jc w:val="both"/>
        <w:rPr>
          <w:rFonts w:eastAsia="Times New Roman"/>
        </w:rPr>
      </w:pPr>
    </w:p>
    <w:p w:rsidR="00541359" w:rsidRPr="00541359" w:rsidRDefault="00541359" w:rsidP="00541359">
      <w:pPr>
        <w:ind w:right="10"/>
        <w:jc w:val="both"/>
        <w:rPr>
          <w:rFonts w:eastAsia="Times New Roman"/>
        </w:rPr>
      </w:pPr>
      <w:r w:rsidRPr="00541359">
        <w:rPr>
          <w:rFonts w:eastAsia="Times New Roman"/>
          <w:b/>
        </w:rPr>
        <w:t>Место доставки Товара:</w:t>
      </w:r>
      <w:r w:rsidRPr="00541359">
        <w:rPr>
          <w:rFonts w:eastAsia="Times New Roman"/>
        </w:rPr>
        <w:t xml:space="preserve"> Санкт-Петербург.</w:t>
      </w:r>
    </w:p>
    <w:p w:rsidR="00541359" w:rsidRPr="00541359" w:rsidRDefault="00541359" w:rsidP="00541359">
      <w:pPr>
        <w:ind w:right="10"/>
        <w:jc w:val="both"/>
        <w:rPr>
          <w:rFonts w:eastAsia="Times New Roman"/>
          <w:b/>
        </w:rPr>
      </w:pPr>
    </w:p>
    <w:p w:rsidR="00541359" w:rsidRPr="00541359" w:rsidRDefault="00541359" w:rsidP="00541359">
      <w:pPr>
        <w:ind w:right="10"/>
        <w:jc w:val="both"/>
        <w:rPr>
          <w:rFonts w:eastAsia="Times New Roman"/>
        </w:rPr>
      </w:pPr>
      <w:r w:rsidRPr="00541359">
        <w:rPr>
          <w:rFonts w:eastAsia="Times New Roman"/>
        </w:rPr>
        <w:t xml:space="preserve">1. Поставщик обязан обеспечить поступление Товара по наименованию, в количестве </w:t>
      </w:r>
      <w:r w:rsidRPr="00541359">
        <w:rPr>
          <w:rFonts w:eastAsia="Times New Roman"/>
        </w:rPr>
        <w:br/>
        <w:t>и в сроки, определенные календарным планом:</w:t>
      </w:r>
    </w:p>
    <w:p w:rsidR="00541359" w:rsidRPr="00541359" w:rsidRDefault="00541359" w:rsidP="00541359">
      <w:pPr>
        <w:ind w:right="10"/>
        <w:jc w:val="both"/>
        <w:rPr>
          <w:rFonts w:eastAsia="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3686"/>
        <w:gridCol w:w="1417"/>
      </w:tblGrid>
      <w:tr w:rsidR="00541359" w:rsidRPr="00541359" w:rsidTr="00F12BFD">
        <w:trPr>
          <w:trHeight w:val="787"/>
        </w:trPr>
        <w:tc>
          <w:tcPr>
            <w:tcW w:w="709" w:type="dxa"/>
          </w:tcPr>
          <w:p w:rsidR="00541359" w:rsidRPr="00541359" w:rsidRDefault="00541359" w:rsidP="00541359">
            <w:pPr>
              <w:jc w:val="center"/>
              <w:rPr>
                <w:rFonts w:eastAsia="Times New Roman"/>
                <w:b/>
              </w:rPr>
            </w:pPr>
            <w:r w:rsidRPr="00541359">
              <w:rPr>
                <w:rFonts w:eastAsia="Times New Roman"/>
                <w:b/>
              </w:rPr>
              <w:t>№ п/п</w:t>
            </w:r>
          </w:p>
        </w:tc>
        <w:tc>
          <w:tcPr>
            <w:tcW w:w="3827" w:type="dxa"/>
          </w:tcPr>
          <w:p w:rsidR="00541359" w:rsidRPr="00541359" w:rsidRDefault="00541359" w:rsidP="00541359">
            <w:pPr>
              <w:jc w:val="center"/>
              <w:rPr>
                <w:rFonts w:eastAsia="Times New Roman"/>
                <w:b/>
              </w:rPr>
            </w:pPr>
            <w:r w:rsidRPr="00541359">
              <w:rPr>
                <w:rFonts w:eastAsia="Times New Roman"/>
                <w:b/>
              </w:rPr>
              <w:t>Наименование Товара</w:t>
            </w:r>
          </w:p>
        </w:tc>
        <w:tc>
          <w:tcPr>
            <w:tcW w:w="3686" w:type="dxa"/>
          </w:tcPr>
          <w:p w:rsidR="00541359" w:rsidRPr="00541359" w:rsidRDefault="00541359" w:rsidP="00541359">
            <w:pPr>
              <w:jc w:val="center"/>
              <w:rPr>
                <w:rFonts w:eastAsia="Times New Roman"/>
                <w:b/>
              </w:rPr>
            </w:pPr>
            <w:r w:rsidRPr="00541359">
              <w:rPr>
                <w:rFonts w:eastAsia="Times New Roman"/>
                <w:b/>
              </w:rPr>
              <w:t>Периоды поставки на 2023 год</w:t>
            </w:r>
          </w:p>
        </w:tc>
        <w:tc>
          <w:tcPr>
            <w:tcW w:w="1417" w:type="dxa"/>
          </w:tcPr>
          <w:p w:rsidR="00541359" w:rsidRPr="00541359" w:rsidRDefault="00541359" w:rsidP="00541359">
            <w:pPr>
              <w:jc w:val="center"/>
              <w:rPr>
                <w:rFonts w:eastAsia="Times New Roman"/>
                <w:b/>
              </w:rPr>
            </w:pPr>
            <w:r w:rsidRPr="00541359">
              <w:rPr>
                <w:rFonts w:eastAsia="Times New Roman"/>
                <w:b/>
              </w:rPr>
              <w:t>Количество</w:t>
            </w:r>
          </w:p>
          <w:p w:rsidR="00541359" w:rsidRPr="00541359" w:rsidRDefault="00541359" w:rsidP="00541359">
            <w:pPr>
              <w:jc w:val="center"/>
              <w:rPr>
                <w:rFonts w:eastAsia="Times New Roman"/>
                <w:b/>
              </w:rPr>
            </w:pPr>
            <w:r w:rsidRPr="00541359">
              <w:rPr>
                <w:rFonts w:eastAsia="Times New Roman"/>
                <w:b/>
              </w:rPr>
              <w:t>(шт.)</w:t>
            </w:r>
          </w:p>
        </w:tc>
      </w:tr>
      <w:tr w:rsidR="00541359" w:rsidRPr="00541359" w:rsidTr="00F12BFD">
        <w:trPr>
          <w:trHeight w:val="868"/>
        </w:trPr>
        <w:tc>
          <w:tcPr>
            <w:tcW w:w="709" w:type="dxa"/>
            <w:vMerge w:val="restart"/>
          </w:tcPr>
          <w:p w:rsidR="00541359" w:rsidRPr="00541359" w:rsidRDefault="00541359" w:rsidP="00541359">
            <w:pPr>
              <w:contextualSpacing/>
              <w:jc w:val="center"/>
              <w:rPr>
                <w:rFonts w:eastAsia="Times New Roman"/>
              </w:rPr>
            </w:pPr>
            <w:r w:rsidRPr="00541359">
              <w:rPr>
                <w:rFonts w:eastAsia="Times New Roman"/>
              </w:rPr>
              <w:t>1</w:t>
            </w:r>
          </w:p>
        </w:tc>
        <w:tc>
          <w:tcPr>
            <w:tcW w:w="3827" w:type="dxa"/>
            <w:vMerge w:val="restart"/>
          </w:tcPr>
          <w:p w:rsidR="00541359" w:rsidRPr="00541359" w:rsidRDefault="00541359" w:rsidP="00541359">
            <w:pPr>
              <w:contextualSpacing/>
              <w:jc w:val="center"/>
              <w:rPr>
                <w:rFonts w:eastAsia="Times New Roman"/>
              </w:rPr>
            </w:pPr>
            <w:r w:rsidRPr="00541359">
              <w:rPr>
                <w:rFonts w:eastAsia="Times New Roman"/>
              </w:rPr>
              <w:t>Бандаж ортопедический поддерживающий или фиксирующий из хлопчатобумажных или эластичных тканей, в том числе бандаж-грация-трусы, бандаж-трусы, бандаж-панталоны на область живота при ослаблении мышц брюшной стенки, опущении органов, после операций на органах брюшной полости</w:t>
            </w: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2 (двух)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50</w:t>
            </w:r>
          </w:p>
        </w:tc>
      </w:tr>
      <w:tr w:rsidR="00541359" w:rsidRPr="00541359" w:rsidTr="00F12BFD">
        <w:trPr>
          <w:trHeight w:val="1770"/>
        </w:trPr>
        <w:tc>
          <w:tcPr>
            <w:tcW w:w="709" w:type="dxa"/>
            <w:vMerge/>
          </w:tcPr>
          <w:p w:rsidR="00541359" w:rsidRPr="00541359" w:rsidRDefault="00541359" w:rsidP="00541359">
            <w:pPr>
              <w:contextualSpacing/>
              <w:jc w:val="center"/>
              <w:rPr>
                <w:rFonts w:eastAsia="Times New Roman"/>
              </w:rPr>
            </w:pPr>
          </w:p>
        </w:tc>
        <w:tc>
          <w:tcPr>
            <w:tcW w:w="3827" w:type="dxa"/>
            <w:vMerge/>
          </w:tcPr>
          <w:p w:rsidR="00541359" w:rsidRPr="00541359" w:rsidRDefault="00541359" w:rsidP="00541359">
            <w:pPr>
              <w:contextualSpacing/>
              <w:jc w:val="center"/>
              <w:rPr>
                <w:rFonts w:eastAsia="Times New Roman"/>
              </w:rPr>
            </w:pP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15 (пятнадцати)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177</w:t>
            </w:r>
          </w:p>
        </w:tc>
      </w:tr>
      <w:tr w:rsidR="00541359" w:rsidRPr="00541359" w:rsidTr="00F12BFD">
        <w:trPr>
          <w:trHeight w:val="893"/>
        </w:trPr>
        <w:tc>
          <w:tcPr>
            <w:tcW w:w="709" w:type="dxa"/>
            <w:vMerge w:val="restart"/>
          </w:tcPr>
          <w:p w:rsidR="00541359" w:rsidRPr="00541359" w:rsidRDefault="00541359" w:rsidP="00541359">
            <w:pPr>
              <w:contextualSpacing/>
              <w:jc w:val="center"/>
              <w:rPr>
                <w:rFonts w:eastAsia="Times New Roman"/>
                <w:lang w:val="en-US"/>
              </w:rPr>
            </w:pPr>
            <w:r w:rsidRPr="00541359">
              <w:rPr>
                <w:rFonts w:eastAsia="Times New Roman"/>
                <w:lang w:val="en-US"/>
              </w:rPr>
              <w:t>2</w:t>
            </w:r>
          </w:p>
        </w:tc>
        <w:tc>
          <w:tcPr>
            <w:tcW w:w="3827" w:type="dxa"/>
            <w:vMerge w:val="restart"/>
          </w:tcPr>
          <w:p w:rsidR="00541359" w:rsidRPr="00541359" w:rsidRDefault="00541359" w:rsidP="00541359">
            <w:pPr>
              <w:jc w:val="center"/>
              <w:rPr>
                <w:rFonts w:eastAsia="Times New Roman"/>
                <w:color w:val="000000"/>
                <w:sz w:val="22"/>
                <w:szCs w:val="22"/>
              </w:rPr>
            </w:pPr>
            <w:r w:rsidRPr="00541359">
              <w:rPr>
                <w:rFonts w:eastAsia="Times New Roman"/>
                <w:color w:val="000000"/>
                <w:sz w:val="22"/>
                <w:szCs w:val="22"/>
              </w:rPr>
              <w:t xml:space="preserve">Бандаж грыжевой (паховый, скротальный) односторонний, двухсторонний </w:t>
            </w:r>
          </w:p>
          <w:p w:rsidR="00541359" w:rsidRPr="00541359" w:rsidRDefault="00541359" w:rsidP="00541359">
            <w:pPr>
              <w:contextualSpacing/>
              <w:jc w:val="center"/>
              <w:rPr>
                <w:rFonts w:eastAsia="Times New Roman"/>
              </w:rPr>
            </w:pPr>
          </w:p>
        </w:tc>
        <w:tc>
          <w:tcPr>
            <w:tcW w:w="3686" w:type="dxa"/>
          </w:tcPr>
          <w:p w:rsidR="00541359" w:rsidRPr="00541359" w:rsidRDefault="00541359" w:rsidP="00541359">
            <w:pPr>
              <w:contextualSpacing/>
              <w:jc w:val="center"/>
              <w:rPr>
                <w:rFonts w:eastAsia="Times New Roman"/>
              </w:rPr>
            </w:pPr>
            <w:r w:rsidRPr="00541359">
              <w:rPr>
                <w:rFonts w:eastAsia="Times New Roman"/>
              </w:rPr>
              <w:lastRenderedPageBreak/>
              <w:t>В течение 2 (двух)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10</w:t>
            </w:r>
          </w:p>
        </w:tc>
      </w:tr>
      <w:tr w:rsidR="00541359" w:rsidRPr="00541359" w:rsidTr="00F12BFD">
        <w:trPr>
          <w:trHeight w:val="893"/>
        </w:trPr>
        <w:tc>
          <w:tcPr>
            <w:tcW w:w="709" w:type="dxa"/>
            <w:vMerge/>
          </w:tcPr>
          <w:p w:rsidR="00541359" w:rsidRPr="00541359" w:rsidRDefault="00541359" w:rsidP="00541359">
            <w:pPr>
              <w:contextualSpacing/>
              <w:jc w:val="center"/>
              <w:rPr>
                <w:rFonts w:eastAsia="Times New Roman"/>
                <w:lang w:val="en-US"/>
              </w:rPr>
            </w:pPr>
          </w:p>
        </w:tc>
        <w:tc>
          <w:tcPr>
            <w:tcW w:w="3827" w:type="dxa"/>
            <w:vMerge/>
          </w:tcPr>
          <w:p w:rsidR="00541359" w:rsidRPr="00541359" w:rsidRDefault="00541359" w:rsidP="00541359">
            <w:pPr>
              <w:jc w:val="center"/>
              <w:rPr>
                <w:rFonts w:eastAsia="Times New Roman"/>
                <w:color w:val="000000"/>
                <w:sz w:val="22"/>
                <w:szCs w:val="22"/>
              </w:rPr>
            </w:pP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15 (пятнадцати)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74</w:t>
            </w:r>
          </w:p>
        </w:tc>
      </w:tr>
      <w:tr w:rsidR="00541359" w:rsidRPr="00541359" w:rsidTr="00F12BFD">
        <w:trPr>
          <w:trHeight w:val="818"/>
        </w:trPr>
        <w:tc>
          <w:tcPr>
            <w:tcW w:w="709" w:type="dxa"/>
            <w:vMerge w:val="restart"/>
          </w:tcPr>
          <w:p w:rsidR="00541359" w:rsidRPr="00541359" w:rsidRDefault="00541359" w:rsidP="00541359">
            <w:pPr>
              <w:contextualSpacing/>
              <w:jc w:val="center"/>
              <w:rPr>
                <w:rFonts w:eastAsia="Times New Roman"/>
                <w:lang w:val="en-US"/>
              </w:rPr>
            </w:pPr>
            <w:r w:rsidRPr="00541359">
              <w:rPr>
                <w:rFonts w:eastAsia="Times New Roman"/>
                <w:lang w:val="en-US"/>
              </w:rPr>
              <w:lastRenderedPageBreak/>
              <w:t>3</w:t>
            </w:r>
          </w:p>
        </w:tc>
        <w:tc>
          <w:tcPr>
            <w:tcW w:w="3827" w:type="dxa"/>
            <w:vMerge w:val="restart"/>
          </w:tcPr>
          <w:p w:rsidR="00541359" w:rsidRPr="00541359" w:rsidRDefault="00541359" w:rsidP="00541359">
            <w:pPr>
              <w:contextualSpacing/>
              <w:jc w:val="center"/>
              <w:rPr>
                <w:rFonts w:eastAsia="Times New Roman"/>
              </w:rPr>
            </w:pPr>
            <w:r w:rsidRPr="00541359">
              <w:rPr>
                <w:rFonts w:eastAsia="Times New Roman"/>
              </w:rPr>
              <w:t>Бандаж на коленный сустав (наколенник)</w:t>
            </w: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2 (двух)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100</w:t>
            </w:r>
          </w:p>
        </w:tc>
      </w:tr>
      <w:tr w:rsidR="00541359" w:rsidRPr="00541359" w:rsidTr="00F12BFD">
        <w:tc>
          <w:tcPr>
            <w:tcW w:w="709" w:type="dxa"/>
            <w:vMerge/>
          </w:tcPr>
          <w:p w:rsidR="00541359" w:rsidRPr="00541359" w:rsidRDefault="00541359" w:rsidP="00541359">
            <w:pPr>
              <w:contextualSpacing/>
              <w:jc w:val="center"/>
              <w:rPr>
                <w:rFonts w:eastAsia="Times New Roman"/>
              </w:rPr>
            </w:pPr>
          </w:p>
        </w:tc>
        <w:tc>
          <w:tcPr>
            <w:tcW w:w="3827" w:type="dxa"/>
            <w:vMerge/>
          </w:tcPr>
          <w:p w:rsidR="00541359" w:rsidRPr="00541359" w:rsidRDefault="00541359" w:rsidP="00541359">
            <w:pPr>
              <w:contextualSpacing/>
              <w:jc w:val="center"/>
              <w:rPr>
                <w:rFonts w:eastAsia="Times New Roman"/>
              </w:rPr>
            </w:pP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15 (пятнадцати)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500</w:t>
            </w:r>
          </w:p>
        </w:tc>
      </w:tr>
      <w:tr w:rsidR="00541359" w:rsidRPr="00541359" w:rsidTr="00F12BFD">
        <w:trPr>
          <w:trHeight w:val="1305"/>
        </w:trPr>
        <w:tc>
          <w:tcPr>
            <w:tcW w:w="709" w:type="dxa"/>
            <w:vMerge w:val="restart"/>
          </w:tcPr>
          <w:p w:rsidR="00541359" w:rsidRPr="00541359" w:rsidRDefault="00541359" w:rsidP="00541359">
            <w:pPr>
              <w:contextualSpacing/>
              <w:jc w:val="center"/>
              <w:rPr>
                <w:rFonts w:eastAsia="Times New Roman"/>
                <w:lang w:val="en-US"/>
              </w:rPr>
            </w:pPr>
            <w:r w:rsidRPr="00541359">
              <w:rPr>
                <w:rFonts w:eastAsia="Times New Roman"/>
                <w:lang w:val="en-US"/>
              </w:rPr>
              <w:t>4</w:t>
            </w:r>
          </w:p>
        </w:tc>
        <w:tc>
          <w:tcPr>
            <w:tcW w:w="3827" w:type="dxa"/>
            <w:vMerge w:val="restart"/>
          </w:tcPr>
          <w:p w:rsidR="00541359" w:rsidRPr="00541359" w:rsidRDefault="00541359" w:rsidP="00541359">
            <w:pPr>
              <w:contextualSpacing/>
              <w:jc w:val="center"/>
              <w:rPr>
                <w:rFonts w:eastAsia="Times New Roman"/>
              </w:rPr>
            </w:pPr>
            <w:r w:rsidRPr="00541359">
              <w:rPr>
                <w:rFonts w:eastAsia="Times New Roman"/>
              </w:rPr>
              <w:t>Бандаж на голеностопный сустав</w:t>
            </w: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2 (двух)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10</w:t>
            </w:r>
          </w:p>
        </w:tc>
      </w:tr>
      <w:tr w:rsidR="00541359" w:rsidRPr="00541359" w:rsidTr="00F12BFD">
        <w:trPr>
          <w:trHeight w:val="780"/>
        </w:trPr>
        <w:tc>
          <w:tcPr>
            <w:tcW w:w="709" w:type="dxa"/>
            <w:vMerge/>
          </w:tcPr>
          <w:p w:rsidR="00541359" w:rsidRPr="00541359" w:rsidRDefault="00541359" w:rsidP="00541359">
            <w:pPr>
              <w:contextualSpacing/>
              <w:jc w:val="center"/>
              <w:rPr>
                <w:rFonts w:eastAsia="Times New Roman"/>
                <w:lang w:val="en-US"/>
              </w:rPr>
            </w:pPr>
          </w:p>
        </w:tc>
        <w:tc>
          <w:tcPr>
            <w:tcW w:w="3827" w:type="dxa"/>
            <w:vMerge/>
          </w:tcPr>
          <w:p w:rsidR="00541359" w:rsidRPr="00541359" w:rsidRDefault="00541359" w:rsidP="00541359">
            <w:pPr>
              <w:contextualSpacing/>
              <w:jc w:val="center"/>
              <w:rPr>
                <w:rFonts w:eastAsia="Times New Roman"/>
              </w:rPr>
            </w:pP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15 (пятнадцати)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44</w:t>
            </w:r>
          </w:p>
        </w:tc>
      </w:tr>
      <w:tr w:rsidR="00541359" w:rsidRPr="00541359" w:rsidTr="00F12BFD">
        <w:tc>
          <w:tcPr>
            <w:tcW w:w="709" w:type="dxa"/>
            <w:vMerge w:val="restart"/>
          </w:tcPr>
          <w:p w:rsidR="00541359" w:rsidRPr="00541359" w:rsidRDefault="00541359" w:rsidP="00541359">
            <w:pPr>
              <w:contextualSpacing/>
              <w:jc w:val="center"/>
              <w:rPr>
                <w:rFonts w:eastAsia="Times New Roman"/>
                <w:lang w:val="en-US"/>
              </w:rPr>
            </w:pPr>
            <w:r w:rsidRPr="00541359">
              <w:rPr>
                <w:rFonts w:eastAsia="Times New Roman"/>
                <w:lang w:val="en-US"/>
              </w:rPr>
              <w:t>5</w:t>
            </w:r>
          </w:p>
        </w:tc>
        <w:tc>
          <w:tcPr>
            <w:tcW w:w="3827" w:type="dxa"/>
            <w:vMerge w:val="restart"/>
          </w:tcPr>
          <w:p w:rsidR="00541359" w:rsidRPr="00541359" w:rsidRDefault="00541359" w:rsidP="00541359">
            <w:pPr>
              <w:contextualSpacing/>
              <w:jc w:val="center"/>
              <w:rPr>
                <w:rFonts w:eastAsia="Times New Roman"/>
              </w:rPr>
            </w:pPr>
            <w:r w:rsidRPr="00541359">
              <w:rPr>
                <w:rFonts w:eastAsia="Times New Roman"/>
              </w:rPr>
              <w:t>Бандаж на тазобедренный сустав</w:t>
            </w: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2 (двух)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1</w:t>
            </w:r>
          </w:p>
        </w:tc>
      </w:tr>
      <w:tr w:rsidR="00541359" w:rsidRPr="00541359" w:rsidTr="00F12BFD">
        <w:tc>
          <w:tcPr>
            <w:tcW w:w="709" w:type="dxa"/>
            <w:vMerge/>
          </w:tcPr>
          <w:p w:rsidR="00541359" w:rsidRPr="00541359" w:rsidRDefault="00541359" w:rsidP="00541359">
            <w:pPr>
              <w:contextualSpacing/>
              <w:jc w:val="center"/>
              <w:rPr>
                <w:rFonts w:eastAsia="Times New Roman"/>
                <w:lang w:val="en-US"/>
              </w:rPr>
            </w:pPr>
          </w:p>
        </w:tc>
        <w:tc>
          <w:tcPr>
            <w:tcW w:w="3827" w:type="dxa"/>
            <w:vMerge/>
          </w:tcPr>
          <w:p w:rsidR="00541359" w:rsidRPr="00541359" w:rsidRDefault="00541359" w:rsidP="00541359">
            <w:pPr>
              <w:contextualSpacing/>
              <w:jc w:val="center"/>
              <w:rPr>
                <w:rFonts w:eastAsia="Times New Roman"/>
              </w:rPr>
            </w:pP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15 (пятнадцати)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2</w:t>
            </w:r>
          </w:p>
        </w:tc>
      </w:tr>
      <w:tr w:rsidR="00541359" w:rsidRPr="00541359" w:rsidTr="00F12BFD">
        <w:tc>
          <w:tcPr>
            <w:tcW w:w="709" w:type="dxa"/>
            <w:vMerge w:val="restart"/>
          </w:tcPr>
          <w:p w:rsidR="00541359" w:rsidRPr="00541359" w:rsidRDefault="00541359" w:rsidP="00541359">
            <w:pPr>
              <w:contextualSpacing/>
              <w:jc w:val="center"/>
              <w:rPr>
                <w:rFonts w:eastAsia="Times New Roman"/>
              </w:rPr>
            </w:pPr>
            <w:r w:rsidRPr="00541359">
              <w:rPr>
                <w:rFonts w:eastAsia="Times New Roman"/>
              </w:rPr>
              <w:t>6</w:t>
            </w:r>
          </w:p>
        </w:tc>
        <w:tc>
          <w:tcPr>
            <w:tcW w:w="3827" w:type="dxa"/>
            <w:vMerge w:val="restart"/>
          </w:tcPr>
          <w:p w:rsidR="00541359" w:rsidRPr="00541359" w:rsidRDefault="00541359" w:rsidP="00541359">
            <w:pPr>
              <w:contextualSpacing/>
              <w:jc w:val="center"/>
              <w:rPr>
                <w:rFonts w:eastAsia="Times New Roman"/>
              </w:rPr>
            </w:pPr>
            <w:r w:rsidRPr="00541359">
              <w:rPr>
                <w:rFonts w:eastAsia="Times New Roman"/>
              </w:rPr>
              <w:t>Бандаж на лучезапястный сустав</w:t>
            </w: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2 (двух)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1</w:t>
            </w:r>
          </w:p>
        </w:tc>
      </w:tr>
      <w:tr w:rsidR="00541359" w:rsidRPr="00541359" w:rsidTr="00F12BFD">
        <w:tc>
          <w:tcPr>
            <w:tcW w:w="709" w:type="dxa"/>
            <w:vMerge/>
          </w:tcPr>
          <w:p w:rsidR="00541359" w:rsidRPr="00541359" w:rsidRDefault="00541359" w:rsidP="00541359">
            <w:pPr>
              <w:contextualSpacing/>
              <w:jc w:val="center"/>
              <w:rPr>
                <w:rFonts w:eastAsia="Times New Roman"/>
              </w:rPr>
            </w:pPr>
          </w:p>
        </w:tc>
        <w:tc>
          <w:tcPr>
            <w:tcW w:w="3827" w:type="dxa"/>
            <w:vMerge/>
          </w:tcPr>
          <w:p w:rsidR="00541359" w:rsidRPr="00541359" w:rsidRDefault="00541359" w:rsidP="00541359">
            <w:pPr>
              <w:contextualSpacing/>
              <w:jc w:val="center"/>
              <w:rPr>
                <w:rFonts w:eastAsia="Times New Roman"/>
              </w:rPr>
            </w:pP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15 (пятнадцати)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10</w:t>
            </w:r>
          </w:p>
        </w:tc>
      </w:tr>
      <w:tr w:rsidR="00541359" w:rsidRPr="00541359" w:rsidTr="00F12BFD">
        <w:tc>
          <w:tcPr>
            <w:tcW w:w="709" w:type="dxa"/>
            <w:vMerge w:val="restart"/>
          </w:tcPr>
          <w:p w:rsidR="00541359" w:rsidRPr="00541359" w:rsidRDefault="00541359" w:rsidP="00541359">
            <w:pPr>
              <w:contextualSpacing/>
              <w:jc w:val="center"/>
              <w:rPr>
                <w:rFonts w:eastAsia="Times New Roman"/>
              </w:rPr>
            </w:pPr>
            <w:r w:rsidRPr="00541359">
              <w:rPr>
                <w:rFonts w:eastAsia="Times New Roman"/>
              </w:rPr>
              <w:t>7</w:t>
            </w:r>
          </w:p>
        </w:tc>
        <w:tc>
          <w:tcPr>
            <w:tcW w:w="3827" w:type="dxa"/>
            <w:vMerge w:val="restart"/>
          </w:tcPr>
          <w:p w:rsidR="00541359" w:rsidRPr="00541359" w:rsidRDefault="00541359" w:rsidP="00541359">
            <w:pPr>
              <w:contextualSpacing/>
              <w:jc w:val="center"/>
              <w:rPr>
                <w:rFonts w:eastAsia="Times New Roman"/>
              </w:rPr>
            </w:pPr>
            <w:r w:rsidRPr="00541359">
              <w:rPr>
                <w:rFonts w:eastAsia="Times New Roman"/>
              </w:rPr>
              <w:t>Бандаж на локтевой сустав</w:t>
            </w: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2 (двух)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1</w:t>
            </w:r>
          </w:p>
        </w:tc>
      </w:tr>
      <w:tr w:rsidR="00541359" w:rsidRPr="00541359" w:rsidTr="00F12BFD">
        <w:tc>
          <w:tcPr>
            <w:tcW w:w="709" w:type="dxa"/>
            <w:vMerge/>
          </w:tcPr>
          <w:p w:rsidR="00541359" w:rsidRPr="00541359" w:rsidRDefault="00541359" w:rsidP="00541359">
            <w:pPr>
              <w:contextualSpacing/>
              <w:jc w:val="center"/>
              <w:rPr>
                <w:rFonts w:eastAsia="Times New Roman"/>
              </w:rPr>
            </w:pPr>
          </w:p>
        </w:tc>
        <w:tc>
          <w:tcPr>
            <w:tcW w:w="3827" w:type="dxa"/>
            <w:vMerge/>
          </w:tcPr>
          <w:p w:rsidR="00541359" w:rsidRPr="00541359" w:rsidRDefault="00541359" w:rsidP="00541359">
            <w:pPr>
              <w:contextualSpacing/>
              <w:jc w:val="center"/>
              <w:rPr>
                <w:rFonts w:eastAsia="Times New Roman"/>
              </w:rPr>
            </w:pP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15 (пятнадцати)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6</w:t>
            </w:r>
          </w:p>
        </w:tc>
      </w:tr>
      <w:tr w:rsidR="00541359" w:rsidRPr="00541359" w:rsidTr="00F12BFD">
        <w:tc>
          <w:tcPr>
            <w:tcW w:w="709" w:type="dxa"/>
            <w:vMerge w:val="restart"/>
          </w:tcPr>
          <w:p w:rsidR="00541359" w:rsidRPr="00541359" w:rsidRDefault="00541359" w:rsidP="00541359">
            <w:pPr>
              <w:contextualSpacing/>
              <w:jc w:val="center"/>
              <w:rPr>
                <w:rFonts w:eastAsia="Times New Roman"/>
              </w:rPr>
            </w:pPr>
            <w:r w:rsidRPr="00541359">
              <w:rPr>
                <w:rFonts w:eastAsia="Times New Roman"/>
              </w:rPr>
              <w:t>8</w:t>
            </w:r>
          </w:p>
        </w:tc>
        <w:tc>
          <w:tcPr>
            <w:tcW w:w="3827" w:type="dxa"/>
            <w:vMerge w:val="restart"/>
          </w:tcPr>
          <w:p w:rsidR="00541359" w:rsidRPr="00541359" w:rsidRDefault="00541359" w:rsidP="00541359">
            <w:pPr>
              <w:contextualSpacing/>
              <w:jc w:val="center"/>
              <w:rPr>
                <w:rFonts w:eastAsia="Times New Roman"/>
              </w:rPr>
            </w:pPr>
            <w:r w:rsidRPr="00541359">
              <w:rPr>
                <w:rFonts w:eastAsia="Times New Roman"/>
              </w:rPr>
              <w:t>Бандаж на плечевой сустав</w:t>
            </w: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2 (двух)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1</w:t>
            </w:r>
          </w:p>
        </w:tc>
      </w:tr>
      <w:tr w:rsidR="00541359" w:rsidRPr="00541359" w:rsidTr="00F12BFD">
        <w:trPr>
          <w:trHeight w:val="20"/>
        </w:trPr>
        <w:tc>
          <w:tcPr>
            <w:tcW w:w="709" w:type="dxa"/>
            <w:vMerge/>
          </w:tcPr>
          <w:p w:rsidR="00541359" w:rsidRPr="00541359" w:rsidRDefault="00541359" w:rsidP="00541359">
            <w:pPr>
              <w:contextualSpacing/>
              <w:jc w:val="center"/>
              <w:rPr>
                <w:rFonts w:eastAsia="Times New Roman"/>
              </w:rPr>
            </w:pPr>
          </w:p>
        </w:tc>
        <w:tc>
          <w:tcPr>
            <w:tcW w:w="3827" w:type="dxa"/>
            <w:vMerge/>
          </w:tcPr>
          <w:p w:rsidR="00541359" w:rsidRPr="00541359" w:rsidRDefault="00541359" w:rsidP="00541359">
            <w:pPr>
              <w:contextualSpacing/>
              <w:jc w:val="center"/>
              <w:rPr>
                <w:rFonts w:eastAsia="Times New Roman"/>
              </w:rPr>
            </w:pPr>
          </w:p>
        </w:tc>
        <w:tc>
          <w:tcPr>
            <w:tcW w:w="3686" w:type="dxa"/>
          </w:tcPr>
          <w:p w:rsidR="00541359" w:rsidRPr="00541359" w:rsidRDefault="00541359" w:rsidP="00541359">
            <w:pPr>
              <w:contextualSpacing/>
              <w:jc w:val="center"/>
              <w:rPr>
                <w:rFonts w:eastAsia="Times New Roman"/>
              </w:rPr>
            </w:pPr>
            <w:r w:rsidRPr="00541359">
              <w:rPr>
                <w:rFonts w:eastAsia="Times New Roman"/>
              </w:rPr>
              <w:t xml:space="preserve">В течение 15 (пятнадцати) календарных дней с даты </w:t>
            </w:r>
            <w:r w:rsidRPr="00541359">
              <w:rPr>
                <w:rFonts w:eastAsia="Times New Roman"/>
              </w:rPr>
              <w:lastRenderedPageBreak/>
              <w:t>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lastRenderedPageBreak/>
              <w:t>4</w:t>
            </w:r>
          </w:p>
        </w:tc>
      </w:tr>
      <w:tr w:rsidR="00541359" w:rsidRPr="00541359" w:rsidTr="00F12BFD">
        <w:tc>
          <w:tcPr>
            <w:tcW w:w="709" w:type="dxa"/>
          </w:tcPr>
          <w:p w:rsidR="00541359" w:rsidRPr="00541359" w:rsidRDefault="00541359" w:rsidP="00541359">
            <w:pPr>
              <w:contextualSpacing/>
              <w:jc w:val="center"/>
              <w:rPr>
                <w:rFonts w:eastAsia="Times New Roman"/>
                <w:lang w:val="en-US"/>
              </w:rPr>
            </w:pPr>
            <w:r w:rsidRPr="00541359">
              <w:rPr>
                <w:rFonts w:eastAsia="Times New Roman"/>
                <w:lang w:val="en-US"/>
              </w:rPr>
              <w:lastRenderedPageBreak/>
              <w:t>9</w:t>
            </w:r>
          </w:p>
        </w:tc>
        <w:tc>
          <w:tcPr>
            <w:tcW w:w="3827" w:type="dxa"/>
          </w:tcPr>
          <w:p w:rsidR="00541359" w:rsidRPr="00541359" w:rsidRDefault="00541359" w:rsidP="00541359">
            <w:pPr>
              <w:contextualSpacing/>
              <w:jc w:val="center"/>
              <w:rPr>
                <w:rFonts w:eastAsia="Times New Roman"/>
              </w:rPr>
            </w:pPr>
            <w:r w:rsidRPr="00541359">
              <w:rPr>
                <w:rFonts w:eastAsia="Times New Roman"/>
              </w:rPr>
              <w:t>Бандаж на запястье</w:t>
            </w:r>
          </w:p>
        </w:tc>
        <w:tc>
          <w:tcPr>
            <w:tcW w:w="3686" w:type="dxa"/>
          </w:tcPr>
          <w:p w:rsidR="00541359" w:rsidRPr="00541359" w:rsidRDefault="00541359" w:rsidP="00541359">
            <w:pPr>
              <w:contextualSpacing/>
              <w:jc w:val="center"/>
              <w:rPr>
                <w:rFonts w:eastAsia="Times New Roman"/>
              </w:rPr>
            </w:pPr>
            <w:r w:rsidRPr="00541359">
              <w:rPr>
                <w:rFonts w:eastAsia="Times New Roman"/>
              </w:rPr>
              <w:t>В течение 2 (двух) календарных дней с даты заключения государственного контракта</w:t>
            </w:r>
          </w:p>
        </w:tc>
        <w:tc>
          <w:tcPr>
            <w:tcW w:w="1417" w:type="dxa"/>
          </w:tcPr>
          <w:p w:rsidR="00541359" w:rsidRPr="00541359" w:rsidRDefault="00541359" w:rsidP="00541359">
            <w:pPr>
              <w:contextualSpacing/>
              <w:jc w:val="center"/>
              <w:rPr>
                <w:rFonts w:eastAsia="Times New Roman"/>
              </w:rPr>
            </w:pPr>
            <w:r w:rsidRPr="00541359">
              <w:rPr>
                <w:rFonts w:eastAsia="Times New Roman"/>
              </w:rPr>
              <w:t>2</w:t>
            </w:r>
          </w:p>
        </w:tc>
      </w:tr>
      <w:tr w:rsidR="00541359" w:rsidRPr="00541359" w:rsidTr="00F12BFD">
        <w:tc>
          <w:tcPr>
            <w:tcW w:w="8222" w:type="dxa"/>
            <w:gridSpan w:val="3"/>
          </w:tcPr>
          <w:p w:rsidR="00541359" w:rsidRPr="00541359" w:rsidRDefault="00541359" w:rsidP="00541359">
            <w:pPr>
              <w:contextualSpacing/>
              <w:jc w:val="right"/>
              <w:rPr>
                <w:rFonts w:eastAsia="Times New Roman"/>
                <w:b/>
              </w:rPr>
            </w:pPr>
            <w:r w:rsidRPr="00541359">
              <w:rPr>
                <w:rFonts w:eastAsia="Times New Roman"/>
                <w:b/>
              </w:rPr>
              <w:t>ИТОГО:</w:t>
            </w:r>
          </w:p>
        </w:tc>
        <w:tc>
          <w:tcPr>
            <w:tcW w:w="1417" w:type="dxa"/>
          </w:tcPr>
          <w:p w:rsidR="00541359" w:rsidRPr="00541359" w:rsidRDefault="00541359" w:rsidP="00541359">
            <w:pPr>
              <w:contextualSpacing/>
              <w:jc w:val="center"/>
              <w:rPr>
                <w:rFonts w:eastAsia="Times New Roman"/>
                <w:b/>
                <w:lang w:val="en-US"/>
              </w:rPr>
            </w:pPr>
            <w:r w:rsidRPr="00541359">
              <w:rPr>
                <w:rFonts w:eastAsia="Times New Roman"/>
                <w:b/>
              </w:rPr>
              <w:t>993</w:t>
            </w:r>
          </w:p>
        </w:tc>
      </w:tr>
    </w:tbl>
    <w:p w:rsidR="00541359" w:rsidRPr="00541359" w:rsidRDefault="00541359" w:rsidP="00541359">
      <w:pPr>
        <w:ind w:right="10"/>
        <w:jc w:val="both"/>
        <w:rPr>
          <w:rFonts w:eastAsia="Times New Roman"/>
        </w:rPr>
      </w:pPr>
    </w:p>
    <w:p w:rsidR="00541359" w:rsidRPr="00541359" w:rsidRDefault="00541359" w:rsidP="00541359">
      <w:pPr>
        <w:ind w:right="10"/>
        <w:jc w:val="both"/>
        <w:rPr>
          <w:rFonts w:eastAsia="Times New Roman"/>
        </w:rPr>
      </w:pPr>
      <w:r w:rsidRPr="00541359">
        <w:rPr>
          <w:rFonts w:eastAsia="Times New Roman"/>
        </w:rPr>
        <w:t>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541359" w:rsidRPr="00541359" w:rsidRDefault="00541359" w:rsidP="00541359">
      <w:pPr>
        <w:ind w:right="10"/>
        <w:jc w:val="both"/>
        <w:rPr>
          <w:rFonts w:eastAsia="Times New Roman"/>
        </w:rPr>
      </w:pPr>
    </w:p>
    <w:p w:rsidR="00541359" w:rsidRPr="00541359" w:rsidRDefault="00541359" w:rsidP="00541359">
      <w:pPr>
        <w:ind w:right="10"/>
        <w:jc w:val="both"/>
        <w:rPr>
          <w:rFonts w:eastAsia="Times New Roman"/>
        </w:rPr>
      </w:pPr>
      <w:r w:rsidRPr="00541359">
        <w:rPr>
          <w:rFonts w:eastAsia="Times New Roman"/>
        </w:rPr>
        <w:t>3. Товар должен отвечать следующим требованиям:</w:t>
      </w:r>
    </w:p>
    <w:p w:rsidR="00541359" w:rsidRPr="00541359" w:rsidRDefault="00541359" w:rsidP="00541359">
      <w:pPr>
        <w:ind w:right="10"/>
        <w:jc w:val="both"/>
        <w:rPr>
          <w:rFonts w:eastAsia="Times New Roman"/>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275"/>
        <w:gridCol w:w="2410"/>
        <w:gridCol w:w="992"/>
        <w:gridCol w:w="1985"/>
        <w:gridCol w:w="963"/>
      </w:tblGrid>
      <w:tr w:rsidR="00541359" w:rsidRPr="00541359" w:rsidTr="00F12BFD">
        <w:trPr>
          <w:trHeight w:val="2335"/>
        </w:trPr>
        <w:tc>
          <w:tcPr>
            <w:tcW w:w="567" w:type="dxa"/>
            <w:shd w:val="clear" w:color="auto" w:fill="auto"/>
          </w:tcPr>
          <w:p w:rsidR="00541359" w:rsidRPr="00541359" w:rsidRDefault="00541359" w:rsidP="00541359">
            <w:pPr>
              <w:jc w:val="center"/>
              <w:rPr>
                <w:rFonts w:eastAsia="Times New Roman"/>
                <w:b/>
                <w:sz w:val="22"/>
                <w:szCs w:val="22"/>
              </w:rPr>
            </w:pPr>
            <w:r w:rsidRPr="00541359">
              <w:rPr>
                <w:rFonts w:eastAsia="Times New Roman"/>
                <w:b/>
                <w:sz w:val="22"/>
                <w:szCs w:val="22"/>
              </w:rPr>
              <w:t>№ п/п</w:t>
            </w:r>
          </w:p>
        </w:tc>
        <w:tc>
          <w:tcPr>
            <w:tcW w:w="2127" w:type="dxa"/>
            <w:shd w:val="clear" w:color="auto" w:fill="auto"/>
          </w:tcPr>
          <w:p w:rsidR="00541359" w:rsidRPr="00541359" w:rsidRDefault="00541359" w:rsidP="00541359">
            <w:pPr>
              <w:jc w:val="center"/>
              <w:rPr>
                <w:rFonts w:eastAsia="Times New Roman"/>
                <w:b/>
                <w:sz w:val="22"/>
                <w:szCs w:val="22"/>
              </w:rPr>
            </w:pPr>
            <w:r w:rsidRPr="00541359">
              <w:rPr>
                <w:rFonts w:eastAsia="Times New Roman"/>
                <w:b/>
                <w:sz w:val="22"/>
                <w:szCs w:val="22"/>
              </w:rPr>
              <w:t>Наименование Товара</w:t>
            </w:r>
          </w:p>
        </w:tc>
        <w:tc>
          <w:tcPr>
            <w:tcW w:w="1275" w:type="dxa"/>
          </w:tcPr>
          <w:p w:rsidR="00541359" w:rsidRPr="00541359" w:rsidRDefault="00541359" w:rsidP="00541359">
            <w:pPr>
              <w:jc w:val="center"/>
              <w:rPr>
                <w:rFonts w:eastAsia="Times New Roman"/>
                <w:b/>
                <w:sz w:val="22"/>
                <w:szCs w:val="22"/>
              </w:rPr>
            </w:pPr>
            <w:r w:rsidRPr="00541359">
              <w:rPr>
                <w:rFonts w:eastAsia="Times New Roman"/>
                <w:b/>
                <w:sz w:val="22"/>
                <w:szCs w:val="22"/>
              </w:rPr>
              <w:t>Наименование Товара по КТРУ</w:t>
            </w:r>
          </w:p>
        </w:tc>
        <w:tc>
          <w:tcPr>
            <w:tcW w:w="2410" w:type="dxa"/>
            <w:shd w:val="clear" w:color="auto" w:fill="auto"/>
          </w:tcPr>
          <w:p w:rsidR="00541359" w:rsidRPr="00541359" w:rsidRDefault="00541359" w:rsidP="00541359">
            <w:pPr>
              <w:jc w:val="center"/>
              <w:rPr>
                <w:rFonts w:eastAsia="Times New Roman"/>
                <w:b/>
                <w:sz w:val="22"/>
                <w:szCs w:val="22"/>
              </w:rPr>
            </w:pPr>
            <w:r w:rsidRPr="00541359">
              <w:rPr>
                <w:rFonts w:eastAsia="Times New Roman"/>
                <w:b/>
                <w:sz w:val="22"/>
                <w:szCs w:val="22"/>
              </w:rPr>
              <w:t>Характеристика</w:t>
            </w:r>
          </w:p>
          <w:p w:rsidR="00541359" w:rsidRPr="00541359" w:rsidRDefault="00541359" w:rsidP="00541359">
            <w:pPr>
              <w:jc w:val="center"/>
              <w:rPr>
                <w:rFonts w:eastAsia="Times New Roman"/>
                <w:b/>
                <w:sz w:val="22"/>
                <w:szCs w:val="22"/>
              </w:rPr>
            </w:pPr>
            <w:r w:rsidRPr="00541359">
              <w:rPr>
                <w:rFonts w:eastAsia="Times New Roman"/>
                <w:b/>
                <w:sz w:val="22"/>
                <w:szCs w:val="22"/>
              </w:rPr>
              <w:t>Товара</w:t>
            </w:r>
          </w:p>
        </w:tc>
        <w:tc>
          <w:tcPr>
            <w:tcW w:w="992" w:type="dxa"/>
            <w:shd w:val="clear" w:color="auto" w:fill="auto"/>
          </w:tcPr>
          <w:p w:rsidR="00541359" w:rsidRPr="00541359" w:rsidRDefault="00541359" w:rsidP="00541359">
            <w:pPr>
              <w:jc w:val="center"/>
              <w:rPr>
                <w:rFonts w:eastAsia="Times New Roman"/>
                <w:b/>
                <w:sz w:val="22"/>
                <w:szCs w:val="22"/>
              </w:rPr>
            </w:pPr>
            <w:r w:rsidRPr="00541359">
              <w:rPr>
                <w:rFonts w:eastAsia="Times New Roman"/>
                <w:b/>
                <w:sz w:val="22"/>
                <w:szCs w:val="22"/>
              </w:rPr>
              <w:t>Показатель характеристики</w:t>
            </w:r>
          </w:p>
        </w:tc>
        <w:tc>
          <w:tcPr>
            <w:tcW w:w="1985" w:type="dxa"/>
            <w:shd w:val="clear" w:color="auto" w:fill="auto"/>
          </w:tcPr>
          <w:p w:rsidR="00541359" w:rsidRPr="00541359" w:rsidRDefault="00541359" w:rsidP="00541359">
            <w:pPr>
              <w:jc w:val="center"/>
              <w:rPr>
                <w:rFonts w:eastAsia="Times New Roman"/>
                <w:b/>
                <w:sz w:val="22"/>
                <w:szCs w:val="22"/>
              </w:rPr>
            </w:pPr>
            <w:r w:rsidRPr="00541359">
              <w:rPr>
                <w:rFonts w:eastAsia="Times New Roman"/>
                <w:b/>
                <w:sz w:val="22"/>
                <w:szCs w:val="22"/>
              </w:rPr>
              <w:t>ГОСТ, технический регламент/</w:t>
            </w:r>
          </w:p>
          <w:p w:rsidR="00541359" w:rsidRPr="00541359" w:rsidRDefault="00541359" w:rsidP="00541359">
            <w:pPr>
              <w:jc w:val="center"/>
              <w:rPr>
                <w:rFonts w:eastAsia="Times New Roman"/>
                <w:b/>
                <w:sz w:val="22"/>
                <w:szCs w:val="22"/>
              </w:rPr>
            </w:pPr>
            <w:r w:rsidRPr="00541359">
              <w:rPr>
                <w:rFonts w:eastAsia="Times New Roman"/>
                <w:b/>
                <w:sz w:val="22"/>
                <w:szCs w:val="22"/>
              </w:rPr>
              <w:t>обоснование использования</w:t>
            </w:r>
          </w:p>
          <w:p w:rsidR="00541359" w:rsidRPr="00541359" w:rsidRDefault="00541359" w:rsidP="00541359">
            <w:pPr>
              <w:jc w:val="center"/>
              <w:rPr>
                <w:rFonts w:eastAsia="Times New Roman"/>
                <w:b/>
                <w:sz w:val="22"/>
                <w:szCs w:val="22"/>
              </w:rPr>
            </w:pPr>
            <w:r w:rsidRPr="00541359">
              <w:rPr>
                <w:rFonts w:eastAsia="Times New Roman"/>
                <w:b/>
                <w:sz w:val="22"/>
                <w:szCs w:val="22"/>
              </w:rPr>
              <w:t>(в том числе его характеристика)</w:t>
            </w:r>
          </w:p>
        </w:tc>
        <w:tc>
          <w:tcPr>
            <w:tcW w:w="963" w:type="dxa"/>
            <w:shd w:val="clear" w:color="auto" w:fill="auto"/>
          </w:tcPr>
          <w:p w:rsidR="00541359" w:rsidRPr="00541359" w:rsidRDefault="00541359" w:rsidP="00541359">
            <w:pPr>
              <w:jc w:val="center"/>
              <w:rPr>
                <w:rFonts w:eastAsia="Times New Roman"/>
                <w:b/>
                <w:sz w:val="22"/>
                <w:szCs w:val="22"/>
              </w:rPr>
            </w:pPr>
            <w:r w:rsidRPr="00541359">
              <w:rPr>
                <w:rFonts w:eastAsia="Times New Roman"/>
                <w:b/>
                <w:sz w:val="22"/>
                <w:szCs w:val="22"/>
              </w:rPr>
              <w:t>Кол-во (шт.)</w:t>
            </w:r>
          </w:p>
        </w:tc>
      </w:tr>
      <w:tr w:rsidR="00541359" w:rsidRPr="00541359" w:rsidTr="00F12BFD">
        <w:trPr>
          <w:trHeight w:val="1507"/>
        </w:trPr>
        <w:tc>
          <w:tcPr>
            <w:tcW w:w="567" w:type="dxa"/>
            <w:vMerge w:val="restart"/>
            <w:shd w:val="clear" w:color="auto" w:fill="auto"/>
          </w:tcPr>
          <w:p w:rsidR="00541359" w:rsidRPr="00541359" w:rsidRDefault="00541359" w:rsidP="00541359">
            <w:pPr>
              <w:jc w:val="center"/>
              <w:rPr>
                <w:rFonts w:eastAsia="Times New Roman"/>
                <w:sz w:val="22"/>
                <w:szCs w:val="22"/>
                <w:lang w:val="en-US"/>
              </w:rPr>
            </w:pPr>
            <w:r w:rsidRPr="00541359">
              <w:rPr>
                <w:rFonts w:eastAsia="Times New Roman"/>
                <w:sz w:val="22"/>
                <w:szCs w:val="22"/>
                <w:lang w:val="en-US"/>
              </w:rPr>
              <w:t>1</w:t>
            </w:r>
          </w:p>
        </w:tc>
        <w:tc>
          <w:tcPr>
            <w:tcW w:w="212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lang w:eastAsia="ar-SA"/>
              </w:rPr>
              <w:t>Бандаж ортопедический поддерживающий или фиксирующий из хлопчатобумажных или эластичных тканей, в том числе бандаж-грация-трусы, бандаж-трусы, бандаж-панталоны на область живота при ослаблении мышц брюшной стенки, опущении органов, после операций на органах брюшной полости</w:t>
            </w:r>
          </w:p>
        </w:tc>
        <w:tc>
          <w:tcPr>
            <w:tcW w:w="1275" w:type="dxa"/>
            <w:vMerge w:val="restart"/>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w:t>
            </w: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Предназначен для укрепления брюшной стенки, предотвращения опущения внутренних органов, использования после операций на органах брюшной полости</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ГОСТ Р 58268-2021</w:t>
            </w:r>
          </w:p>
          <w:p w:rsidR="00541359" w:rsidRPr="00541359" w:rsidRDefault="00541359" w:rsidP="00541359">
            <w:pPr>
              <w:jc w:val="center"/>
              <w:rPr>
                <w:rFonts w:eastAsia="Times New Roman"/>
              </w:rPr>
            </w:pPr>
            <w:r w:rsidRPr="00541359">
              <w:rPr>
                <w:rFonts w:eastAsia="Times New Roman"/>
                <w:sz w:val="22"/>
                <w:szCs w:val="22"/>
              </w:rPr>
              <w:t>Методические рекомендации</w:t>
            </w:r>
          </w:p>
        </w:tc>
        <w:tc>
          <w:tcPr>
            <w:tcW w:w="963"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227</w:t>
            </w:r>
          </w:p>
        </w:tc>
      </w:tr>
      <w:tr w:rsidR="00541359" w:rsidRPr="00541359" w:rsidTr="00F12BFD">
        <w:trPr>
          <w:trHeight w:val="1163"/>
        </w:trPr>
        <w:tc>
          <w:tcPr>
            <w:tcW w:w="567" w:type="dxa"/>
            <w:vMerge/>
            <w:shd w:val="clear" w:color="auto" w:fill="auto"/>
          </w:tcPr>
          <w:p w:rsidR="00541359" w:rsidRPr="00541359" w:rsidRDefault="00541359" w:rsidP="00541359">
            <w:pPr>
              <w:jc w:val="center"/>
              <w:rPr>
                <w:rFonts w:eastAsia="Times New Roman"/>
                <w:sz w:val="22"/>
                <w:szCs w:val="22"/>
                <w:lang w:val="en-US"/>
              </w:rPr>
            </w:pPr>
          </w:p>
        </w:tc>
        <w:tc>
          <w:tcPr>
            <w:tcW w:w="2127" w:type="dxa"/>
            <w:vMerge/>
            <w:shd w:val="clear" w:color="auto" w:fill="auto"/>
          </w:tcPr>
          <w:p w:rsidR="00541359" w:rsidRPr="00541359" w:rsidRDefault="00541359" w:rsidP="00541359">
            <w:pPr>
              <w:jc w:val="center"/>
              <w:rPr>
                <w:rFonts w:eastAsia="Times New Roman"/>
                <w:sz w:val="22"/>
                <w:szCs w:val="22"/>
                <w:lang w:eastAsia="ar-SA"/>
              </w:rPr>
            </w:pPr>
          </w:p>
        </w:tc>
        <w:tc>
          <w:tcPr>
            <w:tcW w:w="1275" w:type="dxa"/>
            <w:vMerge/>
          </w:tcPr>
          <w:p w:rsidR="00541359" w:rsidRPr="00541359" w:rsidRDefault="00541359" w:rsidP="00541359">
            <w:pPr>
              <w:widowControl w:val="0"/>
              <w:jc w:val="center"/>
              <w:rPr>
                <w:rFonts w:eastAsia="Times New Roman"/>
                <w:sz w:val="22"/>
                <w:szCs w:val="22"/>
              </w:rPr>
            </w:pP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Возможность подбора в соответствии с антропометрическими данными и имеющейся патологии Получателя</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shd w:val="clear" w:color="auto" w:fill="auto"/>
          </w:tcPr>
          <w:p w:rsidR="00541359" w:rsidRPr="00541359" w:rsidRDefault="00541359" w:rsidP="00541359">
            <w:pPr>
              <w:jc w:val="center"/>
              <w:rPr>
                <w:rFonts w:eastAsia="Times New Roman"/>
                <w:sz w:val="22"/>
                <w:szCs w:val="22"/>
              </w:rPr>
            </w:pPr>
          </w:p>
        </w:tc>
        <w:tc>
          <w:tcPr>
            <w:tcW w:w="963" w:type="dxa"/>
            <w:vMerge/>
            <w:shd w:val="clear" w:color="auto" w:fill="auto"/>
          </w:tcPr>
          <w:p w:rsidR="00541359" w:rsidRPr="00541359" w:rsidRDefault="00541359" w:rsidP="00541359">
            <w:pPr>
              <w:jc w:val="center"/>
              <w:rPr>
                <w:rFonts w:eastAsia="Times New Roman"/>
                <w:sz w:val="22"/>
                <w:szCs w:val="22"/>
              </w:rPr>
            </w:pPr>
          </w:p>
        </w:tc>
      </w:tr>
      <w:tr w:rsidR="00541359" w:rsidRPr="00541359" w:rsidTr="00F12BFD">
        <w:trPr>
          <w:trHeight w:val="276"/>
        </w:trPr>
        <w:tc>
          <w:tcPr>
            <w:tcW w:w="567"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2</w:t>
            </w:r>
          </w:p>
        </w:tc>
        <w:tc>
          <w:tcPr>
            <w:tcW w:w="2127" w:type="dxa"/>
            <w:shd w:val="clear" w:color="auto" w:fill="auto"/>
          </w:tcPr>
          <w:p w:rsidR="00541359" w:rsidRPr="00541359" w:rsidRDefault="00541359" w:rsidP="00541359">
            <w:pPr>
              <w:jc w:val="center"/>
              <w:rPr>
                <w:rFonts w:eastAsia="Times New Roman"/>
                <w:color w:val="000000"/>
                <w:sz w:val="22"/>
                <w:szCs w:val="22"/>
              </w:rPr>
            </w:pPr>
            <w:r w:rsidRPr="00541359">
              <w:rPr>
                <w:rFonts w:eastAsia="Times New Roman"/>
                <w:color w:val="000000"/>
                <w:sz w:val="22"/>
                <w:szCs w:val="22"/>
              </w:rPr>
              <w:t xml:space="preserve">Бандаж грыжевой (паховый, скротальный) односторонний, двухсторонний </w:t>
            </w:r>
          </w:p>
          <w:p w:rsidR="00541359" w:rsidRPr="00541359" w:rsidRDefault="00541359" w:rsidP="00541359">
            <w:pPr>
              <w:jc w:val="center"/>
              <w:rPr>
                <w:rFonts w:eastAsia="Times New Roman"/>
                <w:color w:val="000000"/>
                <w:sz w:val="22"/>
                <w:szCs w:val="22"/>
              </w:rPr>
            </w:pPr>
          </w:p>
        </w:tc>
        <w:tc>
          <w:tcPr>
            <w:tcW w:w="1275" w:type="dxa"/>
          </w:tcPr>
          <w:p w:rsidR="00541359" w:rsidRPr="00541359" w:rsidRDefault="00541359" w:rsidP="00541359">
            <w:pPr>
              <w:widowControl w:val="0"/>
              <w:jc w:val="center"/>
              <w:rPr>
                <w:rFonts w:eastAsia="Times New Roman"/>
                <w:color w:val="000000"/>
                <w:sz w:val="22"/>
                <w:szCs w:val="22"/>
              </w:rPr>
            </w:pPr>
            <w:r w:rsidRPr="00541359">
              <w:rPr>
                <w:rFonts w:eastAsia="Times New Roman"/>
                <w:color w:val="000000"/>
                <w:sz w:val="22"/>
                <w:szCs w:val="22"/>
              </w:rPr>
              <w:t>-</w:t>
            </w:r>
          </w:p>
        </w:tc>
        <w:tc>
          <w:tcPr>
            <w:tcW w:w="2410" w:type="dxa"/>
            <w:shd w:val="clear" w:color="auto" w:fill="auto"/>
          </w:tcPr>
          <w:p w:rsidR="00541359" w:rsidRPr="00541359" w:rsidRDefault="00541359" w:rsidP="00541359">
            <w:pPr>
              <w:spacing w:line="192" w:lineRule="auto"/>
              <w:jc w:val="both"/>
              <w:rPr>
                <w:rFonts w:eastAsia="Times New Roman"/>
                <w:color w:val="000000"/>
              </w:rPr>
            </w:pPr>
            <w:r w:rsidRPr="00541359">
              <w:rPr>
                <w:rFonts w:eastAsia="Times New Roman"/>
                <w:color w:val="000000"/>
              </w:rPr>
              <w:t>Материалы, из которых изготовлено Изделие, не должны быть токсичными, вызывать раздражение и аллергию Получателя при применении Изделия назначенным способом.</w:t>
            </w:r>
          </w:p>
          <w:p w:rsidR="00541359" w:rsidRPr="00541359" w:rsidRDefault="00541359" w:rsidP="00541359">
            <w:pPr>
              <w:spacing w:line="192" w:lineRule="auto"/>
              <w:jc w:val="both"/>
              <w:rPr>
                <w:rFonts w:eastAsia="Times New Roman"/>
                <w:color w:val="000000"/>
              </w:rPr>
            </w:pPr>
            <w:r w:rsidRPr="00541359">
              <w:rPr>
                <w:rFonts w:eastAsia="Times New Roman"/>
                <w:color w:val="000000"/>
              </w:rPr>
              <w:lastRenderedPageBreak/>
              <w:t>Односторонний или двухсторонний</w:t>
            </w:r>
          </w:p>
          <w:p w:rsidR="00541359" w:rsidRPr="00541359" w:rsidRDefault="00541359" w:rsidP="00541359">
            <w:pPr>
              <w:spacing w:line="192" w:lineRule="auto"/>
              <w:jc w:val="both"/>
              <w:rPr>
                <w:rFonts w:eastAsia="Times New Roman"/>
                <w:color w:val="000000"/>
              </w:rPr>
            </w:pPr>
            <w:r w:rsidRPr="00541359">
              <w:rPr>
                <w:rFonts w:eastAsia="Times New Roman"/>
                <w:color w:val="000000"/>
              </w:rPr>
              <w:t>Эластичный пояс</w:t>
            </w:r>
          </w:p>
          <w:p w:rsidR="00541359" w:rsidRPr="00541359" w:rsidRDefault="00541359" w:rsidP="00541359">
            <w:pPr>
              <w:spacing w:line="192" w:lineRule="auto"/>
              <w:jc w:val="both"/>
              <w:rPr>
                <w:rFonts w:eastAsia="Times New Roman"/>
                <w:color w:val="000000"/>
              </w:rPr>
            </w:pPr>
            <w:r w:rsidRPr="00541359">
              <w:rPr>
                <w:rFonts w:eastAsia="Times New Roman"/>
                <w:color w:val="000000"/>
              </w:rPr>
              <w:t>Соединительный ремень</w:t>
            </w:r>
          </w:p>
          <w:p w:rsidR="00541359" w:rsidRPr="00541359" w:rsidRDefault="00541359" w:rsidP="00541359">
            <w:pPr>
              <w:spacing w:line="192" w:lineRule="auto"/>
              <w:jc w:val="both"/>
              <w:rPr>
                <w:rFonts w:eastAsia="Times New Roman"/>
                <w:color w:val="000000"/>
              </w:rPr>
            </w:pPr>
          </w:p>
          <w:p w:rsidR="00541359" w:rsidRPr="00541359" w:rsidRDefault="00541359" w:rsidP="00541359">
            <w:pPr>
              <w:spacing w:line="192" w:lineRule="auto"/>
              <w:jc w:val="both"/>
              <w:rPr>
                <w:rFonts w:eastAsia="Times New Roman"/>
                <w:color w:val="000000"/>
              </w:rPr>
            </w:pPr>
            <w:r w:rsidRPr="00541359">
              <w:rPr>
                <w:rFonts w:eastAsia="Times New Roman"/>
                <w:color w:val="000000"/>
              </w:rPr>
              <w:t>Возможность подбора Изделия в соответствии с антропометрическими данными Получателя.</w:t>
            </w:r>
          </w:p>
          <w:p w:rsidR="00541359" w:rsidRPr="00541359" w:rsidRDefault="00541359" w:rsidP="00541359">
            <w:pPr>
              <w:spacing w:line="192" w:lineRule="auto"/>
              <w:jc w:val="both"/>
              <w:rPr>
                <w:rFonts w:eastAsia="Times New Roman"/>
                <w:color w:val="000000"/>
                <w:sz w:val="20"/>
                <w:szCs w:val="20"/>
                <w:highlight w:val="yellow"/>
              </w:rPr>
            </w:pPr>
          </w:p>
        </w:tc>
        <w:tc>
          <w:tcPr>
            <w:tcW w:w="992" w:type="dxa"/>
            <w:shd w:val="clear" w:color="auto" w:fill="auto"/>
          </w:tcPr>
          <w:p w:rsidR="00541359" w:rsidRPr="00541359" w:rsidRDefault="00541359" w:rsidP="00541359">
            <w:pPr>
              <w:snapToGrid w:val="0"/>
              <w:jc w:val="both"/>
              <w:rPr>
                <w:rFonts w:eastAsia="Times New Roman"/>
                <w:color w:val="000000"/>
              </w:rPr>
            </w:pPr>
            <w:r w:rsidRPr="00541359">
              <w:rPr>
                <w:rFonts w:eastAsia="Times New Roman"/>
                <w:color w:val="000000"/>
              </w:rPr>
              <w:lastRenderedPageBreak/>
              <w:t>Наличие</w:t>
            </w:r>
          </w:p>
          <w:p w:rsidR="00541359" w:rsidRPr="00541359" w:rsidRDefault="00541359" w:rsidP="00541359">
            <w:pPr>
              <w:snapToGrid w:val="0"/>
              <w:jc w:val="both"/>
              <w:rPr>
                <w:rFonts w:eastAsia="Times New Roman"/>
                <w:color w:val="000000"/>
              </w:rPr>
            </w:pPr>
          </w:p>
          <w:p w:rsidR="00541359" w:rsidRPr="00541359" w:rsidRDefault="00541359" w:rsidP="00541359">
            <w:pPr>
              <w:snapToGrid w:val="0"/>
              <w:jc w:val="both"/>
              <w:rPr>
                <w:rFonts w:eastAsia="Times New Roman"/>
                <w:color w:val="000000"/>
              </w:rPr>
            </w:pPr>
          </w:p>
          <w:p w:rsidR="00541359" w:rsidRPr="00541359" w:rsidRDefault="00541359" w:rsidP="00541359">
            <w:pPr>
              <w:snapToGrid w:val="0"/>
              <w:jc w:val="both"/>
              <w:rPr>
                <w:rFonts w:eastAsia="Times New Roman"/>
                <w:color w:val="000000"/>
              </w:rPr>
            </w:pPr>
          </w:p>
          <w:p w:rsidR="00541359" w:rsidRPr="00541359" w:rsidRDefault="00541359" w:rsidP="00541359">
            <w:pPr>
              <w:snapToGrid w:val="0"/>
              <w:jc w:val="both"/>
              <w:rPr>
                <w:rFonts w:eastAsia="Times New Roman"/>
                <w:color w:val="000000"/>
              </w:rPr>
            </w:pPr>
          </w:p>
          <w:p w:rsidR="00541359" w:rsidRPr="00541359" w:rsidRDefault="00541359" w:rsidP="00541359">
            <w:pPr>
              <w:snapToGrid w:val="0"/>
              <w:jc w:val="both"/>
              <w:rPr>
                <w:rFonts w:eastAsia="Times New Roman"/>
                <w:color w:val="000000"/>
              </w:rPr>
            </w:pPr>
          </w:p>
          <w:p w:rsidR="00541359" w:rsidRPr="00541359" w:rsidRDefault="00541359" w:rsidP="00541359">
            <w:pPr>
              <w:snapToGrid w:val="0"/>
              <w:jc w:val="both"/>
              <w:rPr>
                <w:rFonts w:eastAsia="Times New Roman"/>
                <w:color w:val="000000"/>
              </w:rPr>
            </w:pPr>
          </w:p>
        </w:tc>
        <w:tc>
          <w:tcPr>
            <w:tcW w:w="1985" w:type="dxa"/>
            <w:shd w:val="clear" w:color="auto" w:fill="auto"/>
          </w:tcPr>
          <w:p w:rsidR="00541359" w:rsidRPr="00541359" w:rsidRDefault="00541359" w:rsidP="00541359">
            <w:pPr>
              <w:jc w:val="center"/>
              <w:rPr>
                <w:rFonts w:eastAsia="Times New Roman"/>
                <w:color w:val="000000"/>
              </w:rPr>
            </w:pPr>
            <w:r w:rsidRPr="00541359">
              <w:rPr>
                <w:rFonts w:eastAsia="Times New Roman"/>
                <w:color w:val="000000"/>
                <w:sz w:val="22"/>
                <w:szCs w:val="22"/>
              </w:rPr>
              <w:t>Методические рекомендации</w:t>
            </w:r>
          </w:p>
        </w:tc>
        <w:tc>
          <w:tcPr>
            <w:tcW w:w="963"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84</w:t>
            </w:r>
          </w:p>
        </w:tc>
      </w:tr>
      <w:tr w:rsidR="00541359" w:rsidRPr="00541359" w:rsidTr="00F12BFD">
        <w:trPr>
          <w:trHeight w:val="724"/>
        </w:trPr>
        <w:tc>
          <w:tcPr>
            <w:tcW w:w="56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lastRenderedPageBreak/>
              <w:t>3</w:t>
            </w:r>
          </w:p>
        </w:tc>
        <w:tc>
          <w:tcPr>
            <w:tcW w:w="212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 xml:space="preserve">Бандаж на коленный сустав (наколенник) </w:t>
            </w:r>
          </w:p>
        </w:tc>
        <w:tc>
          <w:tcPr>
            <w:tcW w:w="1275" w:type="dxa"/>
            <w:vMerge w:val="restart"/>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w:t>
            </w: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Бандаж предназначен для фиксации коленного сустава</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ГОСТ Р 57768-2021</w:t>
            </w:r>
          </w:p>
          <w:p w:rsidR="00541359" w:rsidRPr="00541359" w:rsidRDefault="00541359" w:rsidP="00541359">
            <w:pPr>
              <w:jc w:val="center"/>
              <w:rPr>
                <w:rFonts w:eastAsia="Times New Roman"/>
              </w:rPr>
            </w:pPr>
            <w:r w:rsidRPr="00541359">
              <w:rPr>
                <w:rFonts w:eastAsia="Times New Roman"/>
                <w:sz w:val="22"/>
                <w:szCs w:val="22"/>
              </w:rPr>
              <w:t>Методические рекомендации</w:t>
            </w:r>
          </w:p>
        </w:tc>
        <w:tc>
          <w:tcPr>
            <w:tcW w:w="963"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600</w:t>
            </w:r>
          </w:p>
        </w:tc>
      </w:tr>
      <w:tr w:rsidR="00541359" w:rsidRPr="00541359" w:rsidTr="00F12BFD">
        <w:trPr>
          <w:trHeight w:val="1277"/>
        </w:trPr>
        <w:tc>
          <w:tcPr>
            <w:tcW w:w="567" w:type="dxa"/>
            <w:vMerge/>
            <w:shd w:val="clear" w:color="auto" w:fill="auto"/>
          </w:tcPr>
          <w:p w:rsidR="00541359" w:rsidRPr="00541359" w:rsidRDefault="00541359" w:rsidP="00541359">
            <w:pPr>
              <w:jc w:val="center"/>
              <w:rPr>
                <w:rFonts w:eastAsia="Times New Roman"/>
                <w:sz w:val="22"/>
                <w:szCs w:val="22"/>
              </w:rPr>
            </w:pPr>
          </w:p>
        </w:tc>
        <w:tc>
          <w:tcPr>
            <w:tcW w:w="2127" w:type="dxa"/>
            <w:vMerge/>
            <w:shd w:val="clear" w:color="auto" w:fill="auto"/>
          </w:tcPr>
          <w:p w:rsidR="00541359" w:rsidRPr="00541359" w:rsidRDefault="00541359" w:rsidP="00541359">
            <w:pPr>
              <w:jc w:val="center"/>
              <w:rPr>
                <w:rFonts w:eastAsia="Times New Roman"/>
                <w:sz w:val="22"/>
                <w:szCs w:val="22"/>
              </w:rPr>
            </w:pPr>
          </w:p>
        </w:tc>
        <w:tc>
          <w:tcPr>
            <w:tcW w:w="1275" w:type="dxa"/>
            <w:vMerge/>
          </w:tcPr>
          <w:p w:rsidR="00541359" w:rsidRPr="00541359" w:rsidRDefault="00541359" w:rsidP="00541359">
            <w:pPr>
              <w:widowControl w:val="0"/>
              <w:jc w:val="center"/>
              <w:rPr>
                <w:rFonts w:eastAsia="Times New Roman"/>
                <w:sz w:val="22"/>
                <w:szCs w:val="22"/>
              </w:rPr>
            </w:pP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Элементы фиксации и возможность подбора в соответствии с антропометрическими данными Получателя</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shd w:val="clear" w:color="auto" w:fill="auto"/>
          </w:tcPr>
          <w:p w:rsidR="00541359" w:rsidRPr="00541359" w:rsidRDefault="00541359" w:rsidP="00541359">
            <w:pPr>
              <w:jc w:val="center"/>
              <w:rPr>
                <w:rFonts w:eastAsia="Times New Roman"/>
                <w:sz w:val="22"/>
                <w:szCs w:val="22"/>
              </w:rPr>
            </w:pPr>
          </w:p>
        </w:tc>
        <w:tc>
          <w:tcPr>
            <w:tcW w:w="963" w:type="dxa"/>
            <w:vMerge/>
            <w:shd w:val="clear" w:color="auto" w:fill="auto"/>
          </w:tcPr>
          <w:p w:rsidR="00541359" w:rsidRPr="00541359" w:rsidRDefault="00541359" w:rsidP="00541359">
            <w:pPr>
              <w:jc w:val="center"/>
              <w:rPr>
                <w:rFonts w:eastAsia="Times New Roman"/>
                <w:sz w:val="22"/>
                <w:szCs w:val="22"/>
              </w:rPr>
            </w:pPr>
          </w:p>
        </w:tc>
      </w:tr>
      <w:tr w:rsidR="00541359" w:rsidRPr="00541359" w:rsidTr="00F12BFD">
        <w:trPr>
          <w:trHeight w:val="746"/>
        </w:trPr>
        <w:tc>
          <w:tcPr>
            <w:tcW w:w="56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4</w:t>
            </w:r>
          </w:p>
        </w:tc>
        <w:tc>
          <w:tcPr>
            <w:tcW w:w="212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Бандаж на голеностопный сустав</w:t>
            </w:r>
          </w:p>
          <w:p w:rsidR="00541359" w:rsidRPr="00541359" w:rsidRDefault="00541359" w:rsidP="00541359">
            <w:pPr>
              <w:jc w:val="center"/>
              <w:rPr>
                <w:rFonts w:eastAsia="Times New Roman"/>
                <w:sz w:val="22"/>
                <w:szCs w:val="22"/>
              </w:rPr>
            </w:pPr>
          </w:p>
        </w:tc>
        <w:tc>
          <w:tcPr>
            <w:tcW w:w="1275" w:type="dxa"/>
            <w:vMerge w:val="restart"/>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Бандаж на голеностопный сустав</w:t>
            </w: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Бандаж предназначен для фиксации голеностопного сустава</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ГОСТ Р 57768-2021</w:t>
            </w:r>
          </w:p>
          <w:p w:rsidR="00541359" w:rsidRPr="00541359" w:rsidRDefault="00541359" w:rsidP="00541359">
            <w:pPr>
              <w:jc w:val="center"/>
              <w:rPr>
                <w:rFonts w:eastAsia="Times New Roman"/>
              </w:rPr>
            </w:pPr>
            <w:r w:rsidRPr="00541359">
              <w:rPr>
                <w:rFonts w:eastAsia="Times New Roman"/>
                <w:sz w:val="22"/>
                <w:szCs w:val="22"/>
              </w:rPr>
              <w:t>Методические рекомендации</w:t>
            </w:r>
          </w:p>
        </w:tc>
        <w:tc>
          <w:tcPr>
            <w:tcW w:w="963"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54</w:t>
            </w:r>
          </w:p>
        </w:tc>
      </w:tr>
      <w:tr w:rsidR="00541359" w:rsidRPr="00541359" w:rsidTr="00F12BFD">
        <w:trPr>
          <w:trHeight w:val="1051"/>
        </w:trPr>
        <w:tc>
          <w:tcPr>
            <w:tcW w:w="567" w:type="dxa"/>
            <w:vMerge/>
            <w:shd w:val="clear" w:color="auto" w:fill="auto"/>
          </w:tcPr>
          <w:p w:rsidR="00541359" w:rsidRPr="00541359" w:rsidRDefault="00541359" w:rsidP="00541359">
            <w:pPr>
              <w:jc w:val="center"/>
              <w:rPr>
                <w:rFonts w:eastAsia="Times New Roman"/>
                <w:sz w:val="22"/>
                <w:szCs w:val="22"/>
              </w:rPr>
            </w:pPr>
          </w:p>
        </w:tc>
        <w:tc>
          <w:tcPr>
            <w:tcW w:w="2127" w:type="dxa"/>
            <w:vMerge/>
            <w:shd w:val="clear" w:color="auto" w:fill="auto"/>
          </w:tcPr>
          <w:p w:rsidR="00541359" w:rsidRPr="00541359" w:rsidRDefault="00541359" w:rsidP="00541359">
            <w:pPr>
              <w:jc w:val="center"/>
              <w:rPr>
                <w:rFonts w:eastAsia="Times New Roman"/>
                <w:sz w:val="22"/>
                <w:szCs w:val="22"/>
              </w:rPr>
            </w:pPr>
          </w:p>
        </w:tc>
        <w:tc>
          <w:tcPr>
            <w:tcW w:w="1275" w:type="dxa"/>
            <w:vMerge/>
          </w:tcPr>
          <w:p w:rsidR="00541359" w:rsidRPr="00541359" w:rsidRDefault="00541359" w:rsidP="00541359">
            <w:pPr>
              <w:widowControl w:val="0"/>
              <w:jc w:val="center"/>
              <w:rPr>
                <w:rFonts w:eastAsia="Times New Roman"/>
                <w:sz w:val="22"/>
                <w:szCs w:val="22"/>
              </w:rPr>
            </w:pP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Возможность подбора в соответствии с антропометрическими данными Получателя</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shd w:val="clear" w:color="auto" w:fill="auto"/>
          </w:tcPr>
          <w:p w:rsidR="00541359" w:rsidRPr="00541359" w:rsidRDefault="00541359" w:rsidP="00541359">
            <w:pPr>
              <w:jc w:val="center"/>
              <w:rPr>
                <w:rFonts w:eastAsia="Times New Roman"/>
                <w:sz w:val="22"/>
                <w:szCs w:val="22"/>
              </w:rPr>
            </w:pPr>
          </w:p>
        </w:tc>
        <w:tc>
          <w:tcPr>
            <w:tcW w:w="963" w:type="dxa"/>
            <w:vMerge/>
            <w:shd w:val="clear" w:color="auto" w:fill="auto"/>
          </w:tcPr>
          <w:p w:rsidR="00541359" w:rsidRPr="00541359" w:rsidRDefault="00541359" w:rsidP="00541359">
            <w:pPr>
              <w:jc w:val="center"/>
              <w:rPr>
                <w:rFonts w:eastAsia="Times New Roman"/>
                <w:sz w:val="22"/>
                <w:szCs w:val="22"/>
              </w:rPr>
            </w:pPr>
          </w:p>
        </w:tc>
      </w:tr>
      <w:tr w:rsidR="00541359" w:rsidRPr="00541359" w:rsidTr="00F12BFD">
        <w:trPr>
          <w:trHeight w:val="703"/>
        </w:trPr>
        <w:tc>
          <w:tcPr>
            <w:tcW w:w="56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5</w:t>
            </w:r>
          </w:p>
        </w:tc>
        <w:tc>
          <w:tcPr>
            <w:tcW w:w="212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Бандаж на тазобедренный сустав</w:t>
            </w:r>
          </w:p>
          <w:p w:rsidR="00541359" w:rsidRPr="00541359" w:rsidRDefault="00541359" w:rsidP="00541359">
            <w:pPr>
              <w:jc w:val="center"/>
              <w:rPr>
                <w:rFonts w:eastAsia="Times New Roman"/>
                <w:sz w:val="22"/>
                <w:szCs w:val="22"/>
              </w:rPr>
            </w:pPr>
          </w:p>
        </w:tc>
        <w:tc>
          <w:tcPr>
            <w:tcW w:w="1275" w:type="dxa"/>
            <w:vMerge w:val="restart"/>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Бандаж на тазобедренный сустав</w:t>
            </w: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 xml:space="preserve">Бандаж </w:t>
            </w:r>
            <w:r w:rsidRPr="00541359">
              <w:rPr>
                <w:rFonts w:eastAsia="Times New Roman"/>
                <w:bCs/>
                <w:sz w:val="22"/>
                <w:szCs w:val="22"/>
              </w:rPr>
              <w:t>предназначен для</w:t>
            </w:r>
            <w:r w:rsidRPr="00541359">
              <w:rPr>
                <w:rFonts w:eastAsia="Times New Roman"/>
                <w:sz w:val="22"/>
                <w:szCs w:val="22"/>
              </w:rPr>
              <w:t xml:space="preserve"> стабилизации, согревания, улучшения кровообращения в мышцах; создания компрессии и уменьшения болевых ощущений в области тазобедренного сустава</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ГОСТ Р 57768-2021</w:t>
            </w:r>
          </w:p>
          <w:p w:rsidR="00541359" w:rsidRPr="00541359" w:rsidRDefault="00541359" w:rsidP="00541359">
            <w:pPr>
              <w:jc w:val="center"/>
              <w:rPr>
                <w:rFonts w:eastAsia="Times New Roman"/>
              </w:rPr>
            </w:pPr>
            <w:r w:rsidRPr="00541359">
              <w:rPr>
                <w:rFonts w:eastAsia="Times New Roman"/>
                <w:sz w:val="22"/>
                <w:szCs w:val="22"/>
              </w:rPr>
              <w:t>Методические рекомендации</w:t>
            </w:r>
          </w:p>
        </w:tc>
        <w:tc>
          <w:tcPr>
            <w:tcW w:w="963"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3</w:t>
            </w:r>
          </w:p>
        </w:tc>
      </w:tr>
      <w:tr w:rsidR="00541359" w:rsidRPr="00541359" w:rsidTr="00F12BFD">
        <w:trPr>
          <w:trHeight w:val="703"/>
        </w:trPr>
        <w:tc>
          <w:tcPr>
            <w:tcW w:w="567" w:type="dxa"/>
            <w:vMerge/>
            <w:shd w:val="clear" w:color="auto" w:fill="auto"/>
          </w:tcPr>
          <w:p w:rsidR="00541359" w:rsidRPr="00541359" w:rsidRDefault="00541359" w:rsidP="00541359">
            <w:pPr>
              <w:jc w:val="center"/>
              <w:rPr>
                <w:rFonts w:eastAsia="Times New Roman"/>
                <w:sz w:val="22"/>
                <w:szCs w:val="22"/>
              </w:rPr>
            </w:pPr>
          </w:p>
        </w:tc>
        <w:tc>
          <w:tcPr>
            <w:tcW w:w="2127" w:type="dxa"/>
            <w:vMerge/>
            <w:shd w:val="clear" w:color="auto" w:fill="auto"/>
          </w:tcPr>
          <w:p w:rsidR="00541359" w:rsidRPr="00541359" w:rsidRDefault="00541359" w:rsidP="00541359">
            <w:pPr>
              <w:jc w:val="center"/>
              <w:rPr>
                <w:rFonts w:eastAsia="Times New Roman"/>
                <w:sz w:val="22"/>
                <w:szCs w:val="22"/>
              </w:rPr>
            </w:pPr>
          </w:p>
        </w:tc>
        <w:tc>
          <w:tcPr>
            <w:tcW w:w="1275" w:type="dxa"/>
            <w:vMerge/>
          </w:tcPr>
          <w:p w:rsidR="00541359" w:rsidRPr="00541359" w:rsidRDefault="00541359" w:rsidP="00541359">
            <w:pPr>
              <w:widowControl w:val="0"/>
              <w:jc w:val="center"/>
              <w:rPr>
                <w:rFonts w:eastAsia="Times New Roman"/>
                <w:sz w:val="22"/>
                <w:szCs w:val="22"/>
              </w:rPr>
            </w:pP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Возможность подбора в соответствии с антропометрическими данными Получателя</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shd w:val="clear" w:color="auto" w:fill="auto"/>
          </w:tcPr>
          <w:p w:rsidR="00541359" w:rsidRPr="00541359" w:rsidRDefault="00541359" w:rsidP="00541359">
            <w:pPr>
              <w:jc w:val="center"/>
              <w:rPr>
                <w:rFonts w:eastAsia="Times New Roman"/>
                <w:sz w:val="22"/>
                <w:szCs w:val="22"/>
              </w:rPr>
            </w:pPr>
          </w:p>
        </w:tc>
        <w:tc>
          <w:tcPr>
            <w:tcW w:w="963" w:type="dxa"/>
            <w:vMerge/>
            <w:shd w:val="clear" w:color="auto" w:fill="auto"/>
          </w:tcPr>
          <w:p w:rsidR="00541359" w:rsidRPr="00541359" w:rsidRDefault="00541359" w:rsidP="00541359">
            <w:pPr>
              <w:jc w:val="center"/>
              <w:rPr>
                <w:rFonts w:eastAsia="Times New Roman"/>
                <w:sz w:val="22"/>
                <w:szCs w:val="22"/>
              </w:rPr>
            </w:pPr>
          </w:p>
        </w:tc>
      </w:tr>
      <w:tr w:rsidR="00541359" w:rsidRPr="00541359" w:rsidTr="00F12BFD">
        <w:trPr>
          <w:trHeight w:val="874"/>
        </w:trPr>
        <w:tc>
          <w:tcPr>
            <w:tcW w:w="56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6</w:t>
            </w:r>
          </w:p>
        </w:tc>
        <w:tc>
          <w:tcPr>
            <w:tcW w:w="212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Бандаж на лучезапястный сустав</w:t>
            </w:r>
          </w:p>
          <w:p w:rsidR="00541359" w:rsidRPr="00541359" w:rsidRDefault="00541359" w:rsidP="00541359">
            <w:pPr>
              <w:jc w:val="center"/>
              <w:rPr>
                <w:rFonts w:eastAsia="Times New Roman"/>
                <w:sz w:val="22"/>
                <w:szCs w:val="22"/>
              </w:rPr>
            </w:pPr>
          </w:p>
        </w:tc>
        <w:tc>
          <w:tcPr>
            <w:tcW w:w="1275" w:type="dxa"/>
            <w:vMerge w:val="restart"/>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Бандаж на лучезапястный сустав</w:t>
            </w:r>
          </w:p>
        </w:tc>
        <w:tc>
          <w:tcPr>
            <w:tcW w:w="2410"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Бандаж предназначен для фиксации лучезапястного сустава</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ГОСТ Р 57768-2021</w:t>
            </w:r>
          </w:p>
          <w:p w:rsidR="00541359" w:rsidRPr="00541359" w:rsidRDefault="00541359" w:rsidP="00541359">
            <w:pPr>
              <w:jc w:val="center"/>
              <w:rPr>
                <w:rFonts w:eastAsia="Times New Roman"/>
              </w:rPr>
            </w:pPr>
            <w:r w:rsidRPr="00541359">
              <w:rPr>
                <w:rFonts w:eastAsia="Times New Roman"/>
                <w:sz w:val="22"/>
                <w:szCs w:val="22"/>
              </w:rPr>
              <w:t>Методические рекомендации</w:t>
            </w:r>
          </w:p>
        </w:tc>
        <w:tc>
          <w:tcPr>
            <w:tcW w:w="963" w:type="dxa"/>
            <w:vMerge w:val="restart"/>
            <w:shd w:val="clear" w:color="auto" w:fill="auto"/>
          </w:tcPr>
          <w:p w:rsidR="00541359" w:rsidRPr="00541359" w:rsidRDefault="00541359" w:rsidP="00541359">
            <w:pPr>
              <w:jc w:val="center"/>
              <w:rPr>
                <w:rFonts w:eastAsia="Times New Roman"/>
                <w:sz w:val="22"/>
                <w:szCs w:val="22"/>
                <w:highlight w:val="red"/>
              </w:rPr>
            </w:pPr>
            <w:r w:rsidRPr="00541359">
              <w:rPr>
                <w:rFonts w:eastAsia="Times New Roman"/>
                <w:sz w:val="22"/>
                <w:szCs w:val="22"/>
              </w:rPr>
              <w:t>11</w:t>
            </w:r>
          </w:p>
        </w:tc>
      </w:tr>
      <w:tr w:rsidR="00541359" w:rsidRPr="00541359" w:rsidTr="00F12BFD">
        <w:trPr>
          <w:trHeight w:val="985"/>
        </w:trPr>
        <w:tc>
          <w:tcPr>
            <w:tcW w:w="567" w:type="dxa"/>
            <w:vMerge/>
            <w:shd w:val="clear" w:color="auto" w:fill="auto"/>
          </w:tcPr>
          <w:p w:rsidR="00541359" w:rsidRPr="00541359" w:rsidRDefault="00541359" w:rsidP="00541359">
            <w:pPr>
              <w:jc w:val="center"/>
              <w:rPr>
                <w:rFonts w:eastAsia="Times New Roman"/>
                <w:sz w:val="22"/>
                <w:szCs w:val="22"/>
              </w:rPr>
            </w:pPr>
          </w:p>
        </w:tc>
        <w:tc>
          <w:tcPr>
            <w:tcW w:w="2127" w:type="dxa"/>
            <w:vMerge/>
            <w:shd w:val="clear" w:color="auto" w:fill="auto"/>
          </w:tcPr>
          <w:p w:rsidR="00541359" w:rsidRPr="00541359" w:rsidRDefault="00541359" w:rsidP="00541359">
            <w:pPr>
              <w:jc w:val="center"/>
              <w:rPr>
                <w:rFonts w:eastAsia="Times New Roman"/>
                <w:sz w:val="22"/>
                <w:szCs w:val="22"/>
              </w:rPr>
            </w:pPr>
          </w:p>
        </w:tc>
        <w:tc>
          <w:tcPr>
            <w:tcW w:w="1275" w:type="dxa"/>
            <w:vMerge/>
          </w:tcPr>
          <w:p w:rsidR="00541359" w:rsidRPr="00541359" w:rsidRDefault="00541359" w:rsidP="00541359">
            <w:pPr>
              <w:widowControl w:val="0"/>
              <w:jc w:val="center"/>
              <w:rPr>
                <w:rFonts w:eastAsia="Times New Roman"/>
                <w:sz w:val="22"/>
                <w:szCs w:val="22"/>
              </w:rPr>
            </w:pP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Возможность подбора в соответствии с антропометрическими данными Получателя</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shd w:val="clear" w:color="auto" w:fill="auto"/>
          </w:tcPr>
          <w:p w:rsidR="00541359" w:rsidRPr="00541359" w:rsidRDefault="00541359" w:rsidP="00541359">
            <w:pPr>
              <w:jc w:val="center"/>
              <w:rPr>
                <w:rFonts w:eastAsia="Times New Roman"/>
                <w:sz w:val="22"/>
                <w:szCs w:val="22"/>
              </w:rPr>
            </w:pPr>
          </w:p>
        </w:tc>
        <w:tc>
          <w:tcPr>
            <w:tcW w:w="963" w:type="dxa"/>
            <w:vMerge/>
            <w:shd w:val="clear" w:color="auto" w:fill="auto"/>
          </w:tcPr>
          <w:p w:rsidR="00541359" w:rsidRPr="00541359" w:rsidRDefault="00541359" w:rsidP="00541359">
            <w:pPr>
              <w:jc w:val="center"/>
              <w:rPr>
                <w:rFonts w:eastAsia="Times New Roman"/>
                <w:sz w:val="22"/>
                <w:szCs w:val="22"/>
                <w:highlight w:val="red"/>
              </w:rPr>
            </w:pPr>
          </w:p>
        </w:tc>
      </w:tr>
      <w:tr w:rsidR="00541359" w:rsidRPr="00541359" w:rsidTr="00F12BFD">
        <w:trPr>
          <w:trHeight w:val="560"/>
        </w:trPr>
        <w:tc>
          <w:tcPr>
            <w:tcW w:w="56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7</w:t>
            </w:r>
          </w:p>
        </w:tc>
        <w:tc>
          <w:tcPr>
            <w:tcW w:w="212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Бандаж на локтевой сустав</w:t>
            </w:r>
          </w:p>
          <w:p w:rsidR="00541359" w:rsidRPr="00541359" w:rsidRDefault="00541359" w:rsidP="00541359">
            <w:pPr>
              <w:jc w:val="center"/>
              <w:rPr>
                <w:rFonts w:eastAsia="Times New Roman"/>
                <w:sz w:val="22"/>
                <w:szCs w:val="22"/>
              </w:rPr>
            </w:pPr>
          </w:p>
        </w:tc>
        <w:tc>
          <w:tcPr>
            <w:tcW w:w="1275" w:type="dxa"/>
            <w:vMerge w:val="restart"/>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Бандаж на локтевой сустав</w:t>
            </w:r>
          </w:p>
        </w:tc>
        <w:tc>
          <w:tcPr>
            <w:tcW w:w="2410"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Бандаж предназначен для фиксации локтевого сустава</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ГОСТ Р 57768-2021</w:t>
            </w:r>
          </w:p>
          <w:p w:rsidR="00541359" w:rsidRPr="00541359" w:rsidRDefault="00541359" w:rsidP="00541359">
            <w:pPr>
              <w:jc w:val="center"/>
              <w:rPr>
                <w:rFonts w:eastAsia="Times New Roman"/>
              </w:rPr>
            </w:pPr>
            <w:r w:rsidRPr="00541359">
              <w:rPr>
                <w:rFonts w:eastAsia="Times New Roman"/>
                <w:sz w:val="22"/>
                <w:szCs w:val="22"/>
              </w:rPr>
              <w:t>Методические рекомендации</w:t>
            </w:r>
          </w:p>
        </w:tc>
        <w:tc>
          <w:tcPr>
            <w:tcW w:w="963" w:type="dxa"/>
            <w:vMerge w:val="restart"/>
            <w:shd w:val="clear" w:color="auto" w:fill="auto"/>
          </w:tcPr>
          <w:p w:rsidR="00541359" w:rsidRPr="00541359" w:rsidRDefault="00541359" w:rsidP="00541359">
            <w:pPr>
              <w:jc w:val="center"/>
              <w:rPr>
                <w:rFonts w:eastAsia="Times New Roman"/>
                <w:sz w:val="22"/>
                <w:szCs w:val="22"/>
                <w:highlight w:val="red"/>
              </w:rPr>
            </w:pPr>
            <w:r w:rsidRPr="00541359">
              <w:rPr>
                <w:rFonts w:eastAsia="Times New Roman"/>
                <w:sz w:val="22"/>
                <w:szCs w:val="22"/>
              </w:rPr>
              <w:t>7</w:t>
            </w:r>
          </w:p>
        </w:tc>
      </w:tr>
      <w:tr w:rsidR="00541359" w:rsidRPr="00541359" w:rsidTr="00F12BFD">
        <w:trPr>
          <w:trHeight w:val="1013"/>
        </w:trPr>
        <w:tc>
          <w:tcPr>
            <w:tcW w:w="567" w:type="dxa"/>
            <w:vMerge/>
            <w:shd w:val="clear" w:color="auto" w:fill="auto"/>
          </w:tcPr>
          <w:p w:rsidR="00541359" w:rsidRPr="00541359" w:rsidRDefault="00541359" w:rsidP="00541359">
            <w:pPr>
              <w:jc w:val="center"/>
              <w:rPr>
                <w:rFonts w:eastAsia="Times New Roman"/>
                <w:sz w:val="22"/>
                <w:szCs w:val="22"/>
              </w:rPr>
            </w:pPr>
          </w:p>
        </w:tc>
        <w:tc>
          <w:tcPr>
            <w:tcW w:w="2127" w:type="dxa"/>
            <w:vMerge/>
            <w:shd w:val="clear" w:color="auto" w:fill="auto"/>
          </w:tcPr>
          <w:p w:rsidR="00541359" w:rsidRPr="00541359" w:rsidRDefault="00541359" w:rsidP="00541359">
            <w:pPr>
              <w:jc w:val="center"/>
              <w:rPr>
                <w:rFonts w:eastAsia="Times New Roman"/>
                <w:sz w:val="22"/>
                <w:szCs w:val="22"/>
              </w:rPr>
            </w:pPr>
          </w:p>
        </w:tc>
        <w:tc>
          <w:tcPr>
            <w:tcW w:w="1275" w:type="dxa"/>
            <w:vMerge/>
          </w:tcPr>
          <w:p w:rsidR="00541359" w:rsidRPr="00541359" w:rsidRDefault="00541359" w:rsidP="00541359">
            <w:pPr>
              <w:widowControl w:val="0"/>
              <w:jc w:val="center"/>
              <w:rPr>
                <w:rFonts w:eastAsia="Times New Roman"/>
                <w:sz w:val="22"/>
                <w:szCs w:val="22"/>
              </w:rPr>
            </w:pP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Возможность подбора в соответствии с антропометрическими данными Получателя</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shd w:val="clear" w:color="auto" w:fill="auto"/>
          </w:tcPr>
          <w:p w:rsidR="00541359" w:rsidRPr="00541359" w:rsidRDefault="00541359" w:rsidP="00541359">
            <w:pPr>
              <w:jc w:val="center"/>
              <w:rPr>
                <w:rFonts w:eastAsia="Times New Roman"/>
                <w:sz w:val="22"/>
                <w:szCs w:val="22"/>
              </w:rPr>
            </w:pPr>
          </w:p>
        </w:tc>
        <w:tc>
          <w:tcPr>
            <w:tcW w:w="963" w:type="dxa"/>
            <w:vMerge/>
            <w:shd w:val="clear" w:color="auto" w:fill="auto"/>
          </w:tcPr>
          <w:p w:rsidR="00541359" w:rsidRPr="00541359" w:rsidRDefault="00541359" w:rsidP="00541359">
            <w:pPr>
              <w:jc w:val="center"/>
              <w:rPr>
                <w:rFonts w:eastAsia="Times New Roman"/>
                <w:sz w:val="22"/>
                <w:szCs w:val="22"/>
                <w:highlight w:val="red"/>
              </w:rPr>
            </w:pPr>
          </w:p>
        </w:tc>
      </w:tr>
      <w:tr w:rsidR="00541359" w:rsidRPr="00541359" w:rsidTr="00F12BFD">
        <w:trPr>
          <w:trHeight w:val="588"/>
        </w:trPr>
        <w:tc>
          <w:tcPr>
            <w:tcW w:w="56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8</w:t>
            </w:r>
          </w:p>
        </w:tc>
        <w:tc>
          <w:tcPr>
            <w:tcW w:w="2127" w:type="dxa"/>
            <w:vMerge w:val="restart"/>
            <w:shd w:val="clear" w:color="auto" w:fill="auto"/>
          </w:tcPr>
          <w:p w:rsidR="00541359" w:rsidRPr="00541359" w:rsidRDefault="00541359" w:rsidP="00541359">
            <w:pPr>
              <w:jc w:val="center"/>
              <w:rPr>
                <w:rFonts w:eastAsia="Times New Roman"/>
                <w:sz w:val="22"/>
                <w:szCs w:val="22"/>
                <w:lang w:eastAsia="ar-SA"/>
              </w:rPr>
            </w:pPr>
            <w:r w:rsidRPr="00541359">
              <w:rPr>
                <w:rFonts w:eastAsia="Times New Roman"/>
                <w:sz w:val="22"/>
                <w:szCs w:val="22"/>
                <w:lang w:eastAsia="ar-SA"/>
              </w:rPr>
              <w:t>Бандаж на плечевой сустав</w:t>
            </w:r>
          </w:p>
          <w:p w:rsidR="00541359" w:rsidRPr="00541359" w:rsidRDefault="00541359" w:rsidP="00541359">
            <w:pPr>
              <w:jc w:val="center"/>
              <w:rPr>
                <w:rFonts w:eastAsia="Times New Roman"/>
                <w:sz w:val="22"/>
                <w:szCs w:val="22"/>
                <w:lang w:eastAsia="ar-SA"/>
              </w:rPr>
            </w:pPr>
          </w:p>
        </w:tc>
        <w:tc>
          <w:tcPr>
            <w:tcW w:w="1275" w:type="dxa"/>
            <w:vMerge w:val="restart"/>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Бандаж на плечевой сустав</w:t>
            </w:r>
          </w:p>
        </w:tc>
        <w:tc>
          <w:tcPr>
            <w:tcW w:w="2410"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Бандаж предназначен для фиксации плечевого сустава</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ГОСТ Р 57768-2021</w:t>
            </w:r>
          </w:p>
          <w:p w:rsidR="00541359" w:rsidRPr="00541359" w:rsidRDefault="00541359" w:rsidP="00541359">
            <w:pPr>
              <w:jc w:val="center"/>
              <w:rPr>
                <w:rFonts w:eastAsia="Times New Roman"/>
              </w:rPr>
            </w:pPr>
            <w:r w:rsidRPr="00541359">
              <w:rPr>
                <w:rFonts w:eastAsia="Times New Roman"/>
                <w:sz w:val="22"/>
                <w:szCs w:val="22"/>
              </w:rPr>
              <w:lastRenderedPageBreak/>
              <w:t>Методические рекомендации</w:t>
            </w:r>
          </w:p>
        </w:tc>
        <w:tc>
          <w:tcPr>
            <w:tcW w:w="963" w:type="dxa"/>
            <w:vMerge w:val="restart"/>
            <w:shd w:val="clear" w:color="auto" w:fill="auto"/>
          </w:tcPr>
          <w:p w:rsidR="00541359" w:rsidRPr="00541359" w:rsidRDefault="00541359" w:rsidP="00541359">
            <w:pPr>
              <w:jc w:val="center"/>
              <w:rPr>
                <w:rFonts w:eastAsia="Times New Roman"/>
                <w:sz w:val="22"/>
                <w:szCs w:val="22"/>
                <w:highlight w:val="red"/>
              </w:rPr>
            </w:pPr>
            <w:r w:rsidRPr="00541359">
              <w:rPr>
                <w:rFonts w:eastAsia="Times New Roman"/>
                <w:sz w:val="22"/>
                <w:szCs w:val="22"/>
              </w:rPr>
              <w:lastRenderedPageBreak/>
              <w:t>5</w:t>
            </w:r>
          </w:p>
        </w:tc>
      </w:tr>
      <w:tr w:rsidR="00541359" w:rsidRPr="00541359" w:rsidTr="00F12BFD">
        <w:trPr>
          <w:trHeight w:val="1081"/>
        </w:trPr>
        <w:tc>
          <w:tcPr>
            <w:tcW w:w="567" w:type="dxa"/>
            <w:vMerge/>
            <w:shd w:val="clear" w:color="auto" w:fill="auto"/>
          </w:tcPr>
          <w:p w:rsidR="00541359" w:rsidRPr="00541359" w:rsidRDefault="00541359" w:rsidP="00541359">
            <w:pPr>
              <w:jc w:val="center"/>
              <w:rPr>
                <w:rFonts w:eastAsia="Times New Roman"/>
                <w:sz w:val="22"/>
                <w:szCs w:val="22"/>
              </w:rPr>
            </w:pPr>
          </w:p>
        </w:tc>
        <w:tc>
          <w:tcPr>
            <w:tcW w:w="2127" w:type="dxa"/>
            <w:vMerge/>
            <w:shd w:val="clear" w:color="auto" w:fill="auto"/>
          </w:tcPr>
          <w:p w:rsidR="00541359" w:rsidRPr="00541359" w:rsidRDefault="00541359" w:rsidP="00541359">
            <w:pPr>
              <w:jc w:val="center"/>
              <w:rPr>
                <w:rFonts w:eastAsia="Times New Roman"/>
                <w:sz w:val="22"/>
                <w:szCs w:val="22"/>
                <w:lang w:eastAsia="ar-SA"/>
              </w:rPr>
            </w:pPr>
          </w:p>
        </w:tc>
        <w:tc>
          <w:tcPr>
            <w:tcW w:w="1275" w:type="dxa"/>
            <w:vMerge/>
          </w:tcPr>
          <w:p w:rsidR="00541359" w:rsidRPr="00541359" w:rsidRDefault="00541359" w:rsidP="00541359">
            <w:pPr>
              <w:widowControl w:val="0"/>
              <w:jc w:val="center"/>
              <w:rPr>
                <w:rFonts w:eastAsia="Times New Roman"/>
                <w:sz w:val="22"/>
                <w:szCs w:val="22"/>
              </w:rPr>
            </w:pPr>
          </w:p>
        </w:tc>
        <w:tc>
          <w:tcPr>
            <w:tcW w:w="2410" w:type="dxa"/>
            <w:shd w:val="clear" w:color="auto" w:fill="auto"/>
          </w:tcPr>
          <w:p w:rsidR="00541359" w:rsidRPr="00541359" w:rsidRDefault="00541359" w:rsidP="00541359">
            <w:pPr>
              <w:widowControl w:val="0"/>
              <w:jc w:val="center"/>
              <w:rPr>
                <w:rFonts w:eastAsia="Times New Roman"/>
                <w:sz w:val="22"/>
                <w:szCs w:val="22"/>
              </w:rPr>
            </w:pPr>
            <w:r w:rsidRPr="00541359">
              <w:rPr>
                <w:rFonts w:eastAsia="Times New Roman"/>
                <w:sz w:val="22"/>
                <w:szCs w:val="22"/>
              </w:rPr>
              <w:t>Возможность подбора в соответствии с антропометрическими данными Получателя</w:t>
            </w:r>
          </w:p>
        </w:tc>
        <w:tc>
          <w:tcPr>
            <w:tcW w:w="992" w:type="dxa"/>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shd w:val="clear" w:color="auto" w:fill="auto"/>
          </w:tcPr>
          <w:p w:rsidR="00541359" w:rsidRPr="00541359" w:rsidRDefault="00541359" w:rsidP="00541359">
            <w:pPr>
              <w:jc w:val="center"/>
              <w:rPr>
                <w:rFonts w:eastAsia="Times New Roman"/>
                <w:sz w:val="22"/>
                <w:szCs w:val="22"/>
              </w:rPr>
            </w:pPr>
          </w:p>
        </w:tc>
        <w:tc>
          <w:tcPr>
            <w:tcW w:w="963" w:type="dxa"/>
            <w:vMerge/>
            <w:shd w:val="clear" w:color="auto" w:fill="auto"/>
          </w:tcPr>
          <w:p w:rsidR="00541359" w:rsidRPr="00541359" w:rsidRDefault="00541359" w:rsidP="00541359">
            <w:pPr>
              <w:jc w:val="center"/>
              <w:rPr>
                <w:rFonts w:eastAsia="Times New Roman"/>
                <w:sz w:val="22"/>
                <w:szCs w:val="22"/>
                <w:highlight w:val="red"/>
              </w:rPr>
            </w:pPr>
          </w:p>
        </w:tc>
      </w:tr>
      <w:tr w:rsidR="00541359" w:rsidRPr="00541359" w:rsidTr="00F12BFD">
        <w:trPr>
          <w:trHeight w:val="1735"/>
        </w:trPr>
        <w:tc>
          <w:tcPr>
            <w:tcW w:w="567" w:type="dxa"/>
            <w:vMerge w:val="restart"/>
            <w:shd w:val="clear" w:color="auto" w:fill="auto"/>
          </w:tcPr>
          <w:p w:rsidR="00541359" w:rsidRPr="00541359" w:rsidRDefault="00541359" w:rsidP="00541359">
            <w:pPr>
              <w:jc w:val="center"/>
              <w:rPr>
                <w:rFonts w:eastAsia="Times New Roman"/>
                <w:sz w:val="22"/>
                <w:szCs w:val="22"/>
              </w:rPr>
            </w:pPr>
            <w:r w:rsidRPr="00541359">
              <w:rPr>
                <w:rFonts w:eastAsia="Times New Roman"/>
                <w:sz w:val="22"/>
                <w:szCs w:val="22"/>
              </w:rPr>
              <w:lastRenderedPageBreak/>
              <w:t>9</w:t>
            </w:r>
          </w:p>
        </w:tc>
        <w:tc>
          <w:tcPr>
            <w:tcW w:w="2127" w:type="dxa"/>
            <w:vMerge w:val="restart"/>
            <w:shd w:val="clear" w:color="auto" w:fill="auto"/>
          </w:tcPr>
          <w:p w:rsidR="00541359" w:rsidRPr="00541359" w:rsidRDefault="00541359" w:rsidP="00541359">
            <w:pPr>
              <w:jc w:val="center"/>
              <w:rPr>
                <w:rFonts w:eastAsia="Times New Roman"/>
                <w:color w:val="000000"/>
                <w:sz w:val="22"/>
                <w:szCs w:val="22"/>
                <w:lang w:eastAsia="ar-SA"/>
              </w:rPr>
            </w:pPr>
            <w:r w:rsidRPr="00541359">
              <w:rPr>
                <w:rFonts w:eastAsia="Times New Roman"/>
                <w:color w:val="000000"/>
                <w:sz w:val="22"/>
                <w:szCs w:val="22"/>
                <w:lang w:eastAsia="ar-SA"/>
              </w:rPr>
              <w:t>Бандаж на запястье</w:t>
            </w:r>
          </w:p>
        </w:tc>
        <w:tc>
          <w:tcPr>
            <w:tcW w:w="1275" w:type="dxa"/>
            <w:vMerge w:val="restart"/>
          </w:tcPr>
          <w:p w:rsidR="00541359" w:rsidRPr="00541359" w:rsidRDefault="00541359" w:rsidP="00541359">
            <w:pPr>
              <w:widowControl w:val="0"/>
              <w:jc w:val="center"/>
              <w:rPr>
                <w:rFonts w:eastAsia="Times New Roman"/>
                <w:color w:val="000000"/>
                <w:sz w:val="22"/>
                <w:szCs w:val="22"/>
                <w:lang w:eastAsia="ar-SA"/>
              </w:rPr>
            </w:pPr>
            <w:r w:rsidRPr="00541359">
              <w:rPr>
                <w:rFonts w:eastAsia="Times New Roman"/>
                <w:color w:val="000000"/>
                <w:sz w:val="22"/>
                <w:szCs w:val="22"/>
                <w:lang w:eastAsia="ar-SA"/>
              </w:rPr>
              <w:t>-</w:t>
            </w:r>
          </w:p>
          <w:p w:rsidR="00541359" w:rsidRPr="00541359" w:rsidRDefault="00541359" w:rsidP="00541359">
            <w:pPr>
              <w:widowControl w:val="0"/>
              <w:jc w:val="center"/>
              <w:rPr>
                <w:rFonts w:eastAsia="Times New Roman"/>
                <w:color w:val="000000"/>
                <w:sz w:val="22"/>
                <w:szCs w:val="22"/>
                <w:lang w:eastAsia="ar-SA"/>
              </w:rPr>
            </w:pPr>
          </w:p>
        </w:tc>
        <w:tc>
          <w:tcPr>
            <w:tcW w:w="2410" w:type="dxa"/>
            <w:shd w:val="clear" w:color="auto" w:fill="auto"/>
          </w:tcPr>
          <w:p w:rsidR="00541359" w:rsidRPr="00541359" w:rsidRDefault="00541359" w:rsidP="00541359">
            <w:pPr>
              <w:rPr>
                <w:rFonts w:eastAsia="Times New Roman"/>
                <w:color w:val="000000"/>
                <w:sz w:val="22"/>
                <w:szCs w:val="22"/>
              </w:rPr>
            </w:pPr>
            <w:r w:rsidRPr="00541359">
              <w:rPr>
                <w:rFonts w:eastAsia="Times New Roman"/>
                <w:color w:val="000000"/>
                <w:sz w:val="22"/>
                <w:szCs w:val="22"/>
              </w:rPr>
              <w:t>Материалы, из которых изготовлено Изделие, не должны быть токсичными, вызывать раздражение и аллергию Получателя при применении Изделия назначенным способом</w:t>
            </w:r>
          </w:p>
        </w:tc>
        <w:tc>
          <w:tcPr>
            <w:tcW w:w="992" w:type="dxa"/>
            <w:shd w:val="clear" w:color="auto" w:fill="auto"/>
            <w:vAlign w:val="center"/>
          </w:tcPr>
          <w:p w:rsidR="00541359" w:rsidRPr="00541359" w:rsidRDefault="00541359" w:rsidP="00541359">
            <w:pPr>
              <w:jc w:val="center"/>
              <w:rPr>
                <w:rFonts w:eastAsia="Times New Roman"/>
                <w:color w:val="000000"/>
                <w:sz w:val="22"/>
                <w:szCs w:val="22"/>
              </w:rPr>
            </w:pPr>
            <w:r w:rsidRPr="00541359">
              <w:rPr>
                <w:rFonts w:eastAsia="Times New Roman"/>
                <w:color w:val="000000"/>
                <w:sz w:val="22"/>
                <w:szCs w:val="22"/>
              </w:rPr>
              <w:t>наличие</w:t>
            </w:r>
          </w:p>
        </w:tc>
        <w:tc>
          <w:tcPr>
            <w:tcW w:w="1985" w:type="dxa"/>
            <w:vMerge w:val="restart"/>
            <w:shd w:val="clear" w:color="auto" w:fill="auto"/>
          </w:tcPr>
          <w:p w:rsidR="00541359" w:rsidRPr="00541359" w:rsidRDefault="00541359" w:rsidP="00541359">
            <w:pPr>
              <w:jc w:val="center"/>
              <w:rPr>
                <w:rFonts w:eastAsia="Times New Roman"/>
                <w:color w:val="000000"/>
                <w:sz w:val="22"/>
                <w:szCs w:val="22"/>
                <w:highlight w:val="red"/>
              </w:rPr>
            </w:pPr>
            <w:r w:rsidRPr="00541359">
              <w:rPr>
                <w:rFonts w:eastAsia="Times New Roman"/>
                <w:bCs/>
                <w:color w:val="000000"/>
                <w:sz w:val="22"/>
              </w:rPr>
              <w:t>ГОСТ Р 58268-2021</w:t>
            </w:r>
            <w:r w:rsidRPr="00541359">
              <w:rPr>
                <w:rFonts w:eastAsia="Times New Roman"/>
                <w:color w:val="000000"/>
                <w:sz w:val="22"/>
              </w:rPr>
              <w:t xml:space="preserve"> </w:t>
            </w:r>
            <w:r w:rsidRPr="00541359">
              <w:rPr>
                <w:rFonts w:eastAsia="Times New Roman"/>
                <w:color w:val="000000"/>
                <w:sz w:val="22"/>
                <w:szCs w:val="22"/>
              </w:rPr>
              <w:t>Методические рекомендации</w:t>
            </w:r>
          </w:p>
        </w:tc>
        <w:tc>
          <w:tcPr>
            <w:tcW w:w="963" w:type="dxa"/>
            <w:vMerge w:val="restart"/>
            <w:shd w:val="clear" w:color="auto" w:fill="auto"/>
          </w:tcPr>
          <w:p w:rsidR="00541359" w:rsidRPr="00541359" w:rsidRDefault="00541359" w:rsidP="00541359">
            <w:pPr>
              <w:jc w:val="center"/>
              <w:rPr>
                <w:rFonts w:eastAsia="Times New Roman"/>
                <w:color w:val="000000"/>
                <w:sz w:val="22"/>
                <w:szCs w:val="22"/>
              </w:rPr>
            </w:pPr>
            <w:r w:rsidRPr="00541359">
              <w:rPr>
                <w:rFonts w:eastAsia="Times New Roman"/>
                <w:color w:val="000000"/>
                <w:sz w:val="22"/>
                <w:szCs w:val="22"/>
              </w:rPr>
              <w:t>2</w:t>
            </w:r>
          </w:p>
        </w:tc>
      </w:tr>
      <w:tr w:rsidR="00541359" w:rsidRPr="00541359" w:rsidTr="00F12BFD">
        <w:trPr>
          <w:trHeight w:val="1256"/>
        </w:trPr>
        <w:tc>
          <w:tcPr>
            <w:tcW w:w="567" w:type="dxa"/>
            <w:vMerge/>
            <w:shd w:val="clear" w:color="auto" w:fill="auto"/>
          </w:tcPr>
          <w:p w:rsidR="00541359" w:rsidRPr="00541359" w:rsidRDefault="00541359" w:rsidP="00541359">
            <w:pPr>
              <w:jc w:val="center"/>
              <w:rPr>
                <w:rFonts w:eastAsia="Times New Roman"/>
                <w:sz w:val="22"/>
                <w:szCs w:val="22"/>
              </w:rPr>
            </w:pPr>
          </w:p>
        </w:tc>
        <w:tc>
          <w:tcPr>
            <w:tcW w:w="2127" w:type="dxa"/>
            <w:vMerge/>
            <w:shd w:val="clear" w:color="auto" w:fill="auto"/>
          </w:tcPr>
          <w:p w:rsidR="00541359" w:rsidRPr="00541359" w:rsidRDefault="00541359" w:rsidP="00541359">
            <w:pPr>
              <w:jc w:val="center"/>
              <w:rPr>
                <w:rFonts w:eastAsia="Times New Roman"/>
                <w:color w:val="FF0000"/>
                <w:sz w:val="22"/>
                <w:szCs w:val="22"/>
                <w:lang w:eastAsia="ar-SA"/>
              </w:rPr>
            </w:pPr>
          </w:p>
        </w:tc>
        <w:tc>
          <w:tcPr>
            <w:tcW w:w="1275" w:type="dxa"/>
            <w:vMerge/>
          </w:tcPr>
          <w:p w:rsidR="00541359" w:rsidRPr="00541359" w:rsidRDefault="00541359" w:rsidP="00541359">
            <w:pPr>
              <w:widowControl w:val="0"/>
              <w:jc w:val="center"/>
              <w:rPr>
                <w:rFonts w:eastAsia="Times New Roman"/>
                <w:sz w:val="22"/>
                <w:szCs w:val="22"/>
                <w:lang w:eastAsia="ar-SA"/>
              </w:rPr>
            </w:pPr>
          </w:p>
        </w:tc>
        <w:tc>
          <w:tcPr>
            <w:tcW w:w="2410" w:type="dxa"/>
            <w:shd w:val="clear" w:color="auto" w:fill="auto"/>
          </w:tcPr>
          <w:p w:rsidR="00541359" w:rsidRPr="00541359" w:rsidRDefault="00541359" w:rsidP="00541359">
            <w:pPr>
              <w:rPr>
                <w:rFonts w:eastAsia="Times New Roman"/>
                <w:sz w:val="22"/>
                <w:szCs w:val="22"/>
              </w:rPr>
            </w:pPr>
            <w:r w:rsidRPr="00541359">
              <w:rPr>
                <w:rFonts w:eastAsia="Times New Roman"/>
                <w:sz w:val="22"/>
                <w:szCs w:val="22"/>
              </w:rPr>
              <w:t>Бандаж предназначен для поддержания, пораженного (травмированного) сустава</w:t>
            </w:r>
          </w:p>
        </w:tc>
        <w:tc>
          <w:tcPr>
            <w:tcW w:w="992" w:type="dxa"/>
            <w:shd w:val="clear" w:color="auto" w:fill="auto"/>
            <w:vAlign w:val="center"/>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shd w:val="clear" w:color="auto" w:fill="auto"/>
          </w:tcPr>
          <w:p w:rsidR="00541359" w:rsidRPr="00541359" w:rsidRDefault="00541359" w:rsidP="00541359">
            <w:pPr>
              <w:jc w:val="center"/>
              <w:rPr>
                <w:rFonts w:eastAsia="Times New Roman"/>
                <w:color w:val="FF0000"/>
                <w:sz w:val="22"/>
                <w:szCs w:val="22"/>
              </w:rPr>
            </w:pPr>
          </w:p>
        </w:tc>
        <w:tc>
          <w:tcPr>
            <w:tcW w:w="963" w:type="dxa"/>
            <w:vMerge/>
            <w:shd w:val="clear" w:color="auto" w:fill="auto"/>
          </w:tcPr>
          <w:p w:rsidR="00541359" w:rsidRPr="00541359" w:rsidRDefault="00541359" w:rsidP="00541359">
            <w:pPr>
              <w:jc w:val="center"/>
              <w:rPr>
                <w:rFonts w:eastAsia="Times New Roman"/>
                <w:sz w:val="22"/>
                <w:szCs w:val="22"/>
              </w:rPr>
            </w:pPr>
          </w:p>
        </w:tc>
      </w:tr>
      <w:tr w:rsidR="00541359" w:rsidRPr="00541359" w:rsidTr="00F12BFD">
        <w:trPr>
          <w:trHeight w:val="1074"/>
        </w:trPr>
        <w:tc>
          <w:tcPr>
            <w:tcW w:w="567" w:type="dxa"/>
            <w:vMerge/>
            <w:shd w:val="clear" w:color="auto" w:fill="auto"/>
          </w:tcPr>
          <w:p w:rsidR="00541359" w:rsidRPr="00541359" w:rsidRDefault="00541359" w:rsidP="00541359">
            <w:pPr>
              <w:jc w:val="center"/>
              <w:rPr>
                <w:rFonts w:eastAsia="Times New Roman"/>
                <w:sz w:val="22"/>
                <w:szCs w:val="22"/>
              </w:rPr>
            </w:pPr>
          </w:p>
        </w:tc>
        <w:tc>
          <w:tcPr>
            <w:tcW w:w="2127" w:type="dxa"/>
            <w:vMerge/>
            <w:shd w:val="clear" w:color="auto" w:fill="auto"/>
          </w:tcPr>
          <w:p w:rsidR="00541359" w:rsidRPr="00541359" w:rsidRDefault="00541359" w:rsidP="00541359">
            <w:pPr>
              <w:jc w:val="center"/>
              <w:rPr>
                <w:rFonts w:eastAsia="Times New Roman"/>
                <w:sz w:val="22"/>
                <w:szCs w:val="22"/>
                <w:lang w:eastAsia="ar-SA"/>
              </w:rPr>
            </w:pPr>
          </w:p>
        </w:tc>
        <w:tc>
          <w:tcPr>
            <w:tcW w:w="1275" w:type="dxa"/>
            <w:vMerge/>
          </w:tcPr>
          <w:p w:rsidR="00541359" w:rsidRPr="00541359" w:rsidRDefault="00541359" w:rsidP="00541359">
            <w:pPr>
              <w:widowControl w:val="0"/>
              <w:jc w:val="center"/>
              <w:rPr>
                <w:rFonts w:eastAsia="Times New Roman"/>
                <w:sz w:val="22"/>
                <w:szCs w:val="22"/>
                <w:lang w:eastAsia="ar-SA"/>
              </w:rPr>
            </w:pPr>
          </w:p>
        </w:tc>
        <w:tc>
          <w:tcPr>
            <w:tcW w:w="2410" w:type="dxa"/>
            <w:shd w:val="clear" w:color="auto" w:fill="auto"/>
          </w:tcPr>
          <w:p w:rsidR="00541359" w:rsidRPr="00541359" w:rsidRDefault="00541359" w:rsidP="00541359">
            <w:pPr>
              <w:rPr>
                <w:rFonts w:eastAsia="Times New Roman"/>
                <w:sz w:val="22"/>
                <w:szCs w:val="22"/>
              </w:rPr>
            </w:pPr>
            <w:r w:rsidRPr="00541359">
              <w:rPr>
                <w:rFonts w:eastAsia="Times New Roman"/>
                <w:sz w:val="22"/>
                <w:szCs w:val="22"/>
              </w:rPr>
              <w:t>Возможность подбора Изделия в соответствии с антропометрическими данными Получателя</w:t>
            </w:r>
          </w:p>
        </w:tc>
        <w:tc>
          <w:tcPr>
            <w:tcW w:w="992" w:type="dxa"/>
            <w:shd w:val="clear" w:color="auto" w:fill="auto"/>
            <w:vAlign w:val="center"/>
          </w:tcPr>
          <w:p w:rsidR="00541359" w:rsidRPr="00541359" w:rsidRDefault="00541359" w:rsidP="00541359">
            <w:pPr>
              <w:jc w:val="center"/>
              <w:rPr>
                <w:rFonts w:eastAsia="Times New Roman"/>
                <w:sz w:val="22"/>
                <w:szCs w:val="22"/>
              </w:rPr>
            </w:pPr>
            <w:r w:rsidRPr="00541359">
              <w:rPr>
                <w:rFonts w:eastAsia="Times New Roman"/>
                <w:sz w:val="22"/>
                <w:szCs w:val="22"/>
              </w:rPr>
              <w:t>наличие</w:t>
            </w:r>
          </w:p>
        </w:tc>
        <w:tc>
          <w:tcPr>
            <w:tcW w:w="1985" w:type="dxa"/>
            <w:vMerge/>
            <w:shd w:val="clear" w:color="auto" w:fill="auto"/>
          </w:tcPr>
          <w:p w:rsidR="00541359" w:rsidRPr="00541359" w:rsidRDefault="00541359" w:rsidP="00541359">
            <w:pPr>
              <w:jc w:val="center"/>
              <w:rPr>
                <w:rFonts w:eastAsia="Times New Roman"/>
                <w:sz w:val="22"/>
                <w:szCs w:val="22"/>
              </w:rPr>
            </w:pPr>
          </w:p>
        </w:tc>
        <w:tc>
          <w:tcPr>
            <w:tcW w:w="963" w:type="dxa"/>
            <w:vMerge/>
            <w:shd w:val="clear" w:color="auto" w:fill="auto"/>
          </w:tcPr>
          <w:p w:rsidR="00541359" w:rsidRPr="00541359" w:rsidRDefault="00541359" w:rsidP="00541359">
            <w:pPr>
              <w:jc w:val="center"/>
              <w:rPr>
                <w:rFonts w:eastAsia="Times New Roman"/>
                <w:sz w:val="22"/>
                <w:szCs w:val="22"/>
              </w:rPr>
            </w:pPr>
          </w:p>
        </w:tc>
      </w:tr>
      <w:tr w:rsidR="00541359" w:rsidRPr="00541359" w:rsidTr="00F12BFD">
        <w:trPr>
          <w:trHeight w:val="184"/>
        </w:trPr>
        <w:tc>
          <w:tcPr>
            <w:tcW w:w="9356" w:type="dxa"/>
            <w:gridSpan w:val="6"/>
          </w:tcPr>
          <w:p w:rsidR="00541359" w:rsidRPr="00541359" w:rsidRDefault="00541359" w:rsidP="00541359">
            <w:pPr>
              <w:jc w:val="right"/>
              <w:rPr>
                <w:rFonts w:eastAsia="Times New Roman"/>
                <w:b/>
                <w:sz w:val="22"/>
                <w:szCs w:val="22"/>
              </w:rPr>
            </w:pPr>
            <w:r w:rsidRPr="00541359">
              <w:rPr>
                <w:rFonts w:eastAsia="Times New Roman"/>
                <w:b/>
                <w:sz w:val="22"/>
                <w:szCs w:val="22"/>
              </w:rPr>
              <w:t>ИТОГО:</w:t>
            </w:r>
          </w:p>
        </w:tc>
        <w:tc>
          <w:tcPr>
            <w:tcW w:w="963" w:type="dxa"/>
            <w:shd w:val="clear" w:color="auto" w:fill="auto"/>
          </w:tcPr>
          <w:p w:rsidR="00541359" w:rsidRPr="00541359" w:rsidRDefault="00541359" w:rsidP="00541359">
            <w:pPr>
              <w:jc w:val="center"/>
              <w:rPr>
                <w:rFonts w:eastAsia="Times New Roman"/>
                <w:b/>
                <w:sz w:val="22"/>
                <w:szCs w:val="22"/>
                <w:lang w:eastAsia="ar-SA"/>
              </w:rPr>
            </w:pPr>
            <w:r w:rsidRPr="00541359">
              <w:rPr>
                <w:rFonts w:eastAsia="Times New Roman"/>
                <w:b/>
                <w:sz w:val="22"/>
                <w:szCs w:val="22"/>
                <w:lang w:eastAsia="ar-SA"/>
              </w:rPr>
              <w:t>993</w:t>
            </w:r>
          </w:p>
        </w:tc>
      </w:tr>
    </w:tbl>
    <w:p w:rsidR="00541359" w:rsidRPr="00541359" w:rsidRDefault="00541359" w:rsidP="00541359">
      <w:pPr>
        <w:ind w:right="10"/>
        <w:jc w:val="both"/>
        <w:rPr>
          <w:rFonts w:eastAsia="Times New Roman"/>
        </w:rPr>
      </w:pPr>
    </w:p>
    <w:p w:rsidR="00541359" w:rsidRPr="00541359" w:rsidRDefault="00541359" w:rsidP="00541359">
      <w:pPr>
        <w:jc w:val="both"/>
        <w:rPr>
          <w:rFonts w:eastAsia="Times New Roman"/>
        </w:rPr>
      </w:pPr>
      <w:r w:rsidRPr="00541359">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 № 2300-1 «О защите прав потребителей»).</w:t>
      </w:r>
    </w:p>
    <w:p w:rsidR="00541359" w:rsidRPr="00541359" w:rsidRDefault="00541359" w:rsidP="00541359">
      <w:pPr>
        <w:jc w:val="both"/>
        <w:rPr>
          <w:rFonts w:eastAsia="Times New Roman"/>
        </w:rPr>
      </w:pPr>
      <w:r w:rsidRPr="00541359">
        <w:rPr>
          <w:rFonts w:eastAsia="Times New Roman"/>
        </w:rPr>
        <w:t xml:space="preserve">Материалы, применяемые для изготовления Товара, </w:t>
      </w:r>
      <w:r w:rsidRPr="00541359">
        <w:rPr>
          <w:rFonts w:eastAsia="Times New Roman"/>
          <w:lang w:eastAsia="ar-SA"/>
        </w:rPr>
        <w:t>не должны быть токсичными, вызывать раздражение и аллергию Получателя при применении назначенным способом</w:t>
      </w:r>
      <w:r w:rsidRPr="00541359">
        <w:rPr>
          <w:rFonts w:eastAsia="Times New Roman"/>
        </w:rPr>
        <w:t>. Товар не должен иметь дефектов, связанных с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w:t>
      </w:r>
    </w:p>
    <w:p w:rsidR="00541359" w:rsidRPr="00541359" w:rsidRDefault="00541359" w:rsidP="00541359">
      <w:pPr>
        <w:jc w:val="both"/>
        <w:rPr>
          <w:rFonts w:eastAsia="Times New Roman"/>
        </w:rPr>
      </w:pPr>
      <w:r w:rsidRPr="00541359">
        <w:rPr>
          <w:rFonts w:eastAsia="Times New Roman"/>
        </w:rPr>
        <w:t xml:space="preserve">3.2. Товар должен соответствовать требованиям государственных стандартов (ГОСТ), действующих на территории Российской Федерации: </w:t>
      </w:r>
    </w:p>
    <w:p w:rsidR="00541359" w:rsidRPr="00541359" w:rsidRDefault="00541359" w:rsidP="00541359">
      <w:pPr>
        <w:jc w:val="both"/>
        <w:rPr>
          <w:rFonts w:eastAsia="Times New Roman"/>
        </w:rPr>
      </w:pPr>
      <w:r w:rsidRPr="00541359">
        <w:rPr>
          <w:rFonts w:eastAsia="Times New Roman"/>
        </w:rPr>
        <w:t>ГОСТ Р 57768-2021 «Бандажи ортопедические на суставы верхних и нижних конечностей. Типы и основные параметры»;</w:t>
      </w:r>
    </w:p>
    <w:p w:rsidR="00541359" w:rsidRPr="00541359" w:rsidRDefault="00541359" w:rsidP="00541359">
      <w:pPr>
        <w:jc w:val="both"/>
        <w:rPr>
          <w:rFonts w:eastAsia="Times New Roman"/>
        </w:rPr>
      </w:pPr>
      <w:r w:rsidRPr="00541359">
        <w:rPr>
          <w:rFonts w:eastAsia="Times New Roman"/>
        </w:rPr>
        <w:t>ГОСТ Р 58268-2021 «Ортезы и другие средства наружной поддержки тела. Термины и определения. Классификация».</w:t>
      </w:r>
    </w:p>
    <w:p w:rsidR="00541359" w:rsidRPr="00541359" w:rsidRDefault="00541359" w:rsidP="00541359">
      <w:pPr>
        <w:jc w:val="both"/>
        <w:rPr>
          <w:rFonts w:eastAsia="Times New Roman"/>
        </w:rPr>
      </w:pPr>
      <w:r w:rsidRPr="00541359">
        <w:rPr>
          <w:rFonts w:eastAsia="Times New Roman"/>
        </w:rPr>
        <w:t>3.3.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541359" w:rsidRPr="00541359" w:rsidRDefault="00541359" w:rsidP="00541359">
      <w:pPr>
        <w:jc w:val="both"/>
        <w:rPr>
          <w:rFonts w:eastAsia="Times New Roman"/>
        </w:rPr>
      </w:pPr>
      <w:r w:rsidRPr="00541359">
        <w:rPr>
          <w:rFonts w:eastAsia="Times New Roman"/>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 ГОСТ Р 51632-2021 «Технические средства реабилитации людей с ограничениями жизнедеятельности. Общие технические требования и методы испытаний»).</w:t>
      </w:r>
    </w:p>
    <w:p w:rsidR="00541359" w:rsidRPr="00541359" w:rsidRDefault="00541359" w:rsidP="00541359">
      <w:pPr>
        <w:ind w:right="10"/>
        <w:jc w:val="both"/>
        <w:rPr>
          <w:rFonts w:eastAsia="Times New Roman"/>
        </w:rPr>
      </w:pPr>
      <w:r w:rsidRPr="00541359">
        <w:rPr>
          <w:rFonts w:eastAsia="Times New Roman"/>
        </w:rPr>
        <w:t>3.5. Гарантийный срок Товара составляет не менее 6 месяцев со дня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w:t>
      </w:r>
    </w:p>
    <w:p w:rsidR="00541359" w:rsidRPr="00541359" w:rsidRDefault="00541359" w:rsidP="00541359">
      <w:pPr>
        <w:jc w:val="both"/>
        <w:rPr>
          <w:rFonts w:eastAsia="Times New Roman"/>
        </w:rPr>
      </w:pPr>
      <w:r w:rsidRPr="00541359">
        <w:rPr>
          <w:rFonts w:eastAsia="Times New Roman"/>
        </w:rPr>
        <w:t>4. Поставщик обязан:</w:t>
      </w:r>
    </w:p>
    <w:p w:rsidR="00541359" w:rsidRPr="00541359" w:rsidRDefault="00541359" w:rsidP="00541359">
      <w:pPr>
        <w:jc w:val="both"/>
        <w:rPr>
          <w:rFonts w:eastAsia="Times New Roman"/>
        </w:rPr>
      </w:pPr>
      <w:r w:rsidRPr="00541359">
        <w:rPr>
          <w:rFonts w:eastAsia="Times New Roman"/>
        </w:rPr>
        <w:t xml:space="preserve">4.1.Поставлять Товар Получателям, имеющий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(или) декларации о соответствии или сертификат соответствия поставляемого Товара либо иные документы, свидетельствующие </w:t>
      </w:r>
      <w:r w:rsidRPr="00541359">
        <w:rPr>
          <w:rFonts w:eastAsia="Times New Roman"/>
        </w:rPr>
        <w:lastRenderedPageBreak/>
        <w:t xml:space="preserve">о качестве и безопасности Товара, предусмотренные действующим законодательством Российской Федерации. </w:t>
      </w:r>
    </w:p>
    <w:p w:rsidR="00541359" w:rsidRPr="00541359" w:rsidRDefault="00541359" w:rsidP="00541359">
      <w:pPr>
        <w:jc w:val="both"/>
        <w:rPr>
          <w:rFonts w:eastAsia="Times New Roman"/>
        </w:rPr>
      </w:pPr>
      <w:r w:rsidRPr="00541359">
        <w:rPr>
          <w:rFonts w:eastAsia="Times New Roman"/>
        </w:rPr>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541359" w:rsidRPr="00541359" w:rsidRDefault="00541359" w:rsidP="00541359">
      <w:pPr>
        <w:jc w:val="both"/>
        <w:rPr>
          <w:rFonts w:eastAsia="Times New Roman"/>
        </w:rPr>
      </w:pPr>
      <w:r w:rsidRPr="00541359">
        <w:rPr>
          <w:rFonts w:eastAsia="Times New Roman"/>
        </w:rPr>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541359" w:rsidRPr="00541359" w:rsidRDefault="00541359" w:rsidP="00541359">
      <w:pPr>
        <w:jc w:val="both"/>
        <w:rPr>
          <w:rFonts w:eastAsia="Times New Roman"/>
        </w:rPr>
      </w:pPr>
      <w:r w:rsidRPr="00541359">
        <w:rPr>
          <w:rFonts w:eastAsia="Times New Roman"/>
        </w:rPr>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541359" w:rsidRPr="00541359" w:rsidRDefault="00541359" w:rsidP="00541359">
      <w:pPr>
        <w:jc w:val="both"/>
        <w:rPr>
          <w:rFonts w:eastAsia="Times New Roman"/>
        </w:rPr>
      </w:pPr>
      <w:r w:rsidRPr="00541359">
        <w:rPr>
          <w:rFonts w:eastAsia="Times New Roman"/>
        </w:rPr>
        <w:t xml:space="preserve">4.3. </w:t>
      </w:r>
      <w:r w:rsidRPr="00541359">
        <w:rPr>
          <w:rFonts w:ascii="Times New Roman CYR" w:eastAsia="Times New Roman" w:hAnsi="Times New Roman CYR" w:cs="Times New Roman CYR"/>
        </w:rPr>
        <w:t>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541359" w:rsidRPr="00541359" w:rsidRDefault="00541359" w:rsidP="00541359">
      <w:pPr>
        <w:jc w:val="both"/>
        <w:rPr>
          <w:rFonts w:eastAsia="Times New Roman"/>
        </w:rPr>
      </w:pPr>
      <w:r w:rsidRPr="00541359">
        <w:rPr>
          <w:rFonts w:eastAsia="Times New Roman"/>
        </w:rPr>
        <w:t xml:space="preserve">4.4. Обеспечить возможность выдачи Товара в пункте приема не позднее 1 (одного) дня, следующего за днем поступления Товара в Санкт-Петербург в соответствии с календарным планом. В день, следующий за днем поступления Товара в Санкт-Петербург в соответствии с календарным планом, на пункте (пунктах) приема Получателей должно находиться не менее 100 % Товара каждого наименования для организации бесперебойной выдачи. В дальнейшем в пункте (пунктах) приема Получателей ежедневно должно находиться количество Товара в количестве достаточном для бесперебойной выдачи. </w:t>
      </w:r>
    </w:p>
    <w:p w:rsidR="00541359" w:rsidRPr="00541359" w:rsidRDefault="00541359" w:rsidP="00541359">
      <w:pPr>
        <w:jc w:val="both"/>
        <w:rPr>
          <w:rFonts w:eastAsia="Times New Roman"/>
        </w:rPr>
      </w:pPr>
      <w:r w:rsidRPr="00541359">
        <w:rPr>
          <w:rFonts w:eastAsia="Times New Roman"/>
        </w:rPr>
        <w:t>4.5.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541359" w:rsidRPr="00541359" w:rsidRDefault="00541359" w:rsidP="00541359">
      <w:pPr>
        <w:jc w:val="both"/>
        <w:rPr>
          <w:rFonts w:eastAsia="Times New Roman"/>
        </w:rPr>
      </w:pPr>
      <w:r w:rsidRPr="00541359">
        <w:rPr>
          <w:rFonts w:eastAsia="Times New Roman"/>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541359" w:rsidRPr="00541359" w:rsidRDefault="00541359" w:rsidP="00541359">
      <w:pPr>
        <w:jc w:val="both"/>
        <w:rPr>
          <w:rFonts w:eastAsia="Times New Roman"/>
        </w:rPr>
      </w:pPr>
      <w:r w:rsidRPr="00541359">
        <w:rPr>
          <w:rFonts w:eastAsia="Times New Roman"/>
        </w:rPr>
        <w:t>Срок выполнения гарантийного ремонта Товара не должен превышать 20 рабочих дней со дня обращения Получателя (Заказчика).</w:t>
      </w:r>
    </w:p>
    <w:p w:rsidR="00541359" w:rsidRPr="00541359" w:rsidRDefault="00541359" w:rsidP="00541359">
      <w:pPr>
        <w:jc w:val="both"/>
        <w:rPr>
          <w:rFonts w:eastAsia="Times New Roman"/>
        </w:rPr>
      </w:pPr>
      <w:r w:rsidRPr="00541359">
        <w:rPr>
          <w:rFonts w:eastAsia="Times New Roman"/>
        </w:rPr>
        <w:t>Срок осуществления замены Товара не должен превышать 15 рабочих дней со дня обращения Получателя (Заказчика).</w:t>
      </w:r>
    </w:p>
    <w:p w:rsidR="00541359" w:rsidRPr="00541359" w:rsidRDefault="00541359" w:rsidP="00541359">
      <w:pPr>
        <w:jc w:val="both"/>
        <w:rPr>
          <w:rFonts w:eastAsia="Times New Roman"/>
        </w:rPr>
      </w:pPr>
      <w:r w:rsidRPr="00541359">
        <w:rPr>
          <w:rFonts w:eastAsia="Times New Roman"/>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 Получателей.</w:t>
      </w:r>
    </w:p>
    <w:p w:rsidR="00541359" w:rsidRPr="00541359" w:rsidRDefault="00541359" w:rsidP="00541359">
      <w:pPr>
        <w:jc w:val="both"/>
        <w:rPr>
          <w:rFonts w:eastAsia="Times New Roman"/>
        </w:rPr>
      </w:pPr>
      <w:r w:rsidRPr="00541359">
        <w:rPr>
          <w:rFonts w:eastAsia="Times New Roman"/>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 Получателей на территории Санкт-Петербурга.</w:t>
      </w:r>
    </w:p>
    <w:p w:rsidR="00541359" w:rsidRPr="00541359" w:rsidRDefault="00541359" w:rsidP="00541359">
      <w:pPr>
        <w:jc w:val="both"/>
        <w:rPr>
          <w:rFonts w:eastAsia="Times New Roman"/>
        </w:rPr>
      </w:pPr>
      <w:r w:rsidRPr="00541359">
        <w:rPr>
          <w:rFonts w:eastAsia="Times New Roman"/>
        </w:rPr>
        <w:t>4.6.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дня с даты заключения государственного контракта.</w:t>
      </w:r>
    </w:p>
    <w:p w:rsidR="00541359" w:rsidRPr="00541359" w:rsidRDefault="00541359" w:rsidP="00541359">
      <w:pPr>
        <w:jc w:val="both"/>
        <w:rPr>
          <w:rFonts w:eastAsia="Times New Roman"/>
        </w:rPr>
      </w:pPr>
      <w:r w:rsidRPr="00541359">
        <w:rPr>
          <w:rFonts w:eastAsia="Times New Roman"/>
        </w:rPr>
        <w:lastRenderedPageBreak/>
        <w:t xml:space="preserve">Звонки с городских номеров Санкт-Петербурга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Поставщиком. </w:t>
      </w:r>
    </w:p>
    <w:p w:rsidR="00541359" w:rsidRPr="00541359" w:rsidRDefault="00541359" w:rsidP="00541359">
      <w:pPr>
        <w:jc w:val="both"/>
        <w:rPr>
          <w:rFonts w:eastAsia="Times New Roman"/>
        </w:rPr>
      </w:pPr>
      <w:r w:rsidRPr="00541359">
        <w:rPr>
          <w:rFonts w:eastAsia="Times New Roman"/>
        </w:rPr>
        <w:t>4.7.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Получателями способа, места и времени доставки Товара.</w:t>
      </w:r>
    </w:p>
    <w:p w:rsidR="00541359" w:rsidRPr="00541359" w:rsidRDefault="00541359" w:rsidP="00541359">
      <w:pPr>
        <w:jc w:val="both"/>
        <w:rPr>
          <w:rFonts w:eastAsia="Times New Roman"/>
        </w:rPr>
      </w:pPr>
      <w:r w:rsidRPr="00541359">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541359" w:rsidRPr="00541359" w:rsidRDefault="00541359" w:rsidP="00541359">
      <w:pPr>
        <w:jc w:val="both"/>
        <w:rPr>
          <w:rFonts w:eastAsia="Times New Roman"/>
        </w:rPr>
      </w:pPr>
      <w:r w:rsidRPr="00541359">
        <w:rPr>
          <w:rFonts w:eastAsia="Times New Roman"/>
        </w:rPr>
        <w:t>4.8.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 tsrfil31@ro78.fss.ru.</w:t>
      </w:r>
    </w:p>
    <w:p w:rsidR="00541359" w:rsidRPr="00541359" w:rsidRDefault="00541359" w:rsidP="00541359">
      <w:pPr>
        <w:jc w:val="both"/>
        <w:rPr>
          <w:rFonts w:eastAsia="Times New Roman"/>
        </w:rPr>
      </w:pPr>
      <w:r w:rsidRPr="00541359">
        <w:rPr>
          <w:rFonts w:eastAsia="Times New Roman"/>
        </w:rPr>
        <w:t xml:space="preserve">4.9.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541359" w:rsidRPr="00541359" w:rsidRDefault="00541359" w:rsidP="00541359">
      <w:pPr>
        <w:jc w:val="both"/>
        <w:rPr>
          <w:rFonts w:eastAsia="Times New Roman"/>
        </w:rPr>
      </w:pPr>
      <w:r w:rsidRPr="00541359">
        <w:rPr>
          <w:rFonts w:eastAsia="Times New Roman"/>
        </w:rPr>
        <w:t>наименование, фирменное наименование (при наличии), место нахождения, почтовый адрес (для юридического лица);</w:t>
      </w:r>
    </w:p>
    <w:p w:rsidR="00541359" w:rsidRPr="00541359" w:rsidRDefault="00541359" w:rsidP="00541359">
      <w:pPr>
        <w:jc w:val="both"/>
        <w:rPr>
          <w:rFonts w:eastAsia="Times New Roman"/>
        </w:rPr>
      </w:pPr>
      <w:r w:rsidRPr="00541359">
        <w:rPr>
          <w:rFonts w:eastAsia="Times New Roman"/>
        </w:rPr>
        <w:t>фамилия, имя, отчество (при наличии), паспортные данные, место жительства (для физического лица);</w:t>
      </w:r>
    </w:p>
    <w:p w:rsidR="00541359" w:rsidRPr="00541359" w:rsidRDefault="00541359" w:rsidP="00541359">
      <w:pPr>
        <w:jc w:val="both"/>
        <w:rPr>
          <w:rFonts w:eastAsia="Times New Roman"/>
        </w:rPr>
      </w:pPr>
      <w:r w:rsidRPr="00541359">
        <w:rPr>
          <w:rFonts w:eastAsia="Times New Roman"/>
        </w:rPr>
        <w:t>номер контактного телефона;</w:t>
      </w:r>
    </w:p>
    <w:p w:rsidR="00541359" w:rsidRPr="00541359" w:rsidRDefault="00541359" w:rsidP="00541359">
      <w:pPr>
        <w:jc w:val="both"/>
        <w:rPr>
          <w:rFonts w:eastAsia="Times New Roman"/>
        </w:rPr>
      </w:pPr>
      <w:r w:rsidRPr="00541359">
        <w:rPr>
          <w:rFonts w:eastAsia="Times New Roman"/>
        </w:rPr>
        <w:t>адрес электронной почты;</w:t>
      </w:r>
    </w:p>
    <w:p w:rsidR="00541359" w:rsidRPr="00541359" w:rsidRDefault="00541359" w:rsidP="00541359">
      <w:pPr>
        <w:jc w:val="both"/>
        <w:rPr>
          <w:rFonts w:eastAsia="Times New Roman"/>
        </w:rPr>
      </w:pPr>
      <w:r w:rsidRPr="00541359">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41359" w:rsidRPr="00541359" w:rsidRDefault="00541359" w:rsidP="00541359">
      <w:pPr>
        <w:jc w:val="both"/>
        <w:rPr>
          <w:rFonts w:eastAsia="Times New Roman"/>
        </w:rPr>
      </w:pPr>
      <w:r w:rsidRPr="00541359">
        <w:rPr>
          <w:rFonts w:eastAsia="Times New Roman"/>
        </w:rPr>
        <w:t>перечень операций, выполняемых соисполнителем в рамках контракта;</w:t>
      </w:r>
    </w:p>
    <w:p w:rsidR="00541359" w:rsidRPr="00541359" w:rsidRDefault="00541359" w:rsidP="00541359">
      <w:pPr>
        <w:jc w:val="both"/>
        <w:rPr>
          <w:rFonts w:eastAsia="Times New Roman"/>
        </w:rPr>
      </w:pPr>
      <w:r w:rsidRPr="00541359">
        <w:rPr>
          <w:rFonts w:eastAsia="Times New Roman"/>
        </w:rPr>
        <w:t>срок соисполнительства.</w:t>
      </w:r>
    </w:p>
    <w:p w:rsidR="00541359" w:rsidRPr="00541359" w:rsidRDefault="00541359" w:rsidP="00541359">
      <w:pPr>
        <w:jc w:val="both"/>
        <w:rPr>
          <w:rFonts w:eastAsia="Times New Roman"/>
        </w:rPr>
      </w:pPr>
      <w:r w:rsidRPr="00541359">
        <w:rPr>
          <w:rFonts w:eastAsia="Times New Roman"/>
        </w:rPr>
        <w:t>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541359" w:rsidRPr="00541359" w:rsidRDefault="00541359" w:rsidP="00541359">
      <w:pPr>
        <w:jc w:val="both"/>
        <w:rPr>
          <w:rFonts w:eastAsia="Times New Roman"/>
        </w:rPr>
      </w:pPr>
      <w:r w:rsidRPr="00541359">
        <w:rPr>
          <w:rFonts w:eastAsia="Times New Roman"/>
        </w:rPr>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со дня расторжения такого договора.</w:t>
      </w:r>
    </w:p>
    <w:p w:rsidR="00541359" w:rsidRPr="00541359" w:rsidRDefault="00541359" w:rsidP="00541359">
      <w:pPr>
        <w:jc w:val="both"/>
        <w:rPr>
          <w:rFonts w:eastAsia="Times New Roman"/>
        </w:rPr>
      </w:pPr>
      <w:r w:rsidRPr="00541359">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541359" w:rsidRPr="00541359" w:rsidRDefault="00541359" w:rsidP="00541359">
      <w:pPr>
        <w:jc w:val="both"/>
        <w:rPr>
          <w:rFonts w:eastAsia="Times New Roman"/>
        </w:rPr>
      </w:pPr>
      <w:r w:rsidRPr="00541359">
        <w:rPr>
          <w:rFonts w:eastAsia="Times New Roman"/>
        </w:rPr>
        <w:t>5. Способ поставки:</w:t>
      </w:r>
    </w:p>
    <w:p w:rsidR="00541359" w:rsidRPr="00541359" w:rsidRDefault="00541359" w:rsidP="00541359">
      <w:pPr>
        <w:jc w:val="both"/>
        <w:rPr>
          <w:rFonts w:eastAsia="Times New Roman"/>
        </w:rPr>
      </w:pPr>
      <w:r w:rsidRPr="00541359">
        <w:rPr>
          <w:rFonts w:eastAsia="Times New Roman"/>
        </w:rPr>
        <w:t>5.1. Поставщик передает Получателям Товар следующими способами:</w:t>
      </w:r>
    </w:p>
    <w:p w:rsidR="00541359" w:rsidRPr="00541359" w:rsidRDefault="00541359" w:rsidP="00541359">
      <w:pPr>
        <w:jc w:val="both"/>
        <w:rPr>
          <w:rFonts w:eastAsia="Times New Roman"/>
        </w:rPr>
      </w:pPr>
      <w:r w:rsidRPr="00541359">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541359" w:rsidRPr="00541359" w:rsidRDefault="00541359" w:rsidP="00541359">
      <w:pPr>
        <w:jc w:val="both"/>
        <w:rPr>
          <w:rFonts w:eastAsia="Times New Roman"/>
        </w:rPr>
      </w:pPr>
      <w:r w:rsidRPr="00541359">
        <w:rPr>
          <w:rFonts w:eastAsia="Times New Roman"/>
        </w:rPr>
        <w:t>- в пункте (пунктах) приема Получателей, организованных Поставщиком.</w:t>
      </w:r>
    </w:p>
    <w:p w:rsidR="00541359" w:rsidRPr="00541359" w:rsidRDefault="00541359" w:rsidP="00541359">
      <w:pPr>
        <w:jc w:val="both"/>
        <w:rPr>
          <w:rFonts w:eastAsia="Times New Roman"/>
        </w:rPr>
      </w:pPr>
      <w:r w:rsidRPr="00541359">
        <w:rPr>
          <w:rFonts w:eastAsia="Times New Roman"/>
        </w:rPr>
        <w:t>Поставщик обязан предоставлять Получателям право выбора способа получения Товара.</w:t>
      </w:r>
    </w:p>
    <w:p w:rsidR="00541359" w:rsidRPr="00541359" w:rsidRDefault="00541359" w:rsidP="00541359">
      <w:pPr>
        <w:jc w:val="both"/>
        <w:rPr>
          <w:rFonts w:eastAsia="Times New Roman"/>
        </w:rPr>
      </w:pPr>
      <w:r w:rsidRPr="00541359">
        <w:rPr>
          <w:rFonts w:eastAsia="Times New Roman"/>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Поставщика.</w:t>
      </w:r>
    </w:p>
    <w:p w:rsidR="00541359" w:rsidRPr="00541359" w:rsidRDefault="00541359" w:rsidP="00541359">
      <w:pPr>
        <w:jc w:val="both"/>
        <w:rPr>
          <w:rFonts w:eastAsia="Times New Roman"/>
        </w:rPr>
      </w:pPr>
      <w:r w:rsidRPr="00541359">
        <w:rPr>
          <w:rFonts w:eastAsia="Times New Roman"/>
        </w:rPr>
        <w:t xml:space="preserve">5.2. В целях реализации возможности получения Товара Получателем через пункт приема </w:t>
      </w:r>
      <w:r w:rsidRPr="00541359">
        <w:rPr>
          <w:rFonts w:eastAsia="Times New Roman"/>
          <w:color w:val="000000"/>
        </w:rPr>
        <w:t>Получателей</w:t>
      </w:r>
      <w:r w:rsidRPr="00541359">
        <w:rPr>
          <w:rFonts w:eastAsia="Times New Roman"/>
        </w:rPr>
        <w:t xml:space="preserve"> и недопущения длительного ожидания в очереди при получении Товара Поставщик должен организовать не менее 1 (одного) пункта (ов) приема</w:t>
      </w:r>
      <w:r w:rsidRPr="00541359">
        <w:rPr>
          <w:rFonts w:eastAsia="Times New Roman"/>
          <w:color w:val="000000"/>
        </w:rPr>
        <w:t xml:space="preserve"> Получателей</w:t>
      </w:r>
      <w:r w:rsidRPr="00541359">
        <w:rPr>
          <w:rFonts w:eastAsia="Times New Roman"/>
        </w:rPr>
        <w:t xml:space="preserve"> в срок не позднее 1 (одного) рабочего дня с даты заключения государственного контракта, </w:t>
      </w:r>
      <w:r w:rsidRPr="00541359">
        <w:rPr>
          <w:rFonts w:eastAsia="Times New Roman"/>
        </w:rPr>
        <w:lastRenderedPageBreak/>
        <w:t xml:space="preserve">которые должны действовать до конца выдачи Товара, согласно условиям Технического задания. Пункты приема </w:t>
      </w:r>
      <w:r w:rsidRPr="00541359">
        <w:rPr>
          <w:rFonts w:eastAsia="Times New Roman"/>
          <w:color w:val="000000"/>
        </w:rPr>
        <w:t>Получателей</w:t>
      </w:r>
      <w:r w:rsidRPr="00541359">
        <w:rPr>
          <w:rFonts w:eastAsia="Times New Roman"/>
        </w:rPr>
        <w:t xml:space="preserve"> должны быть организованы в различных районах Санкт-Петербурга. При этом не менее чем 1 (один) пункта(ов) приема </w:t>
      </w:r>
      <w:r w:rsidRPr="00541359">
        <w:rPr>
          <w:rFonts w:eastAsia="Times New Roman"/>
          <w:color w:val="000000"/>
        </w:rPr>
        <w:t>Получателей</w:t>
      </w:r>
      <w:r w:rsidRPr="00541359">
        <w:rPr>
          <w:rFonts w:eastAsia="Times New Roman"/>
        </w:rPr>
        <w:t xml:space="preserve"> должны быть организованы на территории Санкт-Петербурга в пешей доступности от станции метрополитена (под пешей доступностью, в силу п. 11.24 СП 42.13330.2016 «Свод правил.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541359" w:rsidRPr="00541359" w:rsidRDefault="00541359" w:rsidP="00541359">
      <w:pPr>
        <w:jc w:val="both"/>
        <w:rPr>
          <w:rFonts w:eastAsia="Times New Roman"/>
        </w:rPr>
      </w:pPr>
      <w:r w:rsidRPr="00541359">
        <w:rPr>
          <w:rFonts w:eastAsia="Times New Roman"/>
        </w:rPr>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541359" w:rsidRPr="00541359" w:rsidRDefault="00541359" w:rsidP="00541359">
      <w:pPr>
        <w:jc w:val="both"/>
        <w:rPr>
          <w:rFonts w:eastAsia="Times New Roman"/>
        </w:rPr>
      </w:pPr>
      <w:r w:rsidRPr="00541359">
        <w:rPr>
          <w:rFonts w:eastAsia="Times New Roman"/>
        </w:rPr>
        <w:t xml:space="preserve">В соответствии с </w:t>
      </w:r>
      <w:hyperlink r:id="rId6" w:history="1">
        <w:r w:rsidRPr="00541359">
          <w:rPr>
            <w:rFonts w:eastAsia="Times New Roman"/>
          </w:rPr>
          <w:t>частью 2 статьи 12</w:t>
        </w:r>
      </w:hyperlink>
      <w:r w:rsidRPr="00541359">
        <w:rPr>
          <w:rFonts w:eastAsia="Times New Roman"/>
        </w:rPr>
        <w:t xml:space="preserve"> Федерального закона от 30.12.2009 №384-ФЗ «Технический регламент о безопасности зданий и сооружений» </w:t>
      </w:r>
      <w:r w:rsidRPr="00541359">
        <w:rPr>
          <w:rFonts w:eastAsia="Times New Roman"/>
        </w:rPr>
        <w:br/>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541359" w:rsidRPr="00541359" w:rsidRDefault="00541359" w:rsidP="00541359">
      <w:pPr>
        <w:suppressAutoHyphens/>
        <w:jc w:val="both"/>
        <w:rPr>
          <w:rFonts w:eastAsia="Times New Roman"/>
        </w:rPr>
      </w:pPr>
      <w:r w:rsidRPr="00541359">
        <w:rPr>
          <w:rFonts w:eastAsia="Times New Roman"/>
        </w:rPr>
        <w:t>В городе Санкт-Петербург таким объектом транспортной инфраструктуры, отвечающим установленным требованиям, является метрополитен.</w:t>
      </w:r>
    </w:p>
    <w:p w:rsidR="00541359" w:rsidRPr="00541359" w:rsidRDefault="00541359" w:rsidP="00541359">
      <w:pPr>
        <w:suppressAutoHyphens/>
        <w:jc w:val="both"/>
        <w:rPr>
          <w:rFonts w:eastAsia="Times New Roman"/>
        </w:rPr>
      </w:pPr>
      <w:r w:rsidRPr="00541359">
        <w:rPr>
          <w:rFonts w:eastAsia="Times New Roman"/>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541359" w:rsidRPr="00541359" w:rsidRDefault="00541359" w:rsidP="00541359">
      <w:pPr>
        <w:suppressAutoHyphens/>
        <w:jc w:val="both"/>
        <w:rPr>
          <w:rFonts w:eastAsia="Times New Roman"/>
        </w:rPr>
      </w:pPr>
      <w:r w:rsidRPr="00541359">
        <w:rPr>
          <w:rFonts w:eastAsia="Times New Roman"/>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541359" w:rsidRPr="00541359" w:rsidRDefault="00541359" w:rsidP="00541359">
      <w:pPr>
        <w:suppressAutoHyphens/>
        <w:jc w:val="both"/>
        <w:rPr>
          <w:rFonts w:eastAsia="Times New Roman"/>
          <w:sz w:val="26"/>
          <w:szCs w:val="26"/>
        </w:rPr>
      </w:pPr>
      <w:r w:rsidRPr="00541359">
        <w:rPr>
          <w:rFonts w:eastAsia="Times New Roman"/>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r w:rsidRPr="00541359">
        <w:rPr>
          <w:rFonts w:eastAsia="Times New Roman"/>
          <w:sz w:val="26"/>
          <w:szCs w:val="26"/>
        </w:rPr>
        <w:t>.</w:t>
      </w:r>
    </w:p>
    <w:p w:rsidR="00541359" w:rsidRPr="00541359" w:rsidRDefault="00541359" w:rsidP="00541359">
      <w:pPr>
        <w:suppressAutoHyphens/>
        <w:jc w:val="both"/>
        <w:rPr>
          <w:rFonts w:eastAsia="Times New Roman"/>
          <w:color w:val="000000"/>
        </w:rPr>
      </w:pPr>
      <w:r w:rsidRPr="00541359">
        <w:rPr>
          <w:rFonts w:eastAsia="Times New Roman"/>
          <w:color w:val="000000"/>
        </w:rPr>
        <w:t>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541359" w:rsidRPr="00541359" w:rsidRDefault="00541359" w:rsidP="00541359">
      <w:pPr>
        <w:suppressAutoHyphens/>
        <w:jc w:val="both"/>
        <w:rPr>
          <w:rFonts w:eastAsia="Times New Roman"/>
        </w:rPr>
      </w:pPr>
      <w:r w:rsidRPr="00541359">
        <w:rPr>
          <w:rFonts w:eastAsia="Times New Roman"/>
        </w:rPr>
        <w:t>Вход в каждый пункт (пункты) приема</w:t>
      </w:r>
      <w:r w:rsidRPr="00541359">
        <w:rPr>
          <w:rFonts w:ascii="Times New Roman CYR" w:eastAsia="Times New Roman" w:hAnsi="Times New Roman CYR" w:cs="Times New Roman CYR"/>
        </w:rPr>
        <w:t xml:space="preserve"> Получателей</w:t>
      </w:r>
      <w:r w:rsidRPr="00541359">
        <w:rPr>
          <w:rFonts w:eastAsia="Times New Roman"/>
        </w:rPr>
        <w:t xml:space="preserve"> должен быть обозначен надписью (например, "Пункт приема получателей ТСР для инвалидов"), позволяющей однозначно определить место нахождения указанного пункта (пунктов)</w:t>
      </w:r>
      <w:r w:rsidRPr="00541359">
        <w:rPr>
          <w:rFonts w:ascii="Times New Roman CYR" w:eastAsia="Times New Roman" w:hAnsi="Times New Roman CYR" w:cs="Times New Roman CYR"/>
        </w:rPr>
        <w:t xml:space="preserve"> Получателей</w:t>
      </w:r>
      <w:r w:rsidRPr="00541359">
        <w:rPr>
          <w:rFonts w:eastAsia="Times New Roman"/>
        </w:rPr>
        <w:t>. Проход в пункт (пункты) приема</w:t>
      </w:r>
      <w:r w:rsidRPr="00541359">
        <w:rPr>
          <w:rFonts w:ascii="Times New Roman CYR" w:eastAsia="Times New Roman" w:hAnsi="Times New Roman CYR" w:cs="Times New Roman CYR"/>
        </w:rPr>
        <w:t xml:space="preserve"> Получателей</w:t>
      </w:r>
      <w:r w:rsidRPr="00541359">
        <w:rPr>
          <w:rFonts w:eastAsia="Times New Roman"/>
        </w:rPr>
        <w:t xml:space="preserve"> и передвижение по ним должны быть беспрепятственны для инвалидов (в случае необходимости, пункты приема </w:t>
      </w:r>
      <w:r w:rsidRPr="00541359">
        <w:rPr>
          <w:rFonts w:ascii="Times New Roman CYR" w:eastAsia="Times New Roman" w:hAnsi="Times New Roman CYR" w:cs="Times New Roman CYR"/>
        </w:rPr>
        <w:t>Получателей</w:t>
      </w:r>
      <w:r w:rsidRPr="00541359">
        <w:rPr>
          <w:rFonts w:eastAsia="Times New Roman"/>
        </w:rPr>
        <w:t xml:space="preserve">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541359">
        <w:rPr>
          <w:rFonts w:eastAsia="Times New Roman"/>
          <w:lang w:eastAsia="ar-SA"/>
        </w:rPr>
        <w:t>пунктов) приема</w:t>
      </w:r>
      <w:r w:rsidRPr="00541359">
        <w:rPr>
          <w:rFonts w:ascii="Times New Roman CYR" w:eastAsia="Times New Roman" w:hAnsi="Times New Roman CYR" w:cs="Times New Roman CYR"/>
        </w:rPr>
        <w:t xml:space="preserve"> Получателей</w:t>
      </w:r>
      <w:r w:rsidRPr="00541359">
        <w:rPr>
          <w:rFonts w:eastAsia="Times New Roman"/>
        </w:rPr>
        <w:t>, в том числе с помощью его работников, а также сменного кресла-коляски.</w:t>
      </w:r>
    </w:p>
    <w:p w:rsidR="00541359" w:rsidRPr="00541359" w:rsidRDefault="00541359" w:rsidP="00541359">
      <w:pPr>
        <w:suppressAutoHyphens/>
        <w:jc w:val="both"/>
        <w:rPr>
          <w:rFonts w:eastAsia="Times New Roman"/>
        </w:rPr>
      </w:pPr>
      <w:r w:rsidRPr="00541359">
        <w:rPr>
          <w:rFonts w:eastAsia="Times New Roman"/>
          <w:b/>
        </w:rPr>
        <w:t>Входная группа</w:t>
      </w:r>
      <w:r w:rsidRPr="00541359">
        <w:rPr>
          <w:rFonts w:eastAsia="Times New Roman"/>
        </w:rPr>
        <w:t xml:space="preserve"> </w:t>
      </w:r>
    </w:p>
    <w:p w:rsidR="00541359" w:rsidRPr="00541359" w:rsidRDefault="00541359" w:rsidP="00541359">
      <w:pPr>
        <w:suppressAutoHyphens/>
        <w:jc w:val="both"/>
        <w:rPr>
          <w:rFonts w:eastAsia="Times New Roman"/>
        </w:rPr>
      </w:pPr>
      <w:r w:rsidRPr="00541359">
        <w:rPr>
          <w:rFonts w:eastAsia="Times New Roman"/>
        </w:rPr>
        <w:t>При перепадах высот Поставщик должен учитывать наличие следующих элементов:</w:t>
      </w:r>
    </w:p>
    <w:p w:rsidR="00541359" w:rsidRPr="00541359" w:rsidRDefault="00541359" w:rsidP="00541359">
      <w:pPr>
        <w:suppressAutoHyphens/>
        <w:jc w:val="both"/>
        <w:rPr>
          <w:rFonts w:eastAsia="Times New Roman"/>
        </w:rPr>
      </w:pPr>
      <w:r w:rsidRPr="00541359">
        <w:rPr>
          <w:rFonts w:eastAsia="Times New Roman"/>
        </w:rPr>
        <w:t>- Пандус с поручнями;</w:t>
      </w:r>
    </w:p>
    <w:p w:rsidR="00541359" w:rsidRPr="00541359" w:rsidRDefault="00541359" w:rsidP="00541359">
      <w:pPr>
        <w:suppressAutoHyphens/>
        <w:jc w:val="both"/>
        <w:rPr>
          <w:rFonts w:eastAsia="Times New Roman"/>
        </w:rPr>
      </w:pPr>
      <w:r w:rsidRPr="00541359">
        <w:rPr>
          <w:rFonts w:eastAsia="Times New Roman"/>
        </w:rPr>
        <w:t>(в соответствии с п. 5.1.14 – п. 5.1.16; п. 6.1.2 – п. 6.1.4; п. 6.2.9 – п. 6.2.11 СП 59.13330.2020);</w:t>
      </w:r>
    </w:p>
    <w:p w:rsidR="00541359" w:rsidRPr="00541359" w:rsidRDefault="00541359" w:rsidP="00541359">
      <w:pPr>
        <w:suppressAutoHyphens/>
        <w:jc w:val="both"/>
        <w:rPr>
          <w:rFonts w:eastAsia="Times New Roman"/>
        </w:rPr>
      </w:pPr>
      <w:r w:rsidRPr="00541359">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541359" w:rsidRPr="00541359" w:rsidRDefault="00541359" w:rsidP="00541359">
      <w:pPr>
        <w:suppressAutoHyphens/>
        <w:jc w:val="both"/>
        <w:rPr>
          <w:rFonts w:eastAsia="Times New Roman"/>
        </w:rPr>
      </w:pPr>
      <w:r w:rsidRPr="00541359">
        <w:rPr>
          <w:rFonts w:eastAsia="Times New Roman"/>
        </w:rPr>
        <w:t>- Лестница с поручнями;</w:t>
      </w:r>
    </w:p>
    <w:p w:rsidR="00541359" w:rsidRPr="00541359" w:rsidRDefault="00541359" w:rsidP="00541359">
      <w:pPr>
        <w:autoSpaceDE w:val="0"/>
        <w:autoSpaceDN w:val="0"/>
        <w:adjustRightInd w:val="0"/>
        <w:jc w:val="both"/>
        <w:rPr>
          <w:rFonts w:eastAsia="Times New Roman"/>
        </w:rPr>
      </w:pPr>
      <w:r w:rsidRPr="00541359">
        <w:rPr>
          <w:rFonts w:eastAsia="Times New Roman"/>
        </w:rPr>
        <w:lastRenderedPageBreak/>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541359" w:rsidRPr="00541359" w:rsidRDefault="00541359" w:rsidP="00541359">
      <w:pPr>
        <w:suppressAutoHyphens/>
        <w:jc w:val="both"/>
        <w:rPr>
          <w:rFonts w:eastAsia="Times New Roman"/>
        </w:rPr>
      </w:pPr>
      <w:r w:rsidRPr="00541359">
        <w:rPr>
          <w:rFonts w:eastAsia="Times New Roman"/>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541359" w:rsidRPr="00541359" w:rsidRDefault="00541359" w:rsidP="00541359">
      <w:pPr>
        <w:suppressAutoHyphens/>
        <w:jc w:val="both"/>
        <w:rPr>
          <w:rFonts w:eastAsia="Times New Roman"/>
        </w:rPr>
      </w:pPr>
      <w:r w:rsidRPr="00541359">
        <w:rPr>
          <w:rFonts w:eastAsia="Times New Roman"/>
        </w:rPr>
        <w:t>Применение для инвалидов вместо пандусов аппарелей не допускается на объекте (в соответствии с п. 6.1.2 СП 59.13330.2020).</w:t>
      </w:r>
    </w:p>
    <w:p w:rsidR="00541359" w:rsidRPr="00541359" w:rsidRDefault="00541359" w:rsidP="00541359">
      <w:pPr>
        <w:suppressAutoHyphens/>
        <w:jc w:val="both"/>
        <w:rPr>
          <w:rFonts w:eastAsia="Times New Roman"/>
          <w:color w:val="000000"/>
        </w:rPr>
      </w:pPr>
      <w:r w:rsidRPr="00541359">
        <w:rPr>
          <w:rFonts w:eastAsia="Times New Roman"/>
          <w:color w:val="000000"/>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w:t>
      </w:r>
      <w:r w:rsidRPr="00541359">
        <w:rPr>
          <w:rFonts w:eastAsia="Times New Roman"/>
        </w:rPr>
        <w:t xml:space="preserve">в соответствии с </w:t>
      </w:r>
      <w:r w:rsidRPr="00541359">
        <w:rPr>
          <w:rFonts w:eastAsia="Times New Roman"/>
          <w:color w:val="000000"/>
        </w:rPr>
        <w:t>п.6.1.5, п. 6.1.6, п.6.2.4 СП 59.13330.2020)</w:t>
      </w:r>
    </w:p>
    <w:p w:rsidR="00541359" w:rsidRPr="00541359" w:rsidRDefault="00541359" w:rsidP="00541359">
      <w:pPr>
        <w:suppressAutoHyphens/>
        <w:jc w:val="both"/>
        <w:rPr>
          <w:rFonts w:eastAsia="Times New Roman"/>
        </w:rPr>
      </w:pPr>
      <w:r w:rsidRPr="00541359">
        <w:rPr>
          <w:rFonts w:eastAsia="Times New Roman"/>
        </w:rPr>
        <w:t>- Тактильно-контрастные указатели;</w:t>
      </w:r>
    </w:p>
    <w:p w:rsidR="00541359" w:rsidRPr="00541359" w:rsidRDefault="00541359" w:rsidP="00541359">
      <w:pPr>
        <w:suppressAutoHyphens/>
        <w:jc w:val="both"/>
        <w:rPr>
          <w:rFonts w:eastAsia="Times New Roman"/>
        </w:rPr>
      </w:pPr>
      <w:r w:rsidRPr="00541359">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541359" w:rsidRPr="00541359" w:rsidRDefault="00541359" w:rsidP="00541359">
      <w:pPr>
        <w:suppressAutoHyphens/>
        <w:jc w:val="both"/>
        <w:rPr>
          <w:rFonts w:eastAsia="Times New Roman"/>
          <w:b/>
        </w:rPr>
      </w:pPr>
      <w:r w:rsidRPr="00541359">
        <w:rPr>
          <w:rFonts w:eastAsia="Times New Roman"/>
          <w:b/>
        </w:rPr>
        <w:t>Пути движения внутри пункта (пунктов)</w:t>
      </w:r>
      <w:r w:rsidRPr="00541359">
        <w:rPr>
          <w:rFonts w:ascii="Times New Roman CYR" w:eastAsia="Times New Roman" w:hAnsi="Times New Roman CYR" w:cs="Times New Roman CYR"/>
        </w:rPr>
        <w:t xml:space="preserve"> </w:t>
      </w:r>
      <w:r w:rsidRPr="00541359">
        <w:rPr>
          <w:rFonts w:ascii="Times New Roman CYR" w:eastAsia="Times New Roman" w:hAnsi="Times New Roman CYR" w:cs="Times New Roman CYR"/>
          <w:b/>
        </w:rPr>
        <w:t>приема</w:t>
      </w:r>
      <w:r w:rsidRPr="00541359">
        <w:rPr>
          <w:rFonts w:ascii="Times New Roman CYR" w:eastAsia="Times New Roman" w:hAnsi="Times New Roman CYR" w:cs="Times New Roman CYR"/>
        </w:rPr>
        <w:t xml:space="preserve"> </w:t>
      </w:r>
      <w:r w:rsidRPr="00541359">
        <w:rPr>
          <w:rFonts w:eastAsia="Times New Roman"/>
          <w:b/>
        </w:rPr>
        <w:t>Получателей</w:t>
      </w:r>
    </w:p>
    <w:p w:rsidR="00541359" w:rsidRPr="00541359" w:rsidRDefault="00541359" w:rsidP="00541359">
      <w:pPr>
        <w:suppressAutoHyphens/>
        <w:jc w:val="both"/>
        <w:rPr>
          <w:rFonts w:eastAsia="Times New Roman"/>
        </w:rPr>
      </w:pPr>
      <w:r w:rsidRPr="00541359">
        <w:rPr>
          <w:rFonts w:eastAsia="Times New Roman"/>
        </w:rPr>
        <w:t>При перепадах высот Поставщик должен учитывать наличие следующих элементов:</w:t>
      </w:r>
    </w:p>
    <w:p w:rsidR="00541359" w:rsidRPr="00541359" w:rsidRDefault="00541359" w:rsidP="00541359">
      <w:pPr>
        <w:suppressAutoHyphens/>
        <w:jc w:val="both"/>
        <w:rPr>
          <w:rFonts w:eastAsia="Times New Roman"/>
        </w:rPr>
      </w:pPr>
      <w:r w:rsidRPr="00541359">
        <w:rPr>
          <w:rFonts w:eastAsia="Times New Roman"/>
        </w:rPr>
        <w:t xml:space="preserve">- Лифт, подъемная платформа, эскалатор </w:t>
      </w:r>
    </w:p>
    <w:p w:rsidR="00541359" w:rsidRPr="00541359" w:rsidRDefault="00541359" w:rsidP="00541359">
      <w:pPr>
        <w:suppressAutoHyphens/>
        <w:jc w:val="both"/>
        <w:rPr>
          <w:rFonts w:eastAsia="Times New Roman"/>
          <w:b/>
        </w:rPr>
      </w:pPr>
      <w:r w:rsidRPr="00541359">
        <w:rPr>
          <w:rFonts w:eastAsia="Times New Roman"/>
        </w:rPr>
        <w:t>(в соответствии с п. 6.2.13 – п. 6.2.18 СП 59.13330.2020).</w:t>
      </w:r>
      <w:r w:rsidRPr="00541359">
        <w:rPr>
          <w:rFonts w:eastAsia="Times New Roman"/>
          <w:b/>
        </w:rPr>
        <w:t xml:space="preserve"> </w:t>
      </w:r>
    </w:p>
    <w:p w:rsidR="00541359" w:rsidRPr="00541359" w:rsidRDefault="00541359" w:rsidP="00541359">
      <w:pPr>
        <w:suppressAutoHyphens/>
        <w:jc w:val="both"/>
        <w:rPr>
          <w:rFonts w:eastAsia="Times New Roman"/>
        </w:rPr>
      </w:pPr>
      <w:r w:rsidRPr="00541359">
        <w:rPr>
          <w:rFonts w:eastAsia="Times New Roman"/>
        </w:rPr>
        <w:t>Лифт должен иметь габариты не менее 1100х1400 мм (ширина х глубина).</w:t>
      </w:r>
    </w:p>
    <w:p w:rsidR="00541359" w:rsidRPr="00541359" w:rsidRDefault="00541359" w:rsidP="00541359">
      <w:pPr>
        <w:suppressAutoHyphens/>
        <w:jc w:val="both"/>
        <w:rPr>
          <w:rFonts w:eastAsia="Times New Roman"/>
          <w:b/>
        </w:rPr>
      </w:pPr>
      <w:r w:rsidRPr="00541359">
        <w:rPr>
          <w:rFonts w:eastAsia="Times New Roman"/>
        </w:rPr>
        <w:t>- Лестницы необходимо обеспечить противоскользящими контрастными полосами общей шириной 0,08-0.1м. (в соответствии с п. 6.2.8 СП 59.13330.2020).</w:t>
      </w:r>
    </w:p>
    <w:p w:rsidR="00541359" w:rsidRPr="00541359" w:rsidRDefault="00541359" w:rsidP="00541359">
      <w:pPr>
        <w:suppressAutoHyphens/>
        <w:jc w:val="both"/>
        <w:rPr>
          <w:rFonts w:eastAsia="Times New Roman"/>
        </w:rPr>
      </w:pPr>
      <w:r w:rsidRPr="00541359">
        <w:rPr>
          <w:rFonts w:eastAsia="Times New Roman"/>
        </w:rPr>
        <w:t>-   Необходимо обеспечить зону досягаемости для посетителей в кресле-коляске в пределах, установленных в соответствии с п. 8.1.7 СП.59.133330.2020.</w:t>
      </w:r>
    </w:p>
    <w:p w:rsidR="00541359" w:rsidRPr="00541359" w:rsidRDefault="00541359" w:rsidP="00541359">
      <w:pPr>
        <w:suppressAutoHyphens/>
        <w:jc w:val="both"/>
        <w:rPr>
          <w:rFonts w:eastAsia="Times New Roman"/>
        </w:rPr>
      </w:pPr>
      <w:r w:rsidRPr="00541359">
        <w:rPr>
          <w:rFonts w:eastAsia="Times New Roman"/>
        </w:rPr>
        <w:t xml:space="preserve">- Помещение пункта (пунктов) приема </w:t>
      </w:r>
      <w:r w:rsidRPr="00541359">
        <w:rPr>
          <w:rFonts w:ascii="Times New Roman CYR" w:eastAsia="Times New Roman" w:hAnsi="Times New Roman CYR" w:cs="Times New Roman CYR"/>
        </w:rPr>
        <w:t>Получателей</w:t>
      </w:r>
      <w:r w:rsidRPr="00541359">
        <w:rPr>
          <w:rFonts w:eastAsia="Times New Roman"/>
        </w:rPr>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541359" w:rsidRPr="00541359" w:rsidRDefault="00541359" w:rsidP="00541359">
      <w:pPr>
        <w:suppressAutoHyphens/>
        <w:jc w:val="both"/>
        <w:rPr>
          <w:rFonts w:eastAsia="Times New Roman"/>
        </w:rPr>
      </w:pPr>
      <w:r w:rsidRPr="00541359">
        <w:rPr>
          <w:rFonts w:eastAsia="Times New Roman"/>
        </w:rPr>
        <w:t>- Ширина дверных полотен, открытых проемов в стене на путях движения внутри пункта (пунктов) приема</w:t>
      </w:r>
      <w:r w:rsidRPr="00541359">
        <w:rPr>
          <w:rFonts w:ascii="Times New Roman CYR" w:eastAsia="Times New Roman" w:hAnsi="Times New Roman CYR" w:cs="Times New Roman CYR"/>
        </w:rPr>
        <w:t xml:space="preserve"> Получателей</w:t>
      </w:r>
      <w:r w:rsidRPr="00541359">
        <w:rPr>
          <w:rFonts w:eastAsia="Times New Roman"/>
        </w:rPr>
        <w:t xml:space="preserve"> должна быть не менее 0,9 м. Дверные проемы не должны иметь порогов более 0,014 м. (в соответствии с п. 6.2.4 СП 59.13330.2020).</w:t>
      </w:r>
    </w:p>
    <w:p w:rsidR="00541359" w:rsidRPr="00541359" w:rsidRDefault="00541359" w:rsidP="00541359">
      <w:pPr>
        <w:suppressAutoHyphens/>
        <w:jc w:val="both"/>
        <w:rPr>
          <w:rFonts w:eastAsia="Times New Roman"/>
        </w:rPr>
      </w:pPr>
      <w:r w:rsidRPr="00541359">
        <w:rPr>
          <w:rFonts w:eastAsia="Times New Roman"/>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541359" w:rsidRPr="00541359" w:rsidRDefault="00541359" w:rsidP="00541359">
      <w:pPr>
        <w:suppressAutoHyphens/>
        <w:jc w:val="both"/>
        <w:rPr>
          <w:rFonts w:eastAsia="Times New Roman"/>
          <w:b/>
        </w:rPr>
      </w:pPr>
      <w:r w:rsidRPr="00541359">
        <w:rPr>
          <w:rFonts w:eastAsia="Times New Roman"/>
          <w:b/>
        </w:rPr>
        <w:t>Пути эвакуации</w:t>
      </w:r>
    </w:p>
    <w:p w:rsidR="00541359" w:rsidRPr="00541359" w:rsidRDefault="00541359" w:rsidP="00541359">
      <w:pPr>
        <w:suppressAutoHyphens/>
        <w:jc w:val="both"/>
        <w:rPr>
          <w:rFonts w:eastAsia="Times New Roman"/>
        </w:rPr>
      </w:pPr>
      <w:r w:rsidRPr="00541359">
        <w:rPr>
          <w:rFonts w:eastAsia="Times New Roman"/>
        </w:rPr>
        <w:t xml:space="preserve">В случае невозможности соблюдения положений </w:t>
      </w:r>
      <w:r w:rsidRPr="00541359">
        <w:rPr>
          <w:rFonts w:eastAsia="Times New Roman"/>
          <w:shd w:val="clear" w:color="auto" w:fill="FFFFFF"/>
        </w:rPr>
        <w:t xml:space="preserve">ч.15 ст.89 </w:t>
      </w:r>
      <w:hyperlink r:id="rId7" w:history="1">
        <w:r w:rsidRPr="00541359">
          <w:rPr>
            <w:rFonts w:eastAsia="Times New Roman"/>
            <w:spacing w:val="2"/>
          </w:rPr>
          <w:t>Федерального закона от 22.07.2008 N 123-ФЗ «Технический регламент о требованиях пожарной безопасности</w:t>
        </w:r>
      </w:hyperlink>
      <w:r w:rsidRPr="00541359">
        <w:rPr>
          <w:rFonts w:eastAsia="Times New Roman"/>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541359" w:rsidRPr="00541359" w:rsidRDefault="00541359" w:rsidP="00541359">
      <w:pPr>
        <w:suppressAutoHyphens/>
        <w:jc w:val="both"/>
        <w:rPr>
          <w:rFonts w:eastAsia="Times New Roman"/>
        </w:rPr>
      </w:pPr>
      <w:r w:rsidRPr="00541359">
        <w:rPr>
          <w:rFonts w:eastAsia="Times New Roman"/>
        </w:rPr>
        <w:t>Пути эвакуации помещений пункта (пунктов) приема</w:t>
      </w:r>
      <w:r w:rsidRPr="00541359">
        <w:rPr>
          <w:rFonts w:ascii="Times New Roman CYR" w:eastAsia="Times New Roman" w:hAnsi="Times New Roman CYR" w:cs="Times New Roman CYR"/>
        </w:rPr>
        <w:t xml:space="preserve"> Получателей</w:t>
      </w:r>
      <w:r w:rsidRPr="00541359">
        <w:rPr>
          <w:rFonts w:eastAsia="Times New Roman"/>
        </w:rPr>
        <w:t xml:space="preserve"> должны обеспечивать безопасность посетителей в соответствии с п.6.2.19-п.6.2.32 СП 59.13330.2020.</w:t>
      </w:r>
    </w:p>
    <w:p w:rsidR="00541359" w:rsidRPr="00541359" w:rsidRDefault="00541359" w:rsidP="00541359">
      <w:pPr>
        <w:suppressAutoHyphens/>
        <w:jc w:val="both"/>
        <w:rPr>
          <w:rFonts w:eastAsia="Times New Roman"/>
        </w:rPr>
      </w:pPr>
      <w:r w:rsidRPr="00541359">
        <w:rPr>
          <w:rFonts w:eastAsia="Times New Roman"/>
        </w:rPr>
        <w:t>Обеспечить систему двухсторонней связи с диспетчером или дежурным (в соответствии с п. 6.5.8 СП 59.13330.2020).</w:t>
      </w:r>
    </w:p>
    <w:p w:rsidR="00541359" w:rsidRPr="00541359" w:rsidRDefault="00541359" w:rsidP="00541359">
      <w:pPr>
        <w:suppressAutoHyphens/>
        <w:jc w:val="both"/>
        <w:rPr>
          <w:rFonts w:eastAsia="Times New Roman"/>
        </w:rPr>
      </w:pPr>
      <w:r w:rsidRPr="00541359">
        <w:rPr>
          <w:rFonts w:eastAsia="Times New Roman"/>
        </w:rPr>
        <w:t>5.4. На территории пункта приема</w:t>
      </w:r>
      <w:r w:rsidRPr="00541359">
        <w:rPr>
          <w:rFonts w:ascii="Times New Roman CYR" w:eastAsia="Times New Roman" w:hAnsi="Times New Roman CYR" w:cs="Times New Roman CYR"/>
        </w:rPr>
        <w:t xml:space="preserve"> Получателей</w:t>
      </w:r>
      <w:r w:rsidRPr="00541359">
        <w:rPr>
          <w:rFonts w:eastAsia="Times New Roman"/>
        </w:rPr>
        <w:t xml:space="preserve"> должны иметься туалетные комнаты, оборудованные для посещения Получателями в соответствии с п. 5.22. </w:t>
      </w:r>
      <w:r w:rsidRPr="00541359">
        <w:rPr>
          <w:rFonts w:eastAsia="Times New Roman"/>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541359">
        <w:rPr>
          <w:rFonts w:eastAsia="Times New Roman"/>
        </w:rPr>
        <w:t xml:space="preserve">, со свободным доступом Получателей. При чем не менее 1 (одной) оборудованной для посещения инвалидами в соответствии с п. 6.3.3, 6.3.6, </w:t>
      </w:r>
      <w:r w:rsidRPr="00541359">
        <w:rPr>
          <w:rFonts w:eastAsia="Times New Roman"/>
          <w:spacing w:val="2"/>
          <w:shd w:val="clear" w:color="auto" w:fill="FFFFFF"/>
        </w:rPr>
        <w:t>6.3.9</w:t>
      </w:r>
      <w:r w:rsidRPr="00541359">
        <w:rPr>
          <w:rFonts w:eastAsia="Times New Roman"/>
        </w:rPr>
        <w:t xml:space="preserve"> </w:t>
      </w:r>
      <w:hyperlink r:id="rId8" w:history="1">
        <w:r w:rsidRPr="00541359">
          <w:rPr>
            <w:rFonts w:eastAsia="Times New Roman"/>
          </w:rPr>
          <w:t>СП 59.13330.2020 «Доступность зданий и сооружений для маломобильных групп населения»</w:t>
        </w:r>
      </w:hyperlink>
      <w:r w:rsidRPr="00541359">
        <w:rPr>
          <w:rFonts w:eastAsia="Times New Roman"/>
        </w:rPr>
        <w:t>.</w:t>
      </w:r>
    </w:p>
    <w:p w:rsidR="00541359" w:rsidRPr="00541359" w:rsidRDefault="00541359" w:rsidP="00541359">
      <w:pPr>
        <w:jc w:val="both"/>
        <w:rPr>
          <w:rFonts w:eastAsia="Times New Roman"/>
        </w:rPr>
      </w:pPr>
      <w:r w:rsidRPr="00541359">
        <w:rPr>
          <w:rFonts w:eastAsia="Times New Roman"/>
        </w:rPr>
        <w:t>5.5. Пункт(ы) приема</w:t>
      </w:r>
      <w:r w:rsidRPr="00541359">
        <w:rPr>
          <w:rFonts w:ascii="Times New Roman CYR" w:eastAsia="Times New Roman" w:hAnsi="Times New Roman CYR" w:cs="Times New Roman CYR"/>
        </w:rPr>
        <w:t xml:space="preserve"> Получателей</w:t>
      </w:r>
      <w:r w:rsidRPr="00541359">
        <w:rPr>
          <w:rFonts w:eastAsia="Times New Roman"/>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w:t>
      </w:r>
      <w:r w:rsidRPr="00541359">
        <w:rPr>
          <w:rFonts w:eastAsia="Times New Roman"/>
        </w:rPr>
        <w:lastRenderedPageBreak/>
        <w:t>превышать 15 минут. В случае если загруженность пункта (пунктов) приема</w:t>
      </w:r>
      <w:r w:rsidRPr="00541359">
        <w:rPr>
          <w:rFonts w:ascii="Times New Roman CYR" w:eastAsia="Times New Roman" w:hAnsi="Times New Roman CYR" w:cs="Times New Roman CYR"/>
        </w:rPr>
        <w:t xml:space="preserve"> Получателей</w:t>
      </w:r>
      <w:r w:rsidRPr="00541359">
        <w:rPr>
          <w:rFonts w:eastAsia="Times New Roman"/>
        </w:rPr>
        <w:t xml:space="preserve"> не позволяет обеспечить достижение указанного показателя, Поставщиком оборудуются дополнительные окна обслуживания.</w:t>
      </w:r>
    </w:p>
    <w:p w:rsidR="00541359" w:rsidRPr="00541359" w:rsidRDefault="00541359" w:rsidP="00541359">
      <w:pPr>
        <w:suppressAutoHyphens/>
        <w:jc w:val="both"/>
        <w:rPr>
          <w:rFonts w:eastAsia="Times New Roman"/>
        </w:rPr>
      </w:pPr>
      <w:r w:rsidRPr="00541359">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541359">
        <w:rPr>
          <w:rFonts w:eastAsia="Times New Roman"/>
          <w:lang w:eastAsia="ar-SA"/>
        </w:rPr>
        <w:t xml:space="preserve">пункта </w:t>
      </w:r>
      <w:r w:rsidRPr="00541359">
        <w:rPr>
          <w:rFonts w:eastAsia="Times New Roman"/>
        </w:rPr>
        <w:t>(пунктов)</w:t>
      </w:r>
      <w:r w:rsidRPr="00541359">
        <w:rPr>
          <w:rFonts w:eastAsia="Times New Roman"/>
          <w:lang w:eastAsia="ar-SA"/>
        </w:rPr>
        <w:t xml:space="preserve"> приема</w:t>
      </w:r>
      <w:r w:rsidRPr="00541359">
        <w:rPr>
          <w:rFonts w:ascii="Times New Roman CYR" w:eastAsia="Times New Roman" w:hAnsi="Times New Roman CYR" w:cs="Times New Roman CYR"/>
        </w:rPr>
        <w:t xml:space="preserve"> Получателей</w:t>
      </w:r>
      <w:r w:rsidRPr="00541359">
        <w:rPr>
          <w:rFonts w:eastAsia="Times New Roman"/>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541359" w:rsidRPr="00541359" w:rsidRDefault="00541359" w:rsidP="00541359">
      <w:pPr>
        <w:suppressAutoHyphens/>
        <w:jc w:val="both"/>
        <w:rPr>
          <w:rFonts w:eastAsia="Times New Roman"/>
        </w:rPr>
      </w:pPr>
      <w:r w:rsidRPr="00541359">
        <w:rPr>
          <w:rFonts w:eastAsia="Times New Roman"/>
        </w:rPr>
        <w:t>5.7. Товар должен находиться на складе пункта (пунктов) приема</w:t>
      </w:r>
      <w:r w:rsidRPr="00541359">
        <w:rPr>
          <w:rFonts w:ascii="Times New Roman CYR" w:eastAsia="Times New Roman" w:hAnsi="Times New Roman CYR" w:cs="Times New Roman CYR"/>
        </w:rPr>
        <w:t xml:space="preserve"> Получателей</w:t>
      </w:r>
      <w:r w:rsidRPr="00541359">
        <w:rPr>
          <w:rFonts w:eastAsia="Times New Roman"/>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541359" w:rsidRPr="00541359" w:rsidRDefault="00541359" w:rsidP="00541359">
      <w:pPr>
        <w:jc w:val="both"/>
        <w:rPr>
          <w:rFonts w:eastAsia="Times New Roman"/>
        </w:rPr>
      </w:pPr>
      <w:r w:rsidRPr="00541359">
        <w:rPr>
          <w:rFonts w:eastAsia="Times New Roman"/>
        </w:rPr>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получателей объектов и предоставляемых услуг в сфере труда, занятости и социальной защиты населения, а также оказания им при этом необходимой помощи»:</w:t>
      </w:r>
    </w:p>
    <w:p w:rsidR="00541359" w:rsidRPr="00541359" w:rsidRDefault="00541359" w:rsidP="00541359">
      <w:pPr>
        <w:jc w:val="both"/>
        <w:rPr>
          <w:rFonts w:eastAsia="Times New Roman"/>
        </w:rPr>
      </w:pPr>
      <w:r w:rsidRPr="00541359">
        <w:rPr>
          <w:rFonts w:eastAsia="Times New Roman"/>
        </w:rPr>
        <w:t>- возможность беспрепятственного входа в объекты и выхода из них;</w:t>
      </w:r>
    </w:p>
    <w:p w:rsidR="00541359" w:rsidRPr="00541359" w:rsidRDefault="00541359" w:rsidP="00541359">
      <w:pPr>
        <w:jc w:val="both"/>
        <w:rPr>
          <w:rFonts w:eastAsia="Times New Roman"/>
        </w:rPr>
      </w:pPr>
      <w:r w:rsidRPr="00541359">
        <w:rPr>
          <w:rFonts w:eastAsia="Times New Roman"/>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541359" w:rsidRPr="00541359" w:rsidRDefault="00541359" w:rsidP="00541359">
      <w:pPr>
        <w:jc w:val="both"/>
        <w:rPr>
          <w:rFonts w:eastAsia="Times New Roman"/>
        </w:rPr>
      </w:pPr>
      <w:r w:rsidRPr="00541359">
        <w:rPr>
          <w:rFonts w:eastAsia="Times New Roman"/>
        </w:rPr>
        <w:t>- сопровождение Получателей, имеющих стойкие нарушения функции зрения и самостоятельного передвижения по территории объекта;</w:t>
      </w:r>
    </w:p>
    <w:p w:rsidR="00541359" w:rsidRPr="00541359" w:rsidRDefault="00541359" w:rsidP="00541359">
      <w:pPr>
        <w:jc w:val="both"/>
        <w:rPr>
          <w:rFonts w:eastAsia="Times New Roman"/>
        </w:rPr>
      </w:pPr>
      <w:r w:rsidRPr="00541359">
        <w:rPr>
          <w:rFonts w:eastAsia="Times New Roman"/>
        </w:rPr>
        <w:t>- содействие Получателю при входе в объект и выходе из него, информирование Получателя о доступных маршрутах общественного транспорта;</w:t>
      </w:r>
    </w:p>
    <w:p w:rsidR="00541359" w:rsidRPr="00541359" w:rsidRDefault="00541359" w:rsidP="00541359">
      <w:pPr>
        <w:jc w:val="both"/>
        <w:rPr>
          <w:rFonts w:eastAsia="Times New Roman"/>
        </w:rPr>
      </w:pPr>
      <w:r w:rsidRPr="00541359">
        <w:rPr>
          <w:rFonts w:eastAsia="Times New Roman"/>
        </w:rPr>
        <w:t>- надлежащее размещение носителей информации, необходимой для обеспечения беспрепятственного доступа Получателя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41359" w:rsidRPr="00541359" w:rsidRDefault="00541359" w:rsidP="00541359">
      <w:pPr>
        <w:jc w:val="both"/>
        <w:rPr>
          <w:rFonts w:eastAsia="Times New Roman"/>
        </w:rPr>
      </w:pPr>
      <w:r w:rsidRPr="00541359">
        <w:rPr>
          <w:rFonts w:eastAsia="Times New Roman"/>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541359" w:rsidRPr="00541359" w:rsidRDefault="00541359" w:rsidP="00541359">
      <w:pPr>
        <w:widowControl w:val="0"/>
        <w:jc w:val="both"/>
        <w:rPr>
          <w:rFonts w:eastAsia="Times New Roman"/>
        </w:rPr>
      </w:pPr>
      <w:r w:rsidRPr="00541359">
        <w:rPr>
          <w:rFonts w:eastAsia="Times New Roman"/>
        </w:rPr>
        <w:t xml:space="preserve">5.9. Заказчик вправе предоставить Поставщику без взимания платы помещение для организации пункта приема </w:t>
      </w:r>
      <w:r w:rsidRPr="00541359">
        <w:rPr>
          <w:rFonts w:ascii="Times New Roman CYR" w:eastAsia="Times New Roman" w:hAnsi="Times New Roman CYR" w:cs="Times New Roman CYR"/>
        </w:rPr>
        <w:t>Получателей для выдачи Товара</w:t>
      </w:r>
      <w:r w:rsidRPr="00541359">
        <w:rPr>
          <w:rFonts w:eastAsia="Times New Roman"/>
        </w:rPr>
        <w:t xml:space="preserve">. Поставщик обязан организовать выдачу Товара в предложенном пункте приема </w:t>
      </w:r>
      <w:r w:rsidRPr="00541359">
        <w:rPr>
          <w:rFonts w:ascii="Times New Roman CYR" w:eastAsia="Times New Roman" w:hAnsi="Times New Roman CYR" w:cs="Times New Roman CYR"/>
        </w:rPr>
        <w:t>Получателей</w:t>
      </w:r>
      <w:r w:rsidRPr="00541359">
        <w:rPr>
          <w:rFonts w:eastAsia="Times New Roman"/>
        </w:rPr>
        <w:t xml:space="preserve">.  </w:t>
      </w:r>
    </w:p>
    <w:p w:rsidR="00541359" w:rsidRPr="00541359" w:rsidRDefault="00541359" w:rsidP="00541359">
      <w:pPr>
        <w:jc w:val="both"/>
        <w:rPr>
          <w:rFonts w:eastAsia="Times New Roman"/>
        </w:rPr>
      </w:pPr>
      <w:r w:rsidRPr="00541359">
        <w:rPr>
          <w:rFonts w:eastAsia="Times New Roman"/>
        </w:rPr>
        <w:t>6. В случае выбора Получателем способа получения Товара по месту нахождения пункта (пунктов) приема</w:t>
      </w:r>
      <w:r w:rsidRPr="00541359">
        <w:rPr>
          <w:rFonts w:ascii="Times New Roman CYR" w:eastAsia="Times New Roman" w:hAnsi="Times New Roman CYR" w:cs="Times New Roman CYR"/>
        </w:rPr>
        <w:t xml:space="preserve"> Получателей</w:t>
      </w:r>
      <w:r w:rsidRPr="00541359">
        <w:rPr>
          <w:rFonts w:eastAsia="Times New Roman"/>
        </w:rPr>
        <w:t>, организованных Поставщиком, передача Товара Получателю осуществляется в день обращения Получателя в пункт(-ы) приема</w:t>
      </w:r>
      <w:r w:rsidRPr="00541359">
        <w:rPr>
          <w:rFonts w:ascii="Times New Roman CYR" w:eastAsia="Times New Roman" w:hAnsi="Times New Roman CYR" w:cs="Times New Roman CYR"/>
        </w:rPr>
        <w:t xml:space="preserve"> Получателей</w:t>
      </w:r>
      <w:r w:rsidRPr="00541359">
        <w:rPr>
          <w:rFonts w:eastAsia="Times New Roman"/>
        </w:rPr>
        <w:t xml:space="preserve"> с направлением. На отрывном талоне направления Поставщик в обязательном порядке проставляет дату обращения Получателя.</w:t>
      </w:r>
    </w:p>
    <w:p w:rsidR="00541359" w:rsidRPr="00541359" w:rsidRDefault="00541359" w:rsidP="00541359">
      <w:pPr>
        <w:jc w:val="both"/>
        <w:rPr>
          <w:rFonts w:eastAsia="Times New Roman"/>
        </w:rPr>
      </w:pPr>
      <w:r w:rsidRPr="00541359">
        <w:rPr>
          <w:rFonts w:eastAsia="Times New Roman"/>
        </w:rPr>
        <w:t>6.1. Передача Товара Получателям должна производиться в каждом из пунктов приема</w:t>
      </w:r>
      <w:r w:rsidRPr="00541359">
        <w:rPr>
          <w:rFonts w:ascii="Times New Roman CYR" w:eastAsia="Times New Roman" w:hAnsi="Times New Roman CYR" w:cs="Times New Roman CYR"/>
        </w:rPr>
        <w:t xml:space="preserve"> Получателей</w:t>
      </w:r>
      <w:r w:rsidRPr="00541359">
        <w:rPr>
          <w:rFonts w:eastAsia="Times New Roman"/>
        </w:rPr>
        <w:t xml:space="preserve"> не менее 6 (шести) дней неделю, не менее 40 (сорока) часов в неделю, при этом, время работы должно быть в интервале с 08:00 до 22:00. </w:t>
      </w:r>
    </w:p>
    <w:p w:rsidR="00541359" w:rsidRPr="00541359" w:rsidRDefault="00541359" w:rsidP="00541359">
      <w:pPr>
        <w:suppressAutoHyphens/>
        <w:jc w:val="both"/>
        <w:rPr>
          <w:rFonts w:eastAsia="Times New Roman"/>
        </w:rPr>
      </w:pPr>
      <w:r w:rsidRPr="00541359">
        <w:rPr>
          <w:rFonts w:eastAsia="Times New Roman"/>
        </w:rPr>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не позднее 1 (одного) дня с даты заключения контракта. Доставка осуществляется за счет средств Поставщика.</w:t>
      </w:r>
    </w:p>
    <w:p w:rsidR="00541359" w:rsidRPr="00541359" w:rsidRDefault="00541359" w:rsidP="00541359">
      <w:pPr>
        <w:suppressAutoHyphens/>
        <w:jc w:val="both"/>
        <w:rPr>
          <w:rFonts w:eastAsia="Times New Roman"/>
        </w:rPr>
      </w:pPr>
      <w:r w:rsidRPr="00541359">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541359" w:rsidRPr="00541359" w:rsidRDefault="00541359" w:rsidP="00541359">
      <w:pPr>
        <w:autoSpaceDE w:val="0"/>
        <w:autoSpaceDN w:val="0"/>
        <w:adjustRightInd w:val="0"/>
        <w:jc w:val="both"/>
        <w:rPr>
          <w:rFonts w:eastAsia="Times New Roman"/>
        </w:rPr>
      </w:pPr>
      <w:r w:rsidRPr="00541359">
        <w:rPr>
          <w:rFonts w:eastAsia="Times New Roman"/>
        </w:rPr>
        <w:lastRenderedPageBreak/>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541359" w:rsidRPr="00541359" w:rsidRDefault="00541359" w:rsidP="00541359">
      <w:pPr>
        <w:suppressAutoHyphens/>
        <w:jc w:val="both"/>
        <w:rPr>
          <w:rFonts w:eastAsia="Times New Roman"/>
        </w:rPr>
      </w:pPr>
      <w:r w:rsidRPr="00541359">
        <w:rPr>
          <w:rFonts w:eastAsia="Times New Roman"/>
        </w:rPr>
        <w:t xml:space="preserve">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w:t>
      </w:r>
      <w:r w:rsidRPr="00541359">
        <w:rPr>
          <w:rFonts w:ascii="Times New Roman CYR" w:eastAsia="Times New Roman" w:hAnsi="Times New Roman CYR" w:cs="Times New Roman CYR"/>
        </w:rPr>
        <w:t>Получателей</w:t>
      </w:r>
      <w:r w:rsidRPr="00541359">
        <w:rPr>
          <w:rFonts w:eastAsia="Times New Roman"/>
        </w:rPr>
        <w:t xml:space="preserve"> требованиям Технического задания. При проведении проверки Заказчик вправе осуществлять фотофиксацию и/или видеозапись.</w:t>
      </w:r>
    </w:p>
    <w:p w:rsidR="00541359" w:rsidRPr="00541359" w:rsidRDefault="00541359" w:rsidP="00541359">
      <w:pPr>
        <w:suppressAutoHyphens/>
        <w:jc w:val="both"/>
        <w:rPr>
          <w:rFonts w:eastAsia="Times New Roman"/>
        </w:rPr>
      </w:pPr>
      <w:r w:rsidRPr="00541359">
        <w:rPr>
          <w:rFonts w:eastAsia="Times New Roman"/>
        </w:rPr>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9" w:history="1">
        <w:r w:rsidRPr="00541359">
          <w:rPr>
            <w:rFonts w:eastAsia="Times New Roman"/>
          </w:rPr>
          <w:t>osp@ro78.fss.ru</w:t>
        </w:r>
      </w:hyperlink>
      <w:r w:rsidRPr="00541359">
        <w:rPr>
          <w:rFonts w:eastAsia="Times New Roman"/>
        </w:rPr>
        <w:t xml:space="preserve">, </w:t>
      </w:r>
      <w:hyperlink r:id="rId10" w:history="1">
        <w:r w:rsidRPr="00541359">
          <w:rPr>
            <w:rFonts w:eastAsia="Times New Roman"/>
          </w:rPr>
          <w:t>tsrfil31@ro78.fss.ru</w:t>
        </w:r>
      </w:hyperlink>
      <w:r w:rsidRPr="00541359">
        <w:rPr>
          <w:rFonts w:eastAsia="Times New Roman"/>
        </w:rPr>
        <w:t>.</w:t>
      </w:r>
    </w:p>
    <w:p w:rsidR="00541359" w:rsidRPr="00541359" w:rsidRDefault="00541359" w:rsidP="00541359">
      <w:pPr>
        <w:suppressAutoHyphens/>
        <w:jc w:val="both"/>
        <w:rPr>
          <w:rFonts w:eastAsia="Times New Roman"/>
        </w:rPr>
      </w:pPr>
      <w:r w:rsidRPr="00541359">
        <w:rPr>
          <w:rFonts w:eastAsia="Times New Roman"/>
        </w:rPr>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541359" w:rsidRPr="00541359" w:rsidRDefault="00541359" w:rsidP="00541359">
      <w:pPr>
        <w:jc w:val="both"/>
        <w:rPr>
          <w:rFonts w:eastAsia="Times New Roman"/>
        </w:rPr>
      </w:pPr>
    </w:p>
    <w:p w:rsidR="00541359" w:rsidRPr="00541359" w:rsidRDefault="00541359" w:rsidP="0054135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textAlignment w:val="baseline"/>
        <w:rPr>
          <w:rFonts w:eastAsia="Times New Roman"/>
        </w:rPr>
      </w:pPr>
    </w:p>
    <w:p w:rsidR="00AE58EF" w:rsidRDefault="00AE58EF" w:rsidP="0004644F">
      <w:pPr>
        <w:pStyle w:val="Web"/>
        <w:snapToGrid w:val="0"/>
        <w:spacing w:before="0" w:after="0"/>
        <w:jc w:val="center"/>
      </w:pPr>
    </w:p>
    <w:sectPr w:rsidR="00AE58EF" w:rsidSect="00020698">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15871401"/>
    <w:multiLevelType w:val="hybridMultilevel"/>
    <w:tmpl w:val="7F509470"/>
    <w:lvl w:ilvl="0" w:tplc="BA421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A82EB6"/>
    <w:multiLevelType w:val="hybridMultilevel"/>
    <w:tmpl w:val="1CEE4BBC"/>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
    <w:nsid w:val="18396E78"/>
    <w:multiLevelType w:val="hybridMultilevel"/>
    <w:tmpl w:val="6EEE21CA"/>
    <w:lvl w:ilvl="0" w:tplc="1D688AF6">
      <w:start w:val="3"/>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F839DC"/>
    <w:multiLevelType w:val="hybridMultilevel"/>
    <w:tmpl w:val="E4B8F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112175"/>
    <w:multiLevelType w:val="hybridMultilevel"/>
    <w:tmpl w:val="DDEC3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D4066C"/>
    <w:multiLevelType w:val="hybridMultilevel"/>
    <w:tmpl w:val="31D29682"/>
    <w:lvl w:ilvl="0" w:tplc="0A363882">
      <w:start w:val="2"/>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7">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B3B55A5"/>
    <w:multiLevelType w:val="hybridMultilevel"/>
    <w:tmpl w:val="D8A6F83E"/>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9">
    <w:nsid w:val="5C9D4E01"/>
    <w:multiLevelType w:val="hybridMultilevel"/>
    <w:tmpl w:val="B9E41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AF191B"/>
    <w:multiLevelType w:val="hybridMultilevel"/>
    <w:tmpl w:val="E80ED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9"/>
  </w:num>
  <w:num w:numId="11">
    <w:abstractNumId w:val="8"/>
  </w:num>
  <w:num w:numId="12">
    <w:abstractNumId w:val="2"/>
  </w:num>
  <w:num w:numId="13">
    <w:abstractNumId w:val="4"/>
  </w:num>
  <w:num w:numId="14">
    <w:abstractNumId w:val="6"/>
  </w:num>
  <w:num w:numId="15">
    <w:abstractNumId w:val="5"/>
  </w:num>
  <w:num w:numId="16">
    <w:abstractNumId w:val="7"/>
  </w:num>
  <w:num w:numId="17">
    <w:abstractNumId w:val="1"/>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9F"/>
    <w:rsid w:val="00001CD4"/>
    <w:rsid w:val="00004D73"/>
    <w:rsid w:val="00020698"/>
    <w:rsid w:val="000253FF"/>
    <w:rsid w:val="00030796"/>
    <w:rsid w:val="000351D7"/>
    <w:rsid w:val="0004150C"/>
    <w:rsid w:val="0004644F"/>
    <w:rsid w:val="0005059F"/>
    <w:rsid w:val="000522A4"/>
    <w:rsid w:val="00064A36"/>
    <w:rsid w:val="0007700A"/>
    <w:rsid w:val="00085621"/>
    <w:rsid w:val="000A553F"/>
    <w:rsid w:val="000B0E3B"/>
    <w:rsid w:val="000D0565"/>
    <w:rsid w:val="000E3786"/>
    <w:rsid w:val="000E6984"/>
    <w:rsid w:val="000F1543"/>
    <w:rsid w:val="001054AE"/>
    <w:rsid w:val="00105812"/>
    <w:rsid w:val="00115CE1"/>
    <w:rsid w:val="001242C4"/>
    <w:rsid w:val="00130DBA"/>
    <w:rsid w:val="00136052"/>
    <w:rsid w:val="00154D25"/>
    <w:rsid w:val="0015629E"/>
    <w:rsid w:val="00164DD0"/>
    <w:rsid w:val="00171215"/>
    <w:rsid w:val="001951E0"/>
    <w:rsid w:val="00195737"/>
    <w:rsid w:val="00196AF2"/>
    <w:rsid w:val="00197A9F"/>
    <w:rsid w:val="001A6BB7"/>
    <w:rsid w:val="001B5CDC"/>
    <w:rsid w:val="001C2A55"/>
    <w:rsid w:val="001C58C9"/>
    <w:rsid w:val="001D2570"/>
    <w:rsid w:val="001D4AF6"/>
    <w:rsid w:val="001D65EC"/>
    <w:rsid w:val="001E0ED6"/>
    <w:rsid w:val="001E166B"/>
    <w:rsid w:val="001F713B"/>
    <w:rsid w:val="00201B28"/>
    <w:rsid w:val="00202924"/>
    <w:rsid w:val="00206D25"/>
    <w:rsid w:val="00222AB4"/>
    <w:rsid w:val="00235BED"/>
    <w:rsid w:val="00241BDA"/>
    <w:rsid w:val="00246CFF"/>
    <w:rsid w:val="00254B07"/>
    <w:rsid w:val="002738A9"/>
    <w:rsid w:val="00290FE6"/>
    <w:rsid w:val="00293992"/>
    <w:rsid w:val="002A22F2"/>
    <w:rsid w:val="002B453E"/>
    <w:rsid w:val="002B46F6"/>
    <w:rsid w:val="002B7F4C"/>
    <w:rsid w:val="002D1802"/>
    <w:rsid w:val="002F3DAB"/>
    <w:rsid w:val="002F5A49"/>
    <w:rsid w:val="0031604E"/>
    <w:rsid w:val="003218BB"/>
    <w:rsid w:val="00325D62"/>
    <w:rsid w:val="003343DF"/>
    <w:rsid w:val="0033775B"/>
    <w:rsid w:val="003412C5"/>
    <w:rsid w:val="00347923"/>
    <w:rsid w:val="00370B98"/>
    <w:rsid w:val="00384ED6"/>
    <w:rsid w:val="003A20AE"/>
    <w:rsid w:val="003A3285"/>
    <w:rsid w:val="003B6D34"/>
    <w:rsid w:val="003C0940"/>
    <w:rsid w:val="003C3C6D"/>
    <w:rsid w:val="003D128A"/>
    <w:rsid w:val="003D42ED"/>
    <w:rsid w:val="003D7D12"/>
    <w:rsid w:val="003E7C67"/>
    <w:rsid w:val="003F040A"/>
    <w:rsid w:val="003F2FE4"/>
    <w:rsid w:val="003F6B1F"/>
    <w:rsid w:val="0044009C"/>
    <w:rsid w:val="00447855"/>
    <w:rsid w:val="004510A5"/>
    <w:rsid w:val="00457FF8"/>
    <w:rsid w:val="00474AAC"/>
    <w:rsid w:val="00492F1A"/>
    <w:rsid w:val="004A4767"/>
    <w:rsid w:val="004A6860"/>
    <w:rsid w:val="004F1A91"/>
    <w:rsid w:val="00515B85"/>
    <w:rsid w:val="00541359"/>
    <w:rsid w:val="00543B69"/>
    <w:rsid w:val="00545A5E"/>
    <w:rsid w:val="00546EAA"/>
    <w:rsid w:val="00554700"/>
    <w:rsid w:val="0056170E"/>
    <w:rsid w:val="0057461D"/>
    <w:rsid w:val="00575C3A"/>
    <w:rsid w:val="00580010"/>
    <w:rsid w:val="00581A47"/>
    <w:rsid w:val="00582EF0"/>
    <w:rsid w:val="00585818"/>
    <w:rsid w:val="00587C82"/>
    <w:rsid w:val="00592BD7"/>
    <w:rsid w:val="00592F5F"/>
    <w:rsid w:val="005A086E"/>
    <w:rsid w:val="005A4994"/>
    <w:rsid w:val="005B3093"/>
    <w:rsid w:val="005B330C"/>
    <w:rsid w:val="005D28F8"/>
    <w:rsid w:val="005D7DDD"/>
    <w:rsid w:val="005E6FE0"/>
    <w:rsid w:val="00607CBD"/>
    <w:rsid w:val="00611E74"/>
    <w:rsid w:val="00617837"/>
    <w:rsid w:val="006256BA"/>
    <w:rsid w:val="00642C4B"/>
    <w:rsid w:val="00650C28"/>
    <w:rsid w:val="00653A57"/>
    <w:rsid w:val="00656761"/>
    <w:rsid w:val="00657B1D"/>
    <w:rsid w:val="00657B22"/>
    <w:rsid w:val="00675A19"/>
    <w:rsid w:val="00676113"/>
    <w:rsid w:val="0069393E"/>
    <w:rsid w:val="00694D44"/>
    <w:rsid w:val="006B343F"/>
    <w:rsid w:val="006B5B1B"/>
    <w:rsid w:val="006B604D"/>
    <w:rsid w:val="006C254E"/>
    <w:rsid w:val="006D3577"/>
    <w:rsid w:val="006E0229"/>
    <w:rsid w:val="006E0A1E"/>
    <w:rsid w:val="006E3CAB"/>
    <w:rsid w:val="007018BC"/>
    <w:rsid w:val="00715311"/>
    <w:rsid w:val="00715ED8"/>
    <w:rsid w:val="0074536A"/>
    <w:rsid w:val="00745E29"/>
    <w:rsid w:val="007633AC"/>
    <w:rsid w:val="00766FE6"/>
    <w:rsid w:val="00767972"/>
    <w:rsid w:val="007823C1"/>
    <w:rsid w:val="00786C65"/>
    <w:rsid w:val="00790405"/>
    <w:rsid w:val="007A13D0"/>
    <w:rsid w:val="007A771E"/>
    <w:rsid w:val="007B55C6"/>
    <w:rsid w:val="007C36B0"/>
    <w:rsid w:val="007E734C"/>
    <w:rsid w:val="007E75F3"/>
    <w:rsid w:val="007F12B9"/>
    <w:rsid w:val="00801F00"/>
    <w:rsid w:val="00806876"/>
    <w:rsid w:val="00807054"/>
    <w:rsid w:val="0082070C"/>
    <w:rsid w:val="00821DBB"/>
    <w:rsid w:val="00824F95"/>
    <w:rsid w:val="00827DCF"/>
    <w:rsid w:val="00831DE7"/>
    <w:rsid w:val="00833B95"/>
    <w:rsid w:val="008378A2"/>
    <w:rsid w:val="00855286"/>
    <w:rsid w:val="008816C6"/>
    <w:rsid w:val="00884F30"/>
    <w:rsid w:val="008B0638"/>
    <w:rsid w:val="008B5B70"/>
    <w:rsid w:val="008C2F0C"/>
    <w:rsid w:val="008E07FF"/>
    <w:rsid w:val="008E2A4C"/>
    <w:rsid w:val="008E2C95"/>
    <w:rsid w:val="008F26EB"/>
    <w:rsid w:val="008F368F"/>
    <w:rsid w:val="0091280E"/>
    <w:rsid w:val="00916E62"/>
    <w:rsid w:val="00923B80"/>
    <w:rsid w:val="009325AB"/>
    <w:rsid w:val="00946AD4"/>
    <w:rsid w:val="00950561"/>
    <w:rsid w:val="00954668"/>
    <w:rsid w:val="00981D16"/>
    <w:rsid w:val="00985D8F"/>
    <w:rsid w:val="009B483E"/>
    <w:rsid w:val="009C0C4F"/>
    <w:rsid w:val="009D738E"/>
    <w:rsid w:val="009E2A3C"/>
    <w:rsid w:val="009E2B0D"/>
    <w:rsid w:val="009E3D4F"/>
    <w:rsid w:val="009F1990"/>
    <w:rsid w:val="009F3329"/>
    <w:rsid w:val="00A07106"/>
    <w:rsid w:val="00A1779B"/>
    <w:rsid w:val="00A24210"/>
    <w:rsid w:val="00A370F4"/>
    <w:rsid w:val="00A43C93"/>
    <w:rsid w:val="00A46D7C"/>
    <w:rsid w:val="00A56720"/>
    <w:rsid w:val="00A84871"/>
    <w:rsid w:val="00A8559A"/>
    <w:rsid w:val="00AA025E"/>
    <w:rsid w:val="00AB1B17"/>
    <w:rsid w:val="00AC2272"/>
    <w:rsid w:val="00AE1DCD"/>
    <w:rsid w:val="00AE58EF"/>
    <w:rsid w:val="00AF1062"/>
    <w:rsid w:val="00B20F14"/>
    <w:rsid w:val="00B43F30"/>
    <w:rsid w:val="00B4593C"/>
    <w:rsid w:val="00B572CB"/>
    <w:rsid w:val="00B727A4"/>
    <w:rsid w:val="00B83CCA"/>
    <w:rsid w:val="00B863E1"/>
    <w:rsid w:val="00BE50BB"/>
    <w:rsid w:val="00BE599F"/>
    <w:rsid w:val="00C10CD1"/>
    <w:rsid w:val="00C12850"/>
    <w:rsid w:val="00C12DF8"/>
    <w:rsid w:val="00C27DA2"/>
    <w:rsid w:val="00C40D5C"/>
    <w:rsid w:val="00C41E6D"/>
    <w:rsid w:val="00C60CAF"/>
    <w:rsid w:val="00C61ACA"/>
    <w:rsid w:val="00C669C6"/>
    <w:rsid w:val="00C73E9B"/>
    <w:rsid w:val="00C75346"/>
    <w:rsid w:val="00CB2993"/>
    <w:rsid w:val="00CB40B5"/>
    <w:rsid w:val="00CB6184"/>
    <w:rsid w:val="00CC66C7"/>
    <w:rsid w:val="00CC777B"/>
    <w:rsid w:val="00CD2C98"/>
    <w:rsid w:val="00CD6A36"/>
    <w:rsid w:val="00D029AA"/>
    <w:rsid w:val="00D216A9"/>
    <w:rsid w:val="00D24469"/>
    <w:rsid w:val="00D32B38"/>
    <w:rsid w:val="00D46F7A"/>
    <w:rsid w:val="00D67B27"/>
    <w:rsid w:val="00D71F5A"/>
    <w:rsid w:val="00D83AE6"/>
    <w:rsid w:val="00D96E0B"/>
    <w:rsid w:val="00DA28DE"/>
    <w:rsid w:val="00DA4B92"/>
    <w:rsid w:val="00DB5F8C"/>
    <w:rsid w:val="00DB679F"/>
    <w:rsid w:val="00DD36C5"/>
    <w:rsid w:val="00DD3AAD"/>
    <w:rsid w:val="00DE2CB1"/>
    <w:rsid w:val="00DF41C8"/>
    <w:rsid w:val="00E03577"/>
    <w:rsid w:val="00E11D2E"/>
    <w:rsid w:val="00E13D99"/>
    <w:rsid w:val="00E15B31"/>
    <w:rsid w:val="00E620EE"/>
    <w:rsid w:val="00E62321"/>
    <w:rsid w:val="00E62E0E"/>
    <w:rsid w:val="00E95844"/>
    <w:rsid w:val="00E95A2A"/>
    <w:rsid w:val="00EA0D33"/>
    <w:rsid w:val="00EB048D"/>
    <w:rsid w:val="00EB435D"/>
    <w:rsid w:val="00EC4F67"/>
    <w:rsid w:val="00ED1794"/>
    <w:rsid w:val="00ED25A8"/>
    <w:rsid w:val="00ED5EEC"/>
    <w:rsid w:val="00EE0FA4"/>
    <w:rsid w:val="00EF5534"/>
    <w:rsid w:val="00EF7927"/>
    <w:rsid w:val="00EF7D8E"/>
    <w:rsid w:val="00F01D71"/>
    <w:rsid w:val="00F07B33"/>
    <w:rsid w:val="00F1079A"/>
    <w:rsid w:val="00F17556"/>
    <w:rsid w:val="00F22819"/>
    <w:rsid w:val="00F24E98"/>
    <w:rsid w:val="00F25288"/>
    <w:rsid w:val="00F40508"/>
    <w:rsid w:val="00F408AC"/>
    <w:rsid w:val="00F462DF"/>
    <w:rsid w:val="00F57124"/>
    <w:rsid w:val="00F906EE"/>
    <w:rsid w:val="00F91ACF"/>
    <w:rsid w:val="00FA1BDA"/>
    <w:rsid w:val="00FB33AA"/>
    <w:rsid w:val="00FC1BA7"/>
    <w:rsid w:val="00FD13CD"/>
    <w:rsid w:val="00FD5295"/>
    <w:rsid w:val="00FD704E"/>
    <w:rsid w:val="00FE3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2CD37-556C-45B3-9CD6-F53ACE9A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5"/>
        <w:szCs w:val="25"/>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59F"/>
    <w:pPr>
      <w:spacing w:after="0" w:line="240" w:lineRule="auto"/>
    </w:pPr>
    <w:rPr>
      <w:rFonts w:eastAsia="Calibri"/>
      <w:sz w:val="24"/>
      <w:szCs w:val="24"/>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1"/>
    <w:uiPriority w:val="99"/>
    <w:qFormat/>
    <w:rsid w:val="00DA4B92"/>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rsid w:val="00DA4B92"/>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F17556"/>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F17556"/>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rsid w:val="0005059F"/>
    <w:pPr>
      <w:suppressAutoHyphens/>
      <w:spacing w:before="280" w:after="280"/>
    </w:pPr>
    <w:rPr>
      <w:rFonts w:ascii="Arial Unicode MS" w:eastAsia="Arial Unicode MS" w:hAnsi="Arial Unicode MS" w:cs="Arial Unicode MS"/>
      <w:lang w:eastAsia="ar-SA"/>
    </w:rPr>
  </w:style>
  <w:style w:type="character" w:styleId="a3">
    <w:name w:val="Hyperlink"/>
    <w:uiPriority w:val="99"/>
    <w:rsid w:val="0005059F"/>
    <w:rPr>
      <w:rFonts w:cs="Times New Roman"/>
      <w:color w:val="0000FF"/>
      <w:u w:val="single"/>
    </w:rPr>
  </w:style>
  <w:style w:type="numbering" w:customStyle="1" w:styleId="10">
    <w:name w:val="Нет списка1"/>
    <w:next w:val="a2"/>
    <w:uiPriority w:val="99"/>
    <w:semiHidden/>
    <w:unhideWhenUsed/>
    <w:rsid w:val="002F3DAB"/>
  </w:style>
  <w:style w:type="character" w:styleId="a4">
    <w:name w:val="FollowedHyperlink"/>
    <w:basedOn w:val="a0"/>
    <w:uiPriority w:val="99"/>
    <w:semiHidden/>
    <w:unhideWhenUsed/>
    <w:rsid w:val="002F3DAB"/>
    <w:rPr>
      <w:color w:val="800080"/>
      <w:u w:val="single"/>
    </w:rPr>
  </w:style>
  <w:style w:type="paragraph" w:customStyle="1" w:styleId="font5">
    <w:name w:val="font5"/>
    <w:basedOn w:val="a"/>
    <w:rsid w:val="002F3DAB"/>
    <w:pPr>
      <w:spacing w:before="100" w:beforeAutospacing="1" w:after="100" w:afterAutospacing="1"/>
    </w:pPr>
    <w:rPr>
      <w:rFonts w:eastAsia="Times New Roman"/>
      <w:color w:val="000000"/>
      <w:sz w:val="22"/>
      <w:szCs w:val="22"/>
    </w:rPr>
  </w:style>
  <w:style w:type="paragraph" w:customStyle="1" w:styleId="xl65">
    <w:name w:val="xl65"/>
    <w:basedOn w:val="a"/>
    <w:rsid w:val="002F3DAB"/>
    <w:pPr>
      <w:spacing w:before="100" w:beforeAutospacing="1" w:after="100" w:afterAutospacing="1"/>
    </w:pPr>
    <w:rPr>
      <w:rFonts w:eastAsia="Times New Roman"/>
    </w:rPr>
  </w:style>
  <w:style w:type="paragraph" w:customStyle="1" w:styleId="xl66">
    <w:name w:val="xl66"/>
    <w:basedOn w:val="a"/>
    <w:rsid w:val="002F3DAB"/>
    <w:pPr>
      <w:spacing w:before="100" w:beforeAutospacing="1" w:after="100" w:afterAutospacing="1"/>
    </w:pPr>
    <w:rPr>
      <w:rFonts w:eastAsia="Times New Roman"/>
      <w:sz w:val="56"/>
      <w:szCs w:val="56"/>
    </w:rPr>
  </w:style>
  <w:style w:type="paragraph" w:customStyle="1" w:styleId="xl67">
    <w:name w:val="xl67"/>
    <w:basedOn w:val="a"/>
    <w:rsid w:val="002F3DA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eastAsia="Times New Roman"/>
      <w:color w:val="000000"/>
    </w:rPr>
  </w:style>
  <w:style w:type="paragraph" w:customStyle="1" w:styleId="xl68">
    <w:name w:val="xl68"/>
    <w:basedOn w:val="a"/>
    <w:rsid w:val="002F3DA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color w:val="000000"/>
    </w:rPr>
  </w:style>
  <w:style w:type="paragraph" w:customStyle="1" w:styleId="xl69">
    <w:name w:val="xl69"/>
    <w:basedOn w:val="a"/>
    <w:rsid w:val="002F3DA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70">
    <w:name w:val="xl70"/>
    <w:basedOn w:val="a"/>
    <w:rsid w:val="002F3DA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eastAsia="Times New Roman"/>
    </w:rPr>
  </w:style>
  <w:style w:type="paragraph" w:customStyle="1" w:styleId="xl71">
    <w:name w:val="xl71"/>
    <w:basedOn w:val="a"/>
    <w:rsid w:val="002F3DA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72">
    <w:name w:val="xl72"/>
    <w:basedOn w:val="a"/>
    <w:rsid w:val="002F3DA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eastAsia="Times New Roman"/>
      <w:b/>
      <w:bCs/>
      <w:color w:val="000000"/>
    </w:rPr>
  </w:style>
  <w:style w:type="paragraph" w:customStyle="1" w:styleId="xl73">
    <w:name w:val="xl73"/>
    <w:basedOn w:val="a"/>
    <w:rsid w:val="002F3DA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eastAsia="Times New Roman"/>
      <w:b/>
      <w:bCs/>
    </w:rPr>
  </w:style>
  <w:style w:type="paragraph" w:styleId="a5">
    <w:name w:val="List Paragraph"/>
    <w:basedOn w:val="a"/>
    <w:uiPriority w:val="34"/>
    <w:qFormat/>
    <w:rsid w:val="00806876"/>
    <w:pPr>
      <w:ind w:left="720"/>
      <w:contextualSpacing/>
    </w:pPr>
  </w:style>
  <w:style w:type="character" w:customStyle="1" w:styleId="30">
    <w:name w:val="Заголовок 3 Знак"/>
    <w:basedOn w:val="a0"/>
    <w:link w:val="3"/>
    <w:uiPriority w:val="99"/>
    <w:rsid w:val="00F1755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17556"/>
    <w:rPr>
      <w:rFonts w:eastAsia="Calibri"/>
      <w:b/>
      <w:bCs/>
      <w:sz w:val="28"/>
      <w:szCs w:val="28"/>
      <w:lang w:eastAsia="ru-RU"/>
    </w:rPr>
  </w:style>
  <w:style w:type="paragraph" w:styleId="a6">
    <w:name w:val="List"/>
    <w:basedOn w:val="a7"/>
    <w:rsid w:val="00F17556"/>
    <w:rPr>
      <w:rFonts w:cs="Tahoma"/>
      <w:sz w:val="20"/>
      <w:szCs w:val="20"/>
      <w:lang w:eastAsia="ar-SA"/>
    </w:rPr>
  </w:style>
  <w:style w:type="paragraph" w:styleId="a8">
    <w:name w:val="Normal (Web)"/>
    <w:basedOn w:val="a"/>
    <w:link w:val="a9"/>
    <w:uiPriority w:val="99"/>
    <w:rsid w:val="00F17556"/>
    <w:pPr>
      <w:spacing w:before="100" w:after="119"/>
    </w:pPr>
    <w:rPr>
      <w:szCs w:val="20"/>
      <w:lang w:eastAsia="ar-SA"/>
    </w:rPr>
  </w:style>
  <w:style w:type="character" w:customStyle="1" w:styleId="a9">
    <w:name w:val="Обычный (веб) Знак"/>
    <w:link w:val="a8"/>
    <w:uiPriority w:val="99"/>
    <w:locked/>
    <w:rsid w:val="00F17556"/>
    <w:rPr>
      <w:rFonts w:eastAsia="Calibri"/>
      <w:sz w:val="24"/>
      <w:szCs w:val="20"/>
      <w:lang w:eastAsia="ar-SA"/>
    </w:rPr>
  </w:style>
  <w:style w:type="paragraph" w:customStyle="1" w:styleId="aa">
    <w:name w:val="Базовый"/>
    <w:uiPriority w:val="99"/>
    <w:rsid w:val="00F17556"/>
    <w:pPr>
      <w:tabs>
        <w:tab w:val="left" w:pos="706"/>
      </w:tabs>
      <w:suppressAutoHyphens/>
      <w:spacing w:after="0" w:line="200" w:lineRule="atLeast"/>
    </w:pPr>
    <w:rPr>
      <w:rFonts w:eastAsia="Times New Roman" w:cs="Tahoma"/>
      <w:sz w:val="24"/>
      <w:szCs w:val="24"/>
      <w:lang w:eastAsia="zh-CN" w:bidi="hi-IN"/>
    </w:rPr>
  </w:style>
  <w:style w:type="paragraph" w:styleId="a7">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ab"/>
    <w:uiPriority w:val="99"/>
    <w:unhideWhenUsed/>
    <w:rsid w:val="00F17556"/>
    <w:pPr>
      <w:spacing w:after="120"/>
    </w:pPr>
  </w:style>
  <w:style w:type="character" w:customStyle="1" w:styleId="ab">
    <w:name w:val="Основной текст Знак"/>
    <w:aliases w:val="Çàã1 Знак,BO Знак,ID Знак,body indent Знак,andrad Знак,EHPT Знак,Body Text2 Знак1,Body Text2 Знак Знак,Çàã1 Знак1 Знак,BO Знак1 Знак,ID Знак1 Знак,body indent Знак1 Знак1,andrad Знак1 Знак,EHPT Знак1 Знак,body indent Знак1 Знак Знак"/>
    <w:basedOn w:val="a0"/>
    <w:link w:val="a7"/>
    <w:uiPriority w:val="99"/>
    <w:rsid w:val="00F17556"/>
    <w:rPr>
      <w:rFonts w:eastAsia="Calibri"/>
      <w:sz w:val="24"/>
      <w:szCs w:val="24"/>
      <w:lang w:eastAsia="ru-RU"/>
    </w:rPr>
  </w:style>
  <w:style w:type="paragraph" w:styleId="HTML">
    <w:name w:val="HTML Preformatted"/>
    <w:basedOn w:val="a"/>
    <w:link w:val="HTML0"/>
    <w:uiPriority w:val="99"/>
    <w:rsid w:val="00C4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40D5C"/>
    <w:rPr>
      <w:rFonts w:ascii="Courier New" w:eastAsia="Calibri" w:hAnsi="Courier New"/>
      <w:sz w:val="20"/>
      <w:szCs w:val="20"/>
      <w:lang w:eastAsia="ru-RU"/>
    </w:rPr>
  </w:style>
  <w:style w:type="character" w:customStyle="1" w:styleId="12">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uiPriority w:val="99"/>
    <w:rsid w:val="00DA4B9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9"/>
    <w:rsid w:val="00DA4B92"/>
    <w:rPr>
      <w:rFonts w:ascii="Cambria" w:eastAsia="Times New Roman" w:hAnsi="Cambria"/>
      <w:b/>
      <w:bCs/>
      <w:color w:val="4F81BD"/>
      <w:sz w:val="26"/>
      <w:szCs w:val="26"/>
      <w:lang w:eastAsia="ru-RU"/>
    </w:rPr>
  </w:style>
  <w:style w:type="character" w:customStyle="1" w:styleId="11">
    <w:name w:val="Заголовок 1 Знак1"/>
    <w:aliases w:val="Заголовок 1 Знак2 Знак1,Заголовок 1 Знак1 Знак Знак1,Заголовок 1 Знак Знак Знак Знак1,Заголовок 1 Знак Знак1 Знак Знак1,Заголовок 1 Знак Знак2 Знак1"/>
    <w:link w:val="1"/>
    <w:uiPriority w:val="99"/>
    <w:rsid w:val="00DA4B92"/>
    <w:rPr>
      <w:rFonts w:ascii="Calibri Light" w:eastAsia="Times New Roman" w:hAnsi="Calibri Light"/>
      <w:b/>
      <w:bCs/>
      <w:kern w:val="32"/>
      <w:sz w:val="32"/>
      <w:szCs w:val="32"/>
      <w:lang w:eastAsia="ru-RU"/>
    </w:rPr>
  </w:style>
  <w:style w:type="paragraph" w:styleId="21">
    <w:name w:val="Body Text Indent 2"/>
    <w:basedOn w:val="a"/>
    <w:link w:val="22"/>
    <w:uiPriority w:val="99"/>
    <w:semiHidden/>
    <w:rsid w:val="00DA4B92"/>
    <w:pPr>
      <w:ind w:firstLine="1440"/>
      <w:jc w:val="both"/>
    </w:pPr>
    <w:rPr>
      <w:rFonts w:eastAsia="Times New Roman"/>
    </w:rPr>
  </w:style>
  <w:style w:type="character" w:customStyle="1" w:styleId="22">
    <w:name w:val="Основной текст с отступом 2 Знак"/>
    <w:basedOn w:val="a0"/>
    <w:link w:val="21"/>
    <w:uiPriority w:val="99"/>
    <w:semiHidden/>
    <w:rsid w:val="00DA4B92"/>
    <w:rPr>
      <w:rFonts w:eastAsia="Times New Roman"/>
      <w:sz w:val="24"/>
      <w:szCs w:val="24"/>
      <w:lang w:eastAsia="ru-RU"/>
    </w:rPr>
  </w:style>
  <w:style w:type="paragraph" w:styleId="31">
    <w:name w:val="Body Text Indent 3"/>
    <w:basedOn w:val="a"/>
    <w:link w:val="32"/>
    <w:uiPriority w:val="99"/>
    <w:semiHidden/>
    <w:rsid w:val="00DA4B92"/>
    <w:pPr>
      <w:ind w:firstLine="720"/>
      <w:jc w:val="both"/>
    </w:pPr>
    <w:rPr>
      <w:rFonts w:eastAsia="Times New Roman"/>
    </w:rPr>
  </w:style>
  <w:style w:type="character" w:customStyle="1" w:styleId="32">
    <w:name w:val="Основной текст с отступом 3 Знак"/>
    <w:basedOn w:val="a0"/>
    <w:link w:val="31"/>
    <w:uiPriority w:val="99"/>
    <w:semiHidden/>
    <w:rsid w:val="00DA4B92"/>
    <w:rPr>
      <w:rFonts w:eastAsia="Times New Roman"/>
      <w:sz w:val="24"/>
      <w:szCs w:val="24"/>
      <w:lang w:eastAsia="ru-RU"/>
    </w:rPr>
  </w:style>
  <w:style w:type="paragraph" w:customStyle="1" w:styleId="ac">
    <w:name w:val="Заголовок таблицы"/>
    <w:basedOn w:val="a"/>
    <w:uiPriority w:val="99"/>
    <w:rsid w:val="00DA4B92"/>
    <w:pPr>
      <w:suppressLineNumbers/>
      <w:suppressAutoHyphens/>
      <w:jc w:val="center"/>
    </w:pPr>
    <w:rPr>
      <w:rFonts w:eastAsia="Times New Roman"/>
      <w:b/>
      <w:bCs/>
      <w:lang w:eastAsia="ar-SA"/>
    </w:rPr>
  </w:style>
  <w:style w:type="character" w:customStyle="1" w:styleId="ad">
    <w:name w:val="Основной шрифт"/>
    <w:uiPriority w:val="99"/>
    <w:rsid w:val="00DA4B92"/>
  </w:style>
  <w:style w:type="character" w:customStyle="1" w:styleId="HTMLPreformattedChar">
    <w:name w:val="HTML Preformatted Char"/>
    <w:uiPriority w:val="99"/>
    <w:locked/>
    <w:rsid w:val="00DA4B92"/>
    <w:rPr>
      <w:rFonts w:ascii="Courier New" w:hAnsi="Courier New"/>
    </w:rPr>
  </w:style>
  <w:style w:type="character" w:customStyle="1" w:styleId="HTML1">
    <w:name w:val="Стандартный HTML Знак1"/>
    <w:basedOn w:val="a0"/>
    <w:uiPriority w:val="99"/>
    <w:semiHidden/>
    <w:rsid w:val="00DA4B92"/>
    <w:rPr>
      <w:rFonts w:ascii="Consolas" w:hAnsi="Consolas" w:cs="Consolas"/>
      <w:sz w:val="20"/>
      <w:szCs w:val="20"/>
      <w:lang w:eastAsia="ru-RU"/>
    </w:rPr>
  </w:style>
  <w:style w:type="character" w:styleId="ae">
    <w:name w:val="Strong"/>
    <w:basedOn w:val="a0"/>
    <w:uiPriority w:val="99"/>
    <w:qFormat/>
    <w:rsid w:val="00DA4B92"/>
    <w:rPr>
      <w:rFonts w:cs="Times New Roman"/>
      <w:b/>
      <w:bCs/>
    </w:rPr>
  </w:style>
  <w:style w:type="paragraph" w:styleId="af">
    <w:name w:val="Balloon Text"/>
    <w:basedOn w:val="a"/>
    <w:link w:val="af0"/>
    <w:uiPriority w:val="99"/>
    <w:semiHidden/>
    <w:rsid w:val="00DA4B92"/>
    <w:rPr>
      <w:rFonts w:ascii="Tahoma" w:hAnsi="Tahoma" w:cs="Tahoma"/>
      <w:sz w:val="16"/>
      <w:szCs w:val="16"/>
    </w:rPr>
  </w:style>
  <w:style w:type="character" w:customStyle="1" w:styleId="af0">
    <w:name w:val="Текст выноски Знак"/>
    <w:basedOn w:val="a0"/>
    <w:link w:val="af"/>
    <w:uiPriority w:val="99"/>
    <w:semiHidden/>
    <w:rsid w:val="00DA4B92"/>
    <w:rPr>
      <w:rFonts w:ascii="Tahoma" w:eastAsia="Calibri" w:hAnsi="Tahoma" w:cs="Tahoma"/>
      <w:sz w:val="16"/>
      <w:szCs w:val="16"/>
      <w:lang w:eastAsia="ru-RU"/>
    </w:rPr>
  </w:style>
  <w:style w:type="character" w:customStyle="1" w:styleId="s0">
    <w:name w:val="s0"/>
    <w:basedOn w:val="a0"/>
    <w:uiPriority w:val="99"/>
    <w:rsid w:val="00DA4B92"/>
    <w:rPr>
      <w:rFonts w:ascii="Times New Roman" w:hAnsi="Times New Roman" w:cs="Times New Roman"/>
      <w:color w:val="000000"/>
      <w:sz w:val="20"/>
      <w:szCs w:val="20"/>
      <w:u w:val="none"/>
      <w:effect w:val="none"/>
    </w:rPr>
  </w:style>
  <w:style w:type="paragraph" w:customStyle="1" w:styleId="Standard">
    <w:name w:val="Standard"/>
    <w:uiPriority w:val="99"/>
    <w:rsid w:val="00DA4B92"/>
    <w:pPr>
      <w:suppressAutoHyphens/>
      <w:autoSpaceDN w:val="0"/>
      <w:spacing w:after="0" w:line="240" w:lineRule="auto"/>
      <w:textAlignment w:val="baseline"/>
    </w:pPr>
    <w:rPr>
      <w:rFonts w:eastAsia="Times New Roman"/>
      <w:kern w:val="3"/>
      <w:sz w:val="24"/>
      <w:szCs w:val="24"/>
      <w:lang w:eastAsia="ru-RU" w:bidi="hi-IN"/>
    </w:rPr>
  </w:style>
  <w:style w:type="paragraph" w:customStyle="1" w:styleId="Textbody">
    <w:name w:val="Text body"/>
    <w:basedOn w:val="Standard"/>
    <w:uiPriority w:val="99"/>
    <w:rsid w:val="00DA4B92"/>
    <w:pPr>
      <w:spacing w:line="260" w:lineRule="atLeast"/>
      <w:jc w:val="center"/>
    </w:pPr>
    <w:rPr>
      <w:b/>
      <w:bCs/>
    </w:rPr>
  </w:style>
  <w:style w:type="table" w:styleId="af1">
    <w:name w:val="Table Grid"/>
    <w:basedOn w:val="a1"/>
    <w:uiPriority w:val="39"/>
    <w:rsid w:val="00DA4B92"/>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DA4B92"/>
    <w:rPr>
      <w:rFonts w:ascii="Courier New" w:hAnsi="Courier New"/>
    </w:rPr>
  </w:style>
  <w:style w:type="character" w:styleId="af2">
    <w:name w:val="Emphasis"/>
    <w:basedOn w:val="a0"/>
    <w:uiPriority w:val="99"/>
    <w:qFormat/>
    <w:rsid w:val="00DA4B92"/>
    <w:rPr>
      <w:i/>
    </w:rPr>
  </w:style>
  <w:style w:type="paragraph" w:styleId="af3">
    <w:name w:val="header"/>
    <w:basedOn w:val="a"/>
    <w:link w:val="af4"/>
    <w:uiPriority w:val="99"/>
    <w:unhideWhenUsed/>
    <w:rsid w:val="00DA4B92"/>
    <w:pPr>
      <w:tabs>
        <w:tab w:val="center" w:pos="4677"/>
        <w:tab w:val="right" w:pos="9355"/>
      </w:tabs>
    </w:pPr>
  </w:style>
  <w:style w:type="character" w:customStyle="1" w:styleId="af4">
    <w:name w:val="Верхний колонтитул Знак"/>
    <w:basedOn w:val="a0"/>
    <w:link w:val="af3"/>
    <w:uiPriority w:val="99"/>
    <w:rsid w:val="00DA4B92"/>
    <w:rPr>
      <w:rFonts w:eastAsia="Calibri"/>
      <w:sz w:val="24"/>
      <w:szCs w:val="24"/>
      <w:lang w:eastAsia="ru-RU"/>
    </w:rPr>
  </w:style>
  <w:style w:type="paragraph" w:styleId="af5">
    <w:name w:val="footer"/>
    <w:basedOn w:val="a"/>
    <w:link w:val="af6"/>
    <w:uiPriority w:val="99"/>
    <w:unhideWhenUsed/>
    <w:rsid w:val="00DA4B92"/>
    <w:pPr>
      <w:tabs>
        <w:tab w:val="center" w:pos="4677"/>
        <w:tab w:val="right" w:pos="9355"/>
      </w:tabs>
    </w:pPr>
  </w:style>
  <w:style w:type="character" w:customStyle="1" w:styleId="af6">
    <w:name w:val="Нижний колонтитул Знак"/>
    <w:basedOn w:val="a0"/>
    <w:link w:val="af5"/>
    <w:uiPriority w:val="99"/>
    <w:rsid w:val="00DA4B92"/>
    <w:rPr>
      <w:rFonts w:eastAsia="Calibri"/>
      <w:sz w:val="24"/>
      <w:szCs w:val="24"/>
      <w:lang w:eastAsia="ru-RU"/>
    </w:rPr>
  </w:style>
  <w:style w:type="paragraph" w:customStyle="1" w:styleId="Style4">
    <w:name w:val="Style4"/>
    <w:basedOn w:val="a"/>
    <w:uiPriority w:val="99"/>
    <w:rsid w:val="00DA4B92"/>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sid w:val="00DA4B92"/>
    <w:rPr>
      <w:rFonts w:ascii="Times New Roman" w:hAnsi="Times New Roman" w:cs="Times New Roman"/>
      <w:b/>
      <w:bCs/>
      <w:sz w:val="26"/>
      <w:szCs w:val="26"/>
    </w:rPr>
  </w:style>
  <w:style w:type="paragraph" w:customStyle="1" w:styleId="Style2">
    <w:name w:val="Style2"/>
    <w:basedOn w:val="a"/>
    <w:uiPriority w:val="99"/>
    <w:rsid w:val="00DA4B92"/>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rsid w:val="00DA4B92"/>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sid w:val="00DA4B92"/>
    <w:rPr>
      <w:rFonts w:ascii="Times New Roman" w:hAnsi="Times New Roman" w:cs="Times New Roman"/>
      <w:sz w:val="26"/>
      <w:szCs w:val="26"/>
    </w:rPr>
  </w:style>
  <w:style w:type="paragraph" w:customStyle="1" w:styleId="Style1">
    <w:name w:val="Style1"/>
    <w:basedOn w:val="a"/>
    <w:uiPriority w:val="99"/>
    <w:rsid w:val="00DA4B92"/>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rsid w:val="00DA4B92"/>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rsid w:val="00DA4B92"/>
    <w:pPr>
      <w:widowControl w:val="0"/>
      <w:autoSpaceDE w:val="0"/>
      <w:autoSpaceDN w:val="0"/>
      <w:adjustRightInd w:val="0"/>
      <w:spacing w:line="322" w:lineRule="exact"/>
      <w:jc w:val="both"/>
    </w:pPr>
    <w:rPr>
      <w:rFonts w:eastAsiaTheme="minorEastAsia"/>
    </w:rPr>
  </w:style>
  <w:style w:type="paragraph" w:styleId="af7">
    <w:name w:val="footnote text"/>
    <w:basedOn w:val="a"/>
    <w:link w:val="af8"/>
    <w:uiPriority w:val="99"/>
    <w:semiHidden/>
    <w:unhideWhenUsed/>
    <w:rsid w:val="00DA4B92"/>
    <w:rPr>
      <w:rFonts w:eastAsia="Times New Roman"/>
      <w:sz w:val="20"/>
      <w:szCs w:val="20"/>
    </w:rPr>
  </w:style>
  <w:style w:type="character" w:customStyle="1" w:styleId="af8">
    <w:name w:val="Текст сноски Знак"/>
    <w:basedOn w:val="a0"/>
    <w:link w:val="af7"/>
    <w:uiPriority w:val="99"/>
    <w:semiHidden/>
    <w:rsid w:val="00DA4B92"/>
    <w:rPr>
      <w:rFonts w:eastAsia="Times New Roman"/>
      <w:sz w:val="20"/>
      <w:szCs w:val="20"/>
      <w:lang w:eastAsia="ru-RU"/>
    </w:rPr>
  </w:style>
  <w:style w:type="character" w:styleId="af9">
    <w:name w:val="footnote reference"/>
    <w:uiPriority w:val="99"/>
    <w:unhideWhenUsed/>
    <w:rsid w:val="00DA4B92"/>
    <w:rPr>
      <w:vertAlign w:val="superscript"/>
    </w:rPr>
  </w:style>
  <w:style w:type="paragraph" w:styleId="afa">
    <w:name w:val="Body Text Indent"/>
    <w:basedOn w:val="a"/>
    <w:link w:val="afb"/>
    <w:uiPriority w:val="99"/>
    <w:unhideWhenUsed/>
    <w:rsid w:val="00DA4B92"/>
    <w:pPr>
      <w:spacing w:after="120"/>
      <w:ind w:left="283"/>
    </w:pPr>
  </w:style>
  <w:style w:type="character" w:customStyle="1" w:styleId="afb">
    <w:name w:val="Основной текст с отступом Знак"/>
    <w:basedOn w:val="a0"/>
    <w:link w:val="afa"/>
    <w:uiPriority w:val="99"/>
    <w:rsid w:val="00DA4B92"/>
    <w:rPr>
      <w:rFonts w:eastAsia="Calibri"/>
      <w:sz w:val="24"/>
      <w:szCs w:val="24"/>
      <w:lang w:eastAsia="ru-RU"/>
    </w:rPr>
  </w:style>
  <w:style w:type="numbering" w:customStyle="1" w:styleId="24">
    <w:name w:val="Нет списка2"/>
    <w:next w:val="a2"/>
    <w:uiPriority w:val="99"/>
    <w:semiHidden/>
    <w:unhideWhenUsed/>
    <w:rsid w:val="00DA4B92"/>
  </w:style>
  <w:style w:type="numbering" w:customStyle="1" w:styleId="33">
    <w:name w:val="Нет списка3"/>
    <w:next w:val="a2"/>
    <w:uiPriority w:val="99"/>
    <w:semiHidden/>
    <w:unhideWhenUsed/>
    <w:rsid w:val="00DA4B92"/>
  </w:style>
  <w:style w:type="table" w:customStyle="1" w:styleId="13">
    <w:name w:val="Сетка таблицы1"/>
    <w:basedOn w:val="a1"/>
    <w:next w:val="af1"/>
    <w:uiPriority w:val="99"/>
    <w:rsid w:val="00DA4B9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1"/>
    <w:uiPriority w:val="39"/>
    <w:rsid w:val="00DA4B92"/>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DA4B92"/>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link w:val="ConsPlusNormal0"/>
    <w:rsid w:val="00DA4B9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A4B92"/>
    <w:rPr>
      <w:rFonts w:ascii="Arial" w:eastAsia="Times New Roman" w:hAnsi="Arial" w:cs="Arial"/>
      <w:sz w:val="20"/>
      <w:szCs w:val="20"/>
      <w:lang w:eastAsia="ru-RU"/>
    </w:rPr>
  </w:style>
  <w:style w:type="character" w:styleId="afc">
    <w:name w:val="annotation reference"/>
    <w:basedOn w:val="a0"/>
    <w:uiPriority w:val="99"/>
    <w:semiHidden/>
    <w:unhideWhenUsed/>
    <w:rsid w:val="00DA4B92"/>
    <w:rPr>
      <w:sz w:val="16"/>
      <w:szCs w:val="16"/>
    </w:rPr>
  </w:style>
  <w:style w:type="paragraph" w:styleId="afd">
    <w:name w:val="annotation text"/>
    <w:basedOn w:val="a"/>
    <w:link w:val="afe"/>
    <w:uiPriority w:val="99"/>
    <w:semiHidden/>
    <w:unhideWhenUsed/>
    <w:rsid w:val="00DA4B92"/>
    <w:rPr>
      <w:sz w:val="20"/>
      <w:szCs w:val="20"/>
    </w:rPr>
  </w:style>
  <w:style w:type="character" w:customStyle="1" w:styleId="afe">
    <w:name w:val="Текст примечания Знак"/>
    <w:basedOn w:val="a0"/>
    <w:link w:val="afd"/>
    <w:uiPriority w:val="99"/>
    <w:semiHidden/>
    <w:rsid w:val="00DA4B92"/>
    <w:rPr>
      <w:rFonts w:eastAsia="Calibri"/>
      <w:sz w:val="20"/>
      <w:szCs w:val="20"/>
      <w:lang w:eastAsia="ru-RU"/>
    </w:rPr>
  </w:style>
  <w:style w:type="paragraph" w:styleId="aff">
    <w:name w:val="annotation subject"/>
    <w:basedOn w:val="afd"/>
    <w:next w:val="afd"/>
    <w:link w:val="aff0"/>
    <w:uiPriority w:val="99"/>
    <w:semiHidden/>
    <w:unhideWhenUsed/>
    <w:rsid w:val="00DA4B92"/>
    <w:rPr>
      <w:b/>
      <w:bCs/>
    </w:rPr>
  </w:style>
  <w:style w:type="character" w:customStyle="1" w:styleId="aff0">
    <w:name w:val="Тема примечания Знак"/>
    <w:basedOn w:val="afe"/>
    <w:link w:val="aff"/>
    <w:uiPriority w:val="99"/>
    <w:semiHidden/>
    <w:rsid w:val="00DA4B92"/>
    <w:rPr>
      <w:rFonts w:eastAsia="Calibri"/>
      <w:b/>
      <w:bCs/>
      <w:sz w:val="20"/>
      <w:szCs w:val="20"/>
      <w:lang w:eastAsia="ru-RU"/>
    </w:rPr>
  </w:style>
  <w:style w:type="paragraph" w:customStyle="1" w:styleId="Normal1">
    <w:name w:val="Normal1"/>
    <w:rsid w:val="00DA4B92"/>
    <w:pPr>
      <w:widowControl w:val="0"/>
      <w:spacing w:after="0" w:line="300" w:lineRule="auto"/>
      <w:ind w:left="720" w:hanging="360"/>
    </w:pPr>
    <w:rPr>
      <w:rFonts w:eastAsia="Times New Roman"/>
      <w:snapToGrid w:val="0"/>
      <w:sz w:val="22"/>
      <w:szCs w:val="20"/>
      <w:lang w:eastAsia="ru-RU"/>
    </w:rPr>
  </w:style>
  <w:style w:type="paragraph" w:styleId="26">
    <w:name w:val="Body Text 2"/>
    <w:basedOn w:val="a"/>
    <w:link w:val="27"/>
    <w:uiPriority w:val="99"/>
    <w:semiHidden/>
    <w:unhideWhenUsed/>
    <w:rsid w:val="00DA4B92"/>
    <w:pPr>
      <w:spacing w:after="120" w:line="480" w:lineRule="auto"/>
    </w:pPr>
  </w:style>
  <w:style w:type="character" w:customStyle="1" w:styleId="27">
    <w:name w:val="Основной текст 2 Знак"/>
    <w:basedOn w:val="a0"/>
    <w:link w:val="26"/>
    <w:uiPriority w:val="99"/>
    <w:semiHidden/>
    <w:rsid w:val="00DA4B92"/>
    <w:rPr>
      <w:rFonts w:eastAsia="Calibri"/>
      <w:sz w:val="24"/>
      <w:szCs w:val="24"/>
      <w:lang w:eastAsia="ru-RU"/>
    </w:rPr>
  </w:style>
  <w:style w:type="numbering" w:customStyle="1" w:styleId="41">
    <w:name w:val="Нет списка4"/>
    <w:next w:val="a2"/>
    <w:uiPriority w:val="99"/>
    <w:semiHidden/>
    <w:unhideWhenUsed/>
    <w:rsid w:val="00DA4B92"/>
  </w:style>
  <w:style w:type="character" w:customStyle="1" w:styleId="15">
    <w:name w:val="Основной текст Знак1"/>
    <w:aliases w:val="Çàã1 Знак2,BO Знак2,ID Знак2,body indent Знак2,andrad Знак2,EHPT Знак2,Body Text2 Знак2,Body Text2 Знак Знак1,Çàã1 Знак1 Знак1,BO Знак1 Знак1,ID Знак1 Знак1,body indent Знак1 Знак2,andrad Знак1 Знак1,EHPT Знак1 Знак1,Çàã1 Знак3 Знак"/>
    <w:basedOn w:val="a0"/>
    <w:uiPriority w:val="99"/>
    <w:semiHidden/>
    <w:rsid w:val="00DA4B92"/>
    <w:rPr>
      <w:lang w:eastAsia="en-US"/>
    </w:rPr>
  </w:style>
  <w:style w:type="paragraph" w:styleId="aff1">
    <w:name w:val="No Spacing"/>
    <w:link w:val="aff2"/>
    <w:uiPriority w:val="1"/>
    <w:qFormat/>
    <w:rsid w:val="00DA4B92"/>
    <w:pPr>
      <w:spacing w:after="0" w:line="240" w:lineRule="auto"/>
    </w:pPr>
    <w:rPr>
      <w:rFonts w:ascii="Calibri" w:eastAsia="Calibri" w:hAnsi="Calibri"/>
      <w:sz w:val="22"/>
      <w:szCs w:val="22"/>
    </w:rPr>
  </w:style>
  <w:style w:type="paragraph" w:customStyle="1" w:styleId="16">
    <w:name w:val="Заголовок1"/>
    <w:basedOn w:val="a"/>
    <w:next w:val="a7"/>
    <w:uiPriority w:val="99"/>
    <w:rsid w:val="00DA4B92"/>
    <w:pPr>
      <w:keepNext/>
      <w:widowControl w:val="0"/>
      <w:suppressAutoHyphens/>
      <w:spacing w:before="240" w:after="120"/>
    </w:pPr>
    <w:rPr>
      <w:rFonts w:ascii="Arial" w:hAnsi="Arial" w:cs="Tahoma"/>
      <w:kern w:val="2"/>
      <w:sz w:val="28"/>
      <w:szCs w:val="28"/>
    </w:rPr>
  </w:style>
  <w:style w:type="character" w:customStyle="1" w:styleId="140">
    <w:name w:val="Стиль 14 пт"/>
    <w:uiPriority w:val="99"/>
    <w:rsid w:val="00DA4B92"/>
    <w:rPr>
      <w:rFonts w:ascii="Times New Roman" w:hAnsi="Times New Roman" w:cs="Times New Roman" w:hint="default"/>
      <w:sz w:val="28"/>
    </w:rPr>
  </w:style>
  <w:style w:type="numbering" w:customStyle="1" w:styleId="5">
    <w:name w:val="Нет списка5"/>
    <w:next w:val="a2"/>
    <w:uiPriority w:val="99"/>
    <w:semiHidden/>
    <w:unhideWhenUsed/>
    <w:rsid w:val="00DA4B92"/>
  </w:style>
  <w:style w:type="numbering" w:customStyle="1" w:styleId="6">
    <w:name w:val="Нет списка6"/>
    <w:next w:val="a2"/>
    <w:uiPriority w:val="99"/>
    <w:semiHidden/>
    <w:unhideWhenUsed/>
    <w:rsid w:val="00DA4B92"/>
  </w:style>
  <w:style w:type="numbering" w:customStyle="1" w:styleId="110">
    <w:name w:val="Нет списка11"/>
    <w:next w:val="a2"/>
    <w:uiPriority w:val="99"/>
    <w:semiHidden/>
    <w:unhideWhenUsed/>
    <w:rsid w:val="00DA4B92"/>
  </w:style>
  <w:style w:type="numbering" w:customStyle="1" w:styleId="7">
    <w:name w:val="Нет списка7"/>
    <w:next w:val="a2"/>
    <w:uiPriority w:val="99"/>
    <w:semiHidden/>
    <w:unhideWhenUsed/>
    <w:rsid w:val="00DA4B92"/>
  </w:style>
  <w:style w:type="numbering" w:customStyle="1" w:styleId="120">
    <w:name w:val="Нет списка12"/>
    <w:next w:val="a2"/>
    <w:uiPriority w:val="99"/>
    <w:semiHidden/>
    <w:unhideWhenUsed/>
    <w:rsid w:val="00DA4B92"/>
  </w:style>
  <w:style w:type="character" w:customStyle="1" w:styleId="aff2">
    <w:name w:val="Без интервала Знак"/>
    <w:link w:val="aff1"/>
    <w:uiPriority w:val="1"/>
    <w:locked/>
    <w:rsid w:val="00DA4B9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93444">
      <w:bodyDiv w:val="1"/>
      <w:marLeft w:val="0"/>
      <w:marRight w:val="0"/>
      <w:marTop w:val="0"/>
      <w:marBottom w:val="0"/>
      <w:divBdr>
        <w:top w:val="none" w:sz="0" w:space="0" w:color="auto"/>
        <w:left w:val="none" w:sz="0" w:space="0" w:color="auto"/>
        <w:bottom w:val="none" w:sz="0" w:space="0" w:color="auto"/>
        <w:right w:val="none" w:sz="0" w:space="0" w:color="auto"/>
      </w:divBdr>
    </w:div>
    <w:div w:id="13448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troyrf.ru/docs/13225/" TargetMode="External"/><Relationship Id="rId3" Type="http://schemas.openxmlformats.org/officeDocument/2006/relationships/styles" Target="styles.xml"/><Relationship Id="rId7" Type="http://schemas.openxmlformats.org/officeDocument/2006/relationships/hyperlink" Target="http://docs.cntd.ru/document/54262059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B2A3056B590F4FBE5097D7C9B7B22C91F6A78ED32FC9E5DAE6A6BFA07D303BF670416E1AAABB16DCE59A9A1834DC12FFB38F4FD1C807E37SAaA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srfil31@ro78.fss.ru" TargetMode="External"/><Relationship Id="rId4" Type="http://schemas.openxmlformats.org/officeDocument/2006/relationships/settings" Target="settings.xml"/><Relationship Id="rId9" Type="http://schemas.openxmlformats.org/officeDocument/2006/relationships/hyperlink" Target="mailto:osp@ro7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0D159-DA9E-4C43-9E26-A2CEF468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Pages>
  <Words>4591</Words>
  <Characters>26173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Лившиц Снежанна Анатольевна</dc:creator>
  <cp:keywords/>
  <dc:description/>
  <cp:lastModifiedBy>Соловьева Анастасия Валерьевна</cp:lastModifiedBy>
  <cp:revision>103</cp:revision>
  <dcterms:created xsi:type="dcterms:W3CDTF">2022-06-30T13:08:00Z</dcterms:created>
  <dcterms:modified xsi:type="dcterms:W3CDTF">2022-12-19T11:10:00Z</dcterms:modified>
</cp:coreProperties>
</file>