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Default="007A0F20" w:rsidP="005D28B8">
      <w:pPr>
        <w:widowControl w:val="0"/>
        <w:spacing w:after="0" w:line="240" w:lineRule="auto"/>
        <w:jc w:val="center"/>
        <w:rPr>
          <w:rFonts w:ascii="Times New Roman" w:hAnsi="Times New Roman" w:cs="Times New Roman"/>
          <w:b/>
          <w:sz w:val="24"/>
          <w:szCs w:val="24"/>
        </w:rPr>
      </w:pPr>
      <w:r w:rsidRPr="00546459">
        <w:rPr>
          <w:rFonts w:ascii="Times New Roman" w:hAnsi="Times New Roman" w:cs="Times New Roman"/>
          <w:b/>
          <w:sz w:val="24"/>
          <w:szCs w:val="24"/>
        </w:rPr>
        <w:t>ТЕХНИЧЕСКОЕ ЗАДАНИЕ</w:t>
      </w:r>
    </w:p>
    <w:p w:rsidR="00A811E8" w:rsidRDefault="00A811E8" w:rsidP="005D28B8">
      <w:pPr>
        <w:widowControl w:val="0"/>
        <w:spacing w:after="0" w:line="240" w:lineRule="auto"/>
        <w:jc w:val="center"/>
        <w:rPr>
          <w:rFonts w:ascii="Times New Roman" w:hAnsi="Times New Roman" w:cs="Times New Roman"/>
          <w:b/>
          <w:sz w:val="24"/>
          <w:szCs w:val="24"/>
        </w:rPr>
      </w:pPr>
    </w:p>
    <w:p w:rsidR="000F3EA5" w:rsidRPr="000F3EA5" w:rsidRDefault="00031C64" w:rsidP="00031C64">
      <w:pPr>
        <w:keepLines/>
        <w:widowControl w:val="0"/>
        <w:spacing w:after="0" w:line="240" w:lineRule="auto"/>
        <w:ind w:firstLine="425"/>
        <w:jc w:val="center"/>
        <w:rPr>
          <w:rFonts w:ascii="Times New Roman" w:eastAsia="Times New Roman" w:hAnsi="Times New Roman" w:cs="Times New Roman"/>
          <w:sz w:val="24"/>
          <w:szCs w:val="24"/>
          <w:lang w:eastAsia="ar-SA"/>
        </w:rPr>
      </w:pPr>
      <w:r w:rsidRPr="00031C64">
        <w:rPr>
          <w:rFonts w:ascii="Times New Roman" w:eastAsia="Times New Roman" w:hAnsi="Times New Roman" w:cs="Times New Roman"/>
          <w:bCs/>
          <w:sz w:val="24"/>
          <w:szCs w:val="24"/>
          <w:lang w:eastAsia="ar-SA"/>
        </w:rPr>
        <w:t xml:space="preserve">Поставка катетеров для </w:t>
      </w:r>
      <w:proofErr w:type="spellStart"/>
      <w:r w:rsidRPr="00031C64">
        <w:rPr>
          <w:rFonts w:ascii="Times New Roman" w:eastAsia="Times New Roman" w:hAnsi="Times New Roman" w:cs="Times New Roman"/>
          <w:bCs/>
          <w:sz w:val="24"/>
          <w:szCs w:val="24"/>
          <w:lang w:eastAsia="ar-SA"/>
        </w:rPr>
        <w:t>эпицистостомы</w:t>
      </w:r>
      <w:proofErr w:type="spellEnd"/>
      <w:r w:rsidRPr="00031C64">
        <w:rPr>
          <w:rFonts w:ascii="Times New Roman" w:eastAsia="Times New Roman" w:hAnsi="Times New Roman" w:cs="Times New Roman"/>
          <w:bCs/>
          <w:sz w:val="24"/>
          <w:szCs w:val="24"/>
          <w:lang w:eastAsia="ar-SA"/>
        </w:rPr>
        <w:t xml:space="preserve"> в 2022 году</w:t>
      </w:r>
    </w:p>
    <w:tbl>
      <w:tblPr>
        <w:tblStyle w:val="a3"/>
        <w:tblW w:w="4654" w:type="pct"/>
        <w:jc w:val="center"/>
        <w:tblLook w:val="04A0" w:firstRow="1" w:lastRow="0" w:firstColumn="1" w:lastColumn="0" w:noHBand="0" w:noVBand="1"/>
      </w:tblPr>
      <w:tblGrid>
        <w:gridCol w:w="540"/>
        <w:gridCol w:w="2304"/>
        <w:gridCol w:w="6651"/>
        <w:gridCol w:w="907"/>
        <w:gridCol w:w="975"/>
        <w:gridCol w:w="876"/>
        <w:gridCol w:w="1724"/>
      </w:tblGrid>
      <w:tr w:rsidR="00031C64" w:rsidRPr="00002893" w:rsidTr="00031C64">
        <w:trPr>
          <w:jc w:val="center"/>
        </w:trPr>
        <w:tc>
          <w:tcPr>
            <w:tcW w:w="184"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bookmarkStart w:id="0" w:name="_GoBack"/>
            <w:r w:rsidRPr="00031C64">
              <w:rPr>
                <w:rFonts w:ascii="Times New Roman" w:eastAsia="Times New Roman" w:hAnsi="Times New Roman" w:cs="Times New Roman"/>
                <w:sz w:val="24"/>
                <w:szCs w:val="24"/>
                <w:lang w:eastAsia="ar-SA"/>
              </w:rPr>
              <w:t>№ п/п</w:t>
            </w:r>
          </w:p>
        </w:tc>
        <w:tc>
          <w:tcPr>
            <w:tcW w:w="829"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Наименование товара, работ, услуг</w:t>
            </w:r>
          </w:p>
        </w:tc>
        <w:tc>
          <w:tcPr>
            <w:tcW w:w="2384"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Описание объекта закупки</w:t>
            </w:r>
          </w:p>
        </w:tc>
        <w:tc>
          <w:tcPr>
            <w:tcW w:w="326"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Ед. изм.</w:t>
            </w:r>
          </w:p>
        </w:tc>
        <w:tc>
          <w:tcPr>
            <w:tcW w:w="356"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Кол-во</w:t>
            </w:r>
          </w:p>
        </w:tc>
        <w:tc>
          <w:tcPr>
            <w:tcW w:w="300"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Цена за ед. изм.</w:t>
            </w:r>
            <w:r w:rsidRPr="00002893">
              <w:rPr>
                <w:rFonts w:ascii="Times New Roman" w:eastAsia="Times New Roman" w:hAnsi="Times New Roman" w:cs="Times New Roman"/>
                <w:sz w:val="24"/>
                <w:szCs w:val="24"/>
                <w:vertAlign w:val="superscript"/>
                <w:lang w:eastAsia="ar-SA"/>
              </w:rPr>
              <w:footnoteReference w:id="1"/>
            </w:r>
            <w:r w:rsidRPr="00031C64">
              <w:rPr>
                <w:rFonts w:ascii="Times New Roman" w:eastAsia="Times New Roman" w:hAnsi="Times New Roman" w:cs="Times New Roman"/>
                <w:sz w:val="24"/>
                <w:szCs w:val="24"/>
                <w:lang w:eastAsia="ar-SA"/>
              </w:rPr>
              <w:t>, руб.</w:t>
            </w:r>
          </w:p>
        </w:tc>
        <w:tc>
          <w:tcPr>
            <w:tcW w:w="622" w:type="pct"/>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Цена по позиции</w:t>
            </w:r>
            <w:r w:rsidRPr="00002893">
              <w:rPr>
                <w:rFonts w:ascii="Times New Roman" w:eastAsia="Times New Roman" w:hAnsi="Times New Roman" w:cs="Times New Roman"/>
                <w:sz w:val="24"/>
                <w:szCs w:val="24"/>
                <w:vertAlign w:val="superscript"/>
                <w:lang w:eastAsia="ar-SA"/>
              </w:rPr>
              <w:footnoteReference w:id="2"/>
            </w:r>
            <w:r w:rsidRPr="00031C64">
              <w:rPr>
                <w:rFonts w:ascii="Times New Roman" w:eastAsia="Times New Roman" w:hAnsi="Times New Roman" w:cs="Times New Roman"/>
                <w:sz w:val="24"/>
                <w:szCs w:val="24"/>
                <w:lang w:eastAsia="ar-SA"/>
              </w:rPr>
              <w:t>, руб.</w:t>
            </w:r>
          </w:p>
        </w:tc>
      </w:tr>
      <w:tr w:rsidR="00031C64" w:rsidRPr="00002893" w:rsidTr="00031C64">
        <w:trPr>
          <w:jc w:val="center"/>
        </w:trPr>
        <w:tc>
          <w:tcPr>
            <w:tcW w:w="184" w:type="pct"/>
            <w:shd w:val="clear" w:color="auto" w:fill="FFFFFF"/>
          </w:tcPr>
          <w:p w:rsidR="00031C64" w:rsidRPr="00031C64" w:rsidRDefault="00031C64" w:rsidP="00031C64">
            <w:pPr>
              <w:keepLines/>
              <w:widowControl w:val="0"/>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1</w:t>
            </w:r>
          </w:p>
        </w:tc>
        <w:tc>
          <w:tcPr>
            <w:tcW w:w="829" w:type="pct"/>
            <w:shd w:val="clear" w:color="auto" w:fill="FFFFFF"/>
          </w:tcPr>
          <w:p w:rsidR="00031C64" w:rsidRPr="00031C64" w:rsidRDefault="00031C64" w:rsidP="00031C64">
            <w:pPr>
              <w:rPr>
                <w:rFonts w:ascii="Times New Roman" w:eastAsia="Times New Roman" w:hAnsi="Times New Roman" w:cs="Times New Roman"/>
                <w:color w:val="000000"/>
                <w:sz w:val="24"/>
                <w:szCs w:val="24"/>
                <w:lang w:eastAsia="ar-SA"/>
              </w:rPr>
            </w:pPr>
            <w:r w:rsidRPr="00031C64">
              <w:rPr>
                <w:rFonts w:ascii="Times New Roman" w:eastAsia="Times New Roman" w:hAnsi="Times New Roman" w:cs="Times New Roman"/>
                <w:color w:val="000000"/>
                <w:sz w:val="24"/>
                <w:szCs w:val="24"/>
                <w:lang w:eastAsia="ru-RU"/>
              </w:rPr>
              <w:t xml:space="preserve">Катетер для </w:t>
            </w:r>
            <w:proofErr w:type="spellStart"/>
            <w:r w:rsidRPr="00031C64">
              <w:rPr>
                <w:rFonts w:ascii="Times New Roman" w:eastAsia="Times New Roman" w:hAnsi="Times New Roman" w:cs="Times New Roman"/>
                <w:color w:val="000000"/>
                <w:sz w:val="24"/>
                <w:szCs w:val="24"/>
                <w:lang w:eastAsia="ru-RU"/>
              </w:rPr>
              <w:t>эпицистостомы</w:t>
            </w:r>
            <w:proofErr w:type="spellEnd"/>
          </w:p>
        </w:tc>
        <w:tc>
          <w:tcPr>
            <w:tcW w:w="2384" w:type="pct"/>
            <w:tcBorders>
              <w:right w:val="single" w:sz="4" w:space="0" w:color="auto"/>
            </w:tcBorders>
          </w:tcPr>
          <w:p w:rsidR="00031C64" w:rsidRPr="00031C64" w:rsidRDefault="00031C64" w:rsidP="00031C64">
            <w:pPr>
              <w:jc w:val="both"/>
              <w:rPr>
                <w:rFonts w:ascii="Times New Roman" w:eastAsia="Times New Roman" w:hAnsi="Times New Roman" w:cs="Times New Roman"/>
                <w:color w:val="000000"/>
                <w:sz w:val="24"/>
                <w:szCs w:val="24"/>
                <w:lang w:eastAsia="ar-SA"/>
              </w:rPr>
            </w:pPr>
            <w:r w:rsidRPr="00002893">
              <w:rPr>
                <w:rFonts w:ascii="Times New Roman" w:eastAsia="Times New Roman" w:hAnsi="Times New Roman" w:cs="Times New Roman"/>
                <w:sz w:val="24"/>
                <w:szCs w:val="24"/>
                <w:lang w:eastAsia="ar-SA"/>
              </w:rPr>
              <w:t xml:space="preserve">Катетер для </w:t>
            </w:r>
            <w:proofErr w:type="spellStart"/>
            <w:r w:rsidRPr="00002893">
              <w:rPr>
                <w:rFonts w:ascii="Times New Roman" w:eastAsia="Times New Roman" w:hAnsi="Times New Roman" w:cs="Times New Roman"/>
                <w:sz w:val="24"/>
                <w:szCs w:val="24"/>
                <w:lang w:eastAsia="ar-SA"/>
              </w:rPr>
              <w:t>эпицистомы</w:t>
            </w:r>
            <w:proofErr w:type="spellEnd"/>
            <w:r w:rsidRPr="00002893">
              <w:rPr>
                <w:rFonts w:ascii="Times New Roman" w:eastAsia="Times New Roman" w:hAnsi="Times New Roman" w:cs="Times New Roman"/>
                <w:sz w:val="24"/>
                <w:szCs w:val="24"/>
                <w:lang w:eastAsia="ar-SA"/>
              </w:rPr>
              <w:t xml:space="preserve"> (катетер уретральный длительного пользования) должен состоять из трубки с усиленной </w:t>
            </w:r>
            <w:proofErr w:type="spellStart"/>
            <w:r w:rsidRPr="00002893">
              <w:rPr>
                <w:rFonts w:ascii="Times New Roman" w:eastAsia="Times New Roman" w:hAnsi="Times New Roman" w:cs="Times New Roman"/>
                <w:sz w:val="24"/>
                <w:szCs w:val="24"/>
                <w:lang w:eastAsia="ar-SA"/>
              </w:rPr>
              <w:t>неперекручивающейся</w:t>
            </w:r>
            <w:proofErr w:type="spellEnd"/>
            <w:r w:rsidRPr="00002893">
              <w:rPr>
                <w:rFonts w:ascii="Times New Roman" w:eastAsia="Times New Roman" w:hAnsi="Times New Roman" w:cs="Times New Roman"/>
                <w:sz w:val="24"/>
                <w:szCs w:val="24"/>
                <w:lang w:eastAsia="ar-SA"/>
              </w:rPr>
              <w:t xml:space="preserve"> стенкой, которая заканчивается прочным гладким </w:t>
            </w:r>
            <w:proofErr w:type="spellStart"/>
            <w:r w:rsidRPr="00002893">
              <w:rPr>
                <w:rFonts w:ascii="Times New Roman" w:eastAsia="Times New Roman" w:hAnsi="Times New Roman" w:cs="Times New Roman"/>
                <w:sz w:val="24"/>
                <w:szCs w:val="24"/>
                <w:lang w:eastAsia="ar-SA"/>
              </w:rPr>
              <w:t>атравматичным</w:t>
            </w:r>
            <w:proofErr w:type="spellEnd"/>
            <w:r w:rsidRPr="00002893">
              <w:rPr>
                <w:rFonts w:ascii="Times New Roman" w:eastAsia="Times New Roman" w:hAnsi="Times New Roman" w:cs="Times New Roman"/>
                <w:sz w:val="24"/>
                <w:szCs w:val="24"/>
                <w:lang w:eastAsia="ar-SA"/>
              </w:rPr>
              <w:t xml:space="preserve"> слепым концом (пузырный, проксимальный) - с одной стороны и воронкообразным расширением для подключения к </w:t>
            </w:r>
            <w:proofErr w:type="spellStart"/>
            <w:r w:rsidRPr="00002893">
              <w:rPr>
                <w:rFonts w:ascii="Times New Roman" w:eastAsia="Times New Roman" w:hAnsi="Times New Roman" w:cs="Times New Roman"/>
                <w:sz w:val="24"/>
                <w:szCs w:val="24"/>
                <w:lang w:eastAsia="ar-SA"/>
              </w:rPr>
              <w:t>мочеприемному</w:t>
            </w:r>
            <w:proofErr w:type="spellEnd"/>
            <w:r w:rsidRPr="00002893">
              <w:rPr>
                <w:rFonts w:ascii="Times New Roman" w:eastAsia="Times New Roman" w:hAnsi="Times New Roman" w:cs="Times New Roman"/>
                <w:sz w:val="24"/>
                <w:szCs w:val="24"/>
                <w:lang w:eastAsia="ar-SA"/>
              </w:rPr>
              <w:t xml:space="preserve"> устройству - с другой. На дистальном конце катетера </w:t>
            </w:r>
            <w:proofErr w:type="spellStart"/>
            <w:r w:rsidRPr="00002893">
              <w:rPr>
                <w:rFonts w:ascii="Times New Roman" w:eastAsia="Times New Roman" w:hAnsi="Times New Roman" w:cs="Times New Roman"/>
                <w:sz w:val="24"/>
                <w:szCs w:val="24"/>
                <w:lang w:eastAsia="ar-SA"/>
              </w:rPr>
              <w:t>должнен</w:t>
            </w:r>
            <w:proofErr w:type="spellEnd"/>
            <w:r w:rsidRPr="00002893">
              <w:rPr>
                <w:rFonts w:ascii="Times New Roman" w:eastAsia="Times New Roman" w:hAnsi="Times New Roman" w:cs="Times New Roman"/>
                <w:sz w:val="24"/>
                <w:szCs w:val="24"/>
                <w:lang w:eastAsia="ar-SA"/>
              </w:rPr>
              <w:t xml:space="preserve"> быть порт c </w:t>
            </w:r>
            <w:proofErr w:type="spellStart"/>
            <w:r w:rsidRPr="00002893">
              <w:rPr>
                <w:rFonts w:ascii="Times New Roman" w:eastAsia="Times New Roman" w:hAnsi="Times New Roman" w:cs="Times New Roman"/>
                <w:sz w:val="24"/>
                <w:szCs w:val="24"/>
                <w:lang w:eastAsia="ar-SA"/>
              </w:rPr>
              <w:t>цветомаркированным</w:t>
            </w:r>
            <w:proofErr w:type="spellEnd"/>
            <w:r w:rsidRPr="00002893">
              <w:rPr>
                <w:rFonts w:ascii="Times New Roman" w:eastAsia="Times New Roman" w:hAnsi="Times New Roman" w:cs="Times New Roman"/>
                <w:sz w:val="24"/>
                <w:szCs w:val="24"/>
                <w:lang w:eastAsia="ar-SA"/>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002893">
              <w:rPr>
                <w:rFonts w:ascii="Times New Roman" w:eastAsia="Times New Roman" w:hAnsi="Times New Roman" w:cs="Times New Roman"/>
                <w:sz w:val="24"/>
                <w:szCs w:val="24"/>
                <w:lang w:eastAsia="ar-SA"/>
              </w:rPr>
              <w:t>Нипельный</w:t>
            </w:r>
            <w:proofErr w:type="spellEnd"/>
            <w:r w:rsidRPr="00002893">
              <w:rPr>
                <w:rFonts w:ascii="Times New Roman" w:eastAsia="Times New Roman" w:hAnsi="Times New Roman" w:cs="Times New Roman"/>
                <w:sz w:val="24"/>
                <w:szCs w:val="24"/>
                <w:lang w:eastAsia="ar-SA"/>
              </w:rPr>
              <w:t xml:space="preserve"> клапан порта должен быть предназначен для наполнения баллона стерильной </w:t>
            </w:r>
            <w:proofErr w:type="spellStart"/>
            <w:r w:rsidRPr="00002893">
              <w:rPr>
                <w:rFonts w:ascii="Times New Roman" w:eastAsia="Times New Roman" w:hAnsi="Times New Roman" w:cs="Times New Roman"/>
                <w:sz w:val="24"/>
                <w:szCs w:val="24"/>
                <w:lang w:eastAsia="ar-SA"/>
              </w:rPr>
              <w:t>дистилированной</w:t>
            </w:r>
            <w:proofErr w:type="spellEnd"/>
            <w:r w:rsidRPr="00002893">
              <w:rPr>
                <w:rFonts w:ascii="Times New Roman" w:eastAsia="Times New Roman" w:hAnsi="Times New Roman" w:cs="Times New Roman"/>
                <w:sz w:val="24"/>
                <w:szCs w:val="24"/>
                <w:lang w:eastAsia="ar-SA"/>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002893">
              <w:rPr>
                <w:rFonts w:ascii="Times New Roman" w:eastAsia="Times New Roman" w:hAnsi="Times New Roman" w:cs="Times New Roman"/>
                <w:sz w:val="24"/>
                <w:szCs w:val="24"/>
                <w:lang w:eastAsia="ar-SA"/>
              </w:rPr>
              <w:t>дистилированной</w:t>
            </w:r>
            <w:proofErr w:type="spellEnd"/>
            <w:r w:rsidRPr="00002893">
              <w:rPr>
                <w:rFonts w:ascii="Times New Roman" w:eastAsia="Times New Roman" w:hAnsi="Times New Roman" w:cs="Times New Roman"/>
                <w:sz w:val="24"/>
                <w:szCs w:val="24"/>
                <w:lang w:eastAsia="ar-SA"/>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w:t>
            </w:r>
            <w:proofErr w:type="gramStart"/>
            <w:r w:rsidRPr="00002893">
              <w:rPr>
                <w:rFonts w:ascii="Times New Roman" w:eastAsia="Times New Roman" w:hAnsi="Times New Roman" w:cs="Times New Roman"/>
                <w:sz w:val="24"/>
                <w:szCs w:val="24"/>
                <w:lang w:eastAsia="ar-SA"/>
              </w:rPr>
              <w:t>мм.,</w:t>
            </w:r>
            <w:proofErr w:type="gramEnd"/>
            <w:r w:rsidRPr="00002893">
              <w:rPr>
                <w:rFonts w:ascii="Times New Roman" w:eastAsia="Times New Roman" w:hAnsi="Times New Roman" w:cs="Times New Roman"/>
                <w:sz w:val="24"/>
                <w:szCs w:val="24"/>
                <w:lang w:eastAsia="ar-SA"/>
              </w:rPr>
              <w:t xml:space="preserve"> СH 8-30, баллон объемом 5-30 </w:t>
            </w:r>
            <w:proofErr w:type="spellStart"/>
            <w:r w:rsidRPr="00002893">
              <w:rPr>
                <w:rFonts w:ascii="Times New Roman" w:eastAsia="Times New Roman" w:hAnsi="Times New Roman" w:cs="Times New Roman"/>
                <w:sz w:val="24"/>
                <w:szCs w:val="24"/>
                <w:lang w:eastAsia="ar-SA"/>
              </w:rPr>
              <w:t>куб.мм</w:t>
            </w:r>
            <w:proofErr w:type="spellEnd"/>
            <w:r w:rsidRPr="00002893">
              <w:rPr>
                <w:rFonts w:ascii="Times New Roman" w:eastAsia="Times New Roman" w:hAnsi="Times New Roman" w:cs="Times New Roman"/>
                <w:sz w:val="24"/>
                <w:szCs w:val="24"/>
                <w:lang w:eastAsia="ar-SA"/>
              </w:rPr>
              <w:t xml:space="preserve">..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w:t>
            </w:r>
            <w:r w:rsidRPr="00002893">
              <w:rPr>
                <w:rFonts w:ascii="Times New Roman" w:eastAsia="Times New Roman" w:hAnsi="Times New Roman" w:cs="Times New Roman"/>
                <w:sz w:val="24"/>
                <w:szCs w:val="24"/>
                <w:lang w:eastAsia="ar-SA"/>
              </w:rPr>
              <w:lastRenderedPageBreak/>
              <w:t>в мочевой пузырь. Срок сохранения стерильности катетера не менее 5 лет.</w:t>
            </w:r>
          </w:p>
        </w:tc>
        <w:tc>
          <w:tcPr>
            <w:tcW w:w="326" w:type="pct"/>
            <w:tcBorders>
              <w:bottom w:val="single" w:sz="4" w:space="0" w:color="auto"/>
            </w:tcBorders>
            <w:shd w:val="clear" w:color="auto" w:fill="FFFFFF"/>
          </w:tcPr>
          <w:p w:rsidR="00031C64" w:rsidRPr="00031C64" w:rsidRDefault="00031C64" w:rsidP="00031C64">
            <w:pPr>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lastRenderedPageBreak/>
              <w:t>Штука</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031C64" w:rsidRPr="00031C64" w:rsidRDefault="00031C64" w:rsidP="00031C64">
            <w:pPr>
              <w:jc w:val="center"/>
              <w:rPr>
                <w:rFonts w:ascii="Times New Roman" w:eastAsia="Times New Roman" w:hAnsi="Times New Roman" w:cs="Times New Roman"/>
                <w:color w:val="000000"/>
                <w:sz w:val="24"/>
                <w:szCs w:val="24"/>
                <w:lang w:eastAsia="ar-SA"/>
              </w:rPr>
            </w:pPr>
            <w:r w:rsidRPr="00031C64">
              <w:rPr>
                <w:rFonts w:ascii="Times New Roman" w:eastAsia="Times New Roman" w:hAnsi="Times New Roman" w:cs="Times New Roman"/>
                <w:color w:val="000000"/>
                <w:sz w:val="24"/>
                <w:szCs w:val="24"/>
                <w:lang w:eastAsia="ru-RU"/>
              </w:rPr>
              <w:t>23 500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31C64" w:rsidRPr="00031C64" w:rsidRDefault="00031C64" w:rsidP="00031C64">
            <w:pPr>
              <w:rPr>
                <w:rFonts w:ascii="Times New Roman" w:eastAsia="Times New Roman" w:hAnsi="Times New Roman" w:cs="Times New Roman"/>
                <w:color w:val="000000"/>
                <w:sz w:val="24"/>
                <w:szCs w:val="24"/>
                <w:lang w:eastAsia="ar-SA"/>
              </w:rPr>
            </w:pPr>
            <w:r w:rsidRPr="00031C64">
              <w:rPr>
                <w:rFonts w:ascii="Times New Roman" w:eastAsia="Times New Roman" w:hAnsi="Times New Roman" w:cs="Times New Roman"/>
                <w:color w:val="000000"/>
                <w:sz w:val="24"/>
                <w:szCs w:val="24"/>
                <w:lang w:eastAsia="ar-SA"/>
              </w:rPr>
              <w:t>109,23</w:t>
            </w:r>
          </w:p>
        </w:tc>
        <w:tc>
          <w:tcPr>
            <w:tcW w:w="622" w:type="pct"/>
            <w:tcBorders>
              <w:top w:val="single" w:sz="4" w:space="0" w:color="auto"/>
              <w:left w:val="nil"/>
              <w:bottom w:val="single" w:sz="4" w:space="0" w:color="auto"/>
              <w:right w:val="single" w:sz="4" w:space="0" w:color="auto"/>
            </w:tcBorders>
            <w:shd w:val="clear" w:color="auto" w:fill="auto"/>
          </w:tcPr>
          <w:p w:rsidR="00031C64" w:rsidRPr="00031C64" w:rsidRDefault="00031C64" w:rsidP="00031C64">
            <w:pPr>
              <w:jc w:val="center"/>
              <w:rPr>
                <w:rFonts w:ascii="Times New Roman" w:eastAsia="Times New Roman" w:hAnsi="Times New Roman" w:cs="Times New Roman"/>
                <w:color w:val="000000"/>
                <w:sz w:val="24"/>
                <w:szCs w:val="24"/>
                <w:lang w:eastAsia="ar-SA"/>
              </w:rPr>
            </w:pPr>
            <w:r w:rsidRPr="00031C64">
              <w:rPr>
                <w:rFonts w:ascii="Times New Roman" w:eastAsia="Times New Roman" w:hAnsi="Times New Roman" w:cs="Times New Roman"/>
                <w:color w:val="000000"/>
                <w:sz w:val="24"/>
                <w:szCs w:val="24"/>
                <w:lang w:eastAsia="ar-SA"/>
              </w:rPr>
              <w:t>2 566 905,00</w:t>
            </w:r>
          </w:p>
        </w:tc>
      </w:tr>
      <w:tr w:rsidR="00031C64" w:rsidRPr="00002893" w:rsidTr="00031C64">
        <w:trPr>
          <w:jc w:val="center"/>
        </w:trPr>
        <w:tc>
          <w:tcPr>
            <w:tcW w:w="3722" w:type="pct"/>
            <w:gridSpan w:val="4"/>
            <w:tcBorders>
              <w:bottom w:val="single" w:sz="4" w:space="0" w:color="auto"/>
              <w:right w:val="single" w:sz="4" w:space="0" w:color="auto"/>
            </w:tcBorders>
            <w:shd w:val="clear" w:color="auto" w:fill="FFFFFF"/>
          </w:tcPr>
          <w:p w:rsidR="00031C64" w:rsidRPr="00031C64" w:rsidRDefault="00031C64" w:rsidP="00031C64">
            <w:pPr>
              <w:rPr>
                <w:rFonts w:ascii="Times New Roman" w:eastAsia="Times New Roman" w:hAnsi="Times New Roman" w:cs="Times New Roman"/>
                <w:b/>
                <w:sz w:val="24"/>
                <w:szCs w:val="24"/>
                <w:lang w:eastAsia="ar-SA"/>
              </w:rPr>
            </w:pPr>
            <w:r w:rsidRPr="00031C64">
              <w:rPr>
                <w:rFonts w:ascii="Times New Roman" w:eastAsia="Times New Roman" w:hAnsi="Times New Roman" w:cs="Times New Roman"/>
                <w:b/>
                <w:sz w:val="24"/>
                <w:szCs w:val="24"/>
                <w:lang w:eastAsia="ar-SA"/>
              </w:rPr>
              <w:t>ИТОГО:</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031C64" w:rsidRPr="00031C64" w:rsidRDefault="00031C64" w:rsidP="00031C64">
            <w:pPr>
              <w:jc w:val="center"/>
              <w:rPr>
                <w:rFonts w:ascii="Times New Roman" w:eastAsia="Times New Roman" w:hAnsi="Times New Roman" w:cs="Times New Roman"/>
                <w:b/>
                <w:color w:val="000000"/>
                <w:sz w:val="24"/>
                <w:szCs w:val="24"/>
                <w:lang w:eastAsia="ar-SA"/>
              </w:rPr>
            </w:pPr>
            <w:r w:rsidRPr="00031C64">
              <w:rPr>
                <w:rFonts w:ascii="Times New Roman" w:eastAsia="Times New Roman" w:hAnsi="Times New Roman" w:cs="Times New Roman"/>
                <w:b/>
                <w:color w:val="000000"/>
                <w:sz w:val="24"/>
                <w:szCs w:val="24"/>
                <w:lang w:eastAsia="ar-SA"/>
              </w:rPr>
              <w:t>23 500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31C64" w:rsidRPr="00031C64" w:rsidRDefault="00031C64" w:rsidP="00031C64">
            <w:pPr>
              <w:rPr>
                <w:rFonts w:ascii="Times New Roman" w:eastAsia="Times New Roman" w:hAnsi="Times New Roman" w:cs="Times New Roman"/>
                <w:b/>
                <w:color w:val="000000"/>
                <w:sz w:val="24"/>
                <w:szCs w:val="24"/>
                <w:lang w:eastAsia="ar-SA"/>
              </w:rPr>
            </w:pPr>
          </w:p>
        </w:tc>
        <w:tc>
          <w:tcPr>
            <w:tcW w:w="622" w:type="pct"/>
            <w:tcBorders>
              <w:top w:val="single" w:sz="4" w:space="0" w:color="auto"/>
              <w:left w:val="nil"/>
              <w:bottom w:val="single" w:sz="4" w:space="0" w:color="auto"/>
              <w:right w:val="single" w:sz="4" w:space="0" w:color="auto"/>
            </w:tcBorders>
            <w:shd w:val="clear" w:color="auto" w:fill="auto"/>
          </w:tcPr>
          <w:p w:rsidR="00031C64" w:rsidRPr="00031C64" w:rsidRDefault="00031C64" w:rsidP="00031C64">
            <w:pPr>
              <w:jc w:val="center"/>
              <w:rPr>
                <w:rFonts w:ascii="Times New Roman" w:eastAsia="Times New Roman" w:hAnsi="Times New Roman" w:cs="Times New Roman"/>
                <w:b/>
                <w:color w:val="000000"/>
                <w:sz w:val="24"/>
                <w:szCs w:val="24"/>
                <w:lang w:eastAsia="ar-SA"/>
              </w:rPr>
            </w:pPr>
            <w:r w:rsidRPr="00031C64">
              <w:rPr>
                <w:rFonts w:ascii="Times New Roman" w:eastAsia="Times New Roman" w:hAnsi="Times New Roman" w:cs="Times New Roman"/>
                <w:b/>
                <w:color w:val="000000"/>
                <w:sz w:val="24"/>
                <w:szCs w:val="24"/>
                <w:lang w:eastAsia="ar-SA"/>
              </w:rPr>
              <w:t>2 566 905,00</w:t>
            </w:r>
          </w:p>
        </w:tc>
      </w:tr>
    </w:tbl>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p>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b/>
          <w:sz w:val="24"/>
          <w:szCs w:val="24"/>
          <w:lang w:eastAsia="ar-SA"/>
        </w:rPr>
        <w:t>Место доставки товара, выполнения работ, оказания услуг:</w:t>
      </w:r>
      <w:r w:rsidRPr="00031C64">
        <w:rPr>
          <w:rFonts w:ascii="Times New Roman" w:eastAsia="Times New Roman" w:hAnsi="Times New Roman" w:cs="Times New Roman"/>
          <w:sz w:val="24"/>
          <w:szCs w:val="24"/>
          <w:lang w:eastAsia="ar-SA"/>
        </w:rPr>
        <w:t xml:space="preserve"> </w:t>
      </w:r>
    </w:p>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Краснодарский край:</w:t>
      </w:r>
    </w:p>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 xml:space="preserve"> -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Стационарные пункты выдачи должны быть организованы Поставщиком в г. Краснодаре (не менее двух), г. Армавире, г. Новороссийске.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031C64" w:rsidRPr="00031C64" w:rsidRDefault="00031C64" w:rsidP="00031C64">
      <w:pPr>
        <w:keepLines/>
        <w:widowControl w:val="0"/>
        <w:spacing w:after="0" w:line="240" w:lineRule="auto"/>
        <w:ind w:firstLine="425"/>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График работы пунктов выдачи должен обеспечивать возможность передачи Товара Получателям в каждом пункте не менее 5 дней в неделю, не менее 40 часов в неделю, включая работу в один из выходных дней, при этом время работы каждого пункта должно попадать в интервал с 08:00 до 20:00.</w:t>
      </w:r>
    </w:p>
    <w:p w:rsidR="00031C64" w:rsidRPr="00031C64" w:rsidRDefault="00031C64" w:rsidP="00031C6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b/>
          <w:sz w:val="24"/>
          <w:szCs w:val="24"/>
          <w:lang w:eastAsia="ar-SA"/>
        </w:rPr>
        <w:t>Сроки поставки товара или завершения работ, либо график оказания услуг:</w:t>
      </w:r>
      <w:r w:rsidRPr="00031C64">
        <w:rPr>
          <w:rFonts w:ascii="Times New Roman" w:eastAsia="Times New Roman" w:hAnsi="Times New Roman" w:cs="Times New Roman"/>
          <w:sz w:val="24"/>
          <w:szCs w:val="24"/>
          <w:lang w:eastAsia="ar-SA"/>
        </w:rPr>
        <w:t xml:space="preserve"> Поставка Товара Получателям не должна превышать 30 (Тридцать)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10.08.2022г.</w:t>
      </w:r>
    </w:p>
    <w:p w:rsidR="00031C64" w:rsidRPr="00031C64" w:rsidRDefault="00031C64" w:rsidP="00031C6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До 24.01.2022г. предоставить на склад Поставщика, расположенный на территории Краснодарского края, 40% от общего количества Товара.</w:t>
      </w:r>
    </w:p>
    <w:p w:rsidR="00031C64" w:rsidRPr="00031C64" w:rsidRDefault="00031C64" w:rsidP="00031C6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До 31.03.2022г. на складе Поставщика, расположенном на территории Краснодарского края, должно быть 100% от общего количества Товара.</w:t>
      </w:r>
    </w:p>
    <w:p w:rsidR="00031C64" w:rsidRPr="00031C64" w:rsidRDefault="00031C64" w:rsidP="00031C6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b/>
          <w:sz w:val="24"/>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r w:rsidRPr="00031C64">
        <w:rPr>
          <w:rFonts w:ascii="Times New Roman" w:eastAsia="Times New Roman" w:hAnsi="Times New Roman" w:cs="Times New Roman"/>
          <w:sz w:val="24"/>
          <w:szCs w:val="24"/>
          <w:lang w:eastAsia="ar-SA"/>
        </w:rPr>
        <w:t xml:space="preserve"> Срок службы специальных средств при нарушениях функций выделения соответствуют срокам приказа Минтруда России от 05.03.2021г. №107н «Об утверждении сроков пользования техническими средствами реабилитации, протезами и </w:t>
      </w:r>
      <w:proofErr w:type="spellStart"/>
      <w:r w:rsidRPr="00031C64">
        <w:rPr>
          <w:rFonts w:ascii="Times New Roman" w:eastAsia="Times New Roman" w:hAnsi="Times New Roman" w:cs="Times New Roman"/>
          <w:sz w:val="24"/>
          <w:szCs w:val="24"/>
          <w:lang w:eastAsia="ar-SA"/>
        </w:rPr>
        <w:t>протезно</w:t>
      </w:r>
      <w:proofErr w:type="spellEnd"/>
      <w:r w:rsidRPr="00031C64">
        <w:rPr>
          <w:rFonts w:ascii="Times New Roman" w:eastAsia="Times New Roman" w:hAnsi="Times New Roman" w:cs="Times New Roman"/>
          <w:sz w:val="24"/>
          <w:szCs w:val="24"/>
          <w:lang w:eastAsia="ar-SA"/>
        </w:rPr>
        <w:t xml:space="preserve"> – ортопедическими изделиями».</w:t>
      </w:r>
    </w:p>
    <w:p w:rsidR="00031C64" w:rsidRPr="00031C64" w:rsidRDefault="00031C64" w:rsidP="00031C64">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031C64">
        <w:rPr>
          <w:rFonts w:ascii="Times New Roman" w:eastAsia="Times New Roman" w:hAnsi="Times New Roman" w:cs="Times New Roman"/>
          <w:sz w:val="24"/>
          <w:szCs w:val="24"/>
          <w:lang w:eastAsia="ar-SA"/>
        </w:rPr>
        <w:t>Соответствие ГОСТ ISO 10993-1-2011, ГОСТ ISO 10993-5-2011, ГОСТ ISO 10993-10-2011, ГОСТ Р 52770-2016, ГОСТ Р 58235-2018, ГОСТ Р 58237-2018.</w:t>
      </w:r>
    </w:p>
    <w:bookmarkEnd w:id="0"/>
    <w:p w:rsidR="00A811E8" w:rsidRPr="00DF2ED4" w:rsidRDefault="00A811E8" w:rsidP="004319B6">
      <w:pPr>
        <w:widowControl w:val="0"/>
        <w:spacing w:after="0" w:line="240" w:lineRule="auto"/>
        <w:jc w:val="center"/>
        <w:rPr>
          <w:rFonts w:ascii="Times New Roman" w:hAnsi="Times New Roman" w:cs="Times New Roman"/>
          <w:b/>
          <w:sz w:val="24"/>
          <w:szCs w:val="24"/>
        </w:rPr>
      </w:pPr>
    </w:p>
    <w:sectPr w:rsidR="00A811E8" w:rsidRPr="00DF2ED4" w:rsidSect="005D28B8">
      <w:pgSz w:w="16838" w:h="11906" w:orient="landscape"/>
      <w:pgMar w:top="1135"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031C64" w:rsidRDefault="00031C64" w:rsidP="00031C64">
      <w:pPr>
        <w:pStyle w:val="a4"/>
      </w:pPr>
      <w:r>
        <w:rPr>
          <w:rStyle w:val="a6"/>
        </w:rPr>
        <w:footnoteRef/>
      </w:r>
      <w:r>
        <w:t xml:space="preserve"> Не более</w:t>
      </w:r>
    </w:p>
  </w:footnote>
  <w:footnote w:id="2">
    <w:p w:rsidR="00031C64" w:rsidRDefault="00031C64" w:rsidP="00031C64">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02893"/>
    <w:rsid w:val="00031C64"/>
    <w:rsid w:val="0006708A"/>
    <w:rsid w:val="000E7262"/>
    <w:rsid w:val="000F3EA5"/>
    <w:rsid w:val="000F69AB"/>
    <w:rsid w:val="00114D08"/>
    <w:rsid w:val="001348B5"/>
    <w:rsid w:val="00137C8F"/>
    <w:rsid w:val="0018334F"/>
    <w:rsid w:val="001F7F76"/>
    <w:rsid w:val="00202325"/>
    <w:rsid w:val="00214953"/>
    <w:rsid w:val="00245599"/>
    <w:rsid w:val="002676E9"/>
    <w:rsid w:val="002C25B0"/>
    <w:rsid w:val="002F79A6"/>
    <w:rsid w:val="00310533"/>
    <w:rsid w:val="003276A6"/>
    <w:rsid w:val="00333E32"/>
    <w:rsid w:val="00355A0F"/>
    <w:rsid w:val="00372D56"/>
    <w:rsid w:val="003850B0"/>
    <w:rsid w:val="003853C1"/>
    <w:rsid w:val="003B083B"/>
    <w:rsid w:val="003B3A82"/>
    <w:rsid w:val="003F0DAC"/>
    <w:rsid w:val="00416AEB"/>
    <w:rsid w:val="004319B6"/>
    <w:rsid w:val="0043469F"/>
    <w:rsid w:val="004F3CE5"/>
    <w:rsid w:val="004F5A72"/>
    <w:rsid w:val="00532BCF"/>
    <w:rsid w:val="00546459"/>
    <w:rsid w:val="00590EAA"/>
    <w:rsid w:val="005D28B8"/>
    <w:rsid w:val="005E31C9"/>
    <w:rsid w:val="005E62E6"/>
    <w:rsid w:val="00675FE8"/>
    <w:rsid w:val="006824BE"/>
    <w:rsid w:val="006919B3"/>
    <w:rsid w:val="006A555D"/>
    <w:rsid w:val="006C58F8"/>
    <w:rsid w:val="00705CF7"/>
    <w:rsid w:val="00706420"/>
    <w:rsid w:val="00737FCC"/>
    <w:rsid w:val="007A0F20"/>
    <w:rsid w:val="00800237"/>
    <w:rsid w:val="0084136B"/>
    <w:rsid w:val="008962AA"/>
    <w:rsid w:val="008F070A"/>
    <w:rsid w:val="00921B6C"/>
    <w:rsid w:val="0092274D"/>
    <w:rsid w:val="00996C85"/>
    <w:rsid w:val="009B6C4A"/>
    <w:rsid w:val="009C7C14"/>
    <w:rsid w:val="009D63FA"/>
    <w:rsid w:val="009E6FF1"/>
    <w:rsid w:val="00A61E82"/>
    <w:rsid w:val="00A65BC1"/>
    <w:rsid w:val="00A811E8"/>
    <w:rsid w:val="00AB6656"/>
    <w:rsid w:val="00AF6F6C"/>
    <w:rsid w:val="00B07E85"/>
    <w:rsid w:val="00B2627A"/>
    <w:rsid w:val="00B47A2C"/>
    <w:rsid w:val="00B541B9"/>
    <w:rsid w:val="00B61A18"/>
    <w:rsid w:val="00B96842"/>
    <w:rsid w:val="00C70F44"/>
    <w:rsid w:val="00D00FBF"/>
    <w:rsid w:val="00D67373"/>
    <w:rsid w:val="00DA604E"/>
    <w:rsid w:val="00DC2C19"/>
    <w:rsid w:val="00DF2ED4"/>
    <w:rsid w:val="00E32A1F"/>
    <w:rsid w:val="00E55971"/>
    <w:rsid w:val="00EC345F"/>
    <w:rsid w:val="00ED3EED"/>
    <w:rsid w:val="00F063C5"/>
    <w:rsid w:val="00F46815"/>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92</cp:revision>
  <dcterms:created xsi:type="dcterms:W3CDTF">2021-08-06T11:57:00Z</dcterms:created>
  <dcterms:modified xsi:type="dcterms:W3CDTF">2021-12-15T14:03:00Z</dcterms:modified>
</cp:coreProperties>
</file>