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676668" w:rsidRDefault="00C86DF3" w:rsidP="00C86DF3">
      <w:pPr>
        <w:rPr>
          <w:b/>
          <w:sz w:val="25"/>
          <w:szCs w:val="25"/>
        </w:rPr>
      </w:pPr>
      <w:r w:rsidRPr="00676668">
        <w:rPr>
          <w:b/>
          <w:sz w:val="25"/>
          <w:szCs w:val="25"/>
        </w:rPr>
        <w:t xml:space="preserve">Требования к срокам и месту </w:t>
      </w:r>
      <w:r>
        <w:rPr>
          <w:b/>
          <w:sz w:val="25"/>
          <w:szCs w:val="25"/>
        </w:rPr>
        <w:t>выполнения работ</w:t>
      </w:r>
      <w:r w:rsidRPr="00676668">
        <w:rPr>
          <w:b/>
          <w:sz w:val="25"/>
          <w:szCs w:val="25"/>
        </w:rPr>
        <w:t>:</w:t>
      </w:r>
    </w:p>
    <w:p w:rsidR="00C86DF3" w:rsidRDefault="00C86DF3" w:rsidP="00C86DF3">
      <w:pPr>
        <w:jc w:val="both"/>
        <w:rPr>
          <w:sz w:val="25"/>
          <w:szCs w:val="25"/>
        </w:rPr>
      </w:pPr>
      <w:r w:rsidRPr="00E15F20">
        <w:rPr>
          <w:b/>
          <w:sz w:val="25"/>
          <w:szCs w:val="25"/>
        </w:rPr>
        <w:t>Сроки выполнения работ:</w:t>
      </w:r>
      <w:r w:rsidRPr="00D923C9">
        <w:rPr>
          <w:sz w:val="25"/>
          <w:szCs w:val="25"/>
        </w:rPr>
        <w:t xml:space="preserve"> </w:t>
      </w:r>
      <w:r w:rsidR="00692A5D" w:rsidRPr="00692A5D">
        <w:rPr>
          <w:sz w:val="25"/>
          <w:szCs w:val="25"/>
        </w:rPr>
        <w:t xml:space="preserve">изготовить и передать Получателю результат работ в течение 20 (Двадцати) дней </w:t>
      </w:r>
      <w:proofErr w:type="gramStart"/>
      <w:r w:rsidR="00692A5D" w:rsidRPr="00692A5D">
        <w:rPr>
          <w:sz w:val="25"/>
          <w:szCs w:val="25"/>
        </w:rPr>
        <w:t>с даты обращения</w:t>
      </w:r>
      <w:proofErr w:type="gramEnd"/>
      <w:r w:rsidR="00692A5D" w:rsidRPr="00692A5D">
        <w:rPr>
          <w:sz w:val="25"/>
          <w:szCs w:val="25"/>
        </w:rPr>
        <w:t xml:space="preserve"> Получателя к Исполнителю с направлением, выданным Заказчиком</w:t>
      </w:r>
      <w:r w:rsidR="00F246BB" w:rsidRPr="00F246BB">
        <w:rPr>
          <w:sz w:val="25"/>
          <w:szCs w:val="25"/>
        </w:rPr>
        <w:t>.</w:t>
      </w:r>
    </w:p>
    <w:p w:rsidR="00F246BB" w:rsidRPr="00F1717A" w:rsidRDefault="00F246BB" w:rsidP="00C86DF3">
      <w:pPr>
        <w:jc w:val="both"/>
        <w:rPr>
          <w:sz w:val="25"/>
          <w:szCs w:val="25"/>
        </w:rPr>
      </w:pPr>
      <w:r w:rsidRPr="00F246BB">
        <w:rPr>
          <w:b/>
          <w:sz w:val="25"/>
          <w:szCs w:val="25"/>
        </w:rPr>
        <w:t>Срок исполнения контракта:</w:t>
      </w:r>
      <w:r w:rsidRPr="00F246BB">
        <w:rPr>
          <w:sz w:val="25"/>
          <w:szCs w:val="25"/>
        </w:rPr>
        <w:t xml:space="preserve"> </w:t>
      </w:r>
      <w:r w:rsidR="00692A5D" w:rsidRPr="00692A5D">
        <w:rPr>
          <w:sz w:val="25"/>
          <w:szCs w:val="25"/>
        </w:rPr>
        <w:t xml:space="preserve">с момента размещения в единой информационной системе и на электронной площадке с использованием единой информационной системы Контракта, подписанного усиленной электронной подписью </w:t>
      </w:r>
      <w:proofErr w:type="gramStart"/>
      <w:r w:rsidR="00692A5D" w:rsidRPr="00692A5D">
        <w:rPr>
          <w:sz w:val="25"/>
          <w:szCs w:val="25"/>
        </w:rPr>
        <w:t>лица, имеющего право действовать от имени Заказчика контракт считается</w:t>
      </w:r>
      <w:proofErr w:type="gramEnd"/>
      <w:r w:rsidR="00692A5D" w:rsidRPr="00692A5D">
        <w:rPr>
          <w:sz w:val="25"/>
          <w:szCs w:val="25"/>
        </w:rPr>
        <w:t xml:space="preserve"> заключенным и действует до 07.12.2023г</w:t>
      </w:r>
    </w:p>
    <w:p w:rsidR="00C86DF3" w:rsidRDefault="00C86DF3" w:rsidP="00C86DF3">
      <w:pPr>
        <w:jc w:val="both"/>
        <w:rPr>
          <w:color w:val="000000"/>
          <w:spacing w:val="-4"/>
          <w:sz w:val="25"/>
          <w:szCs w:val="25"/>
        </w:rPr>
      </w:pPr>
      <w:proofErr w:type="gramStart"/>
      <w:r w:rsidRPr="00471E45">
        <w:rPr>
          <w:b/>
          <w:bCs/>
          <w:color w:val="000000"/>
          <w:spacing w:val="-4"/>
          <w:sz w:val="25"/>
          <w:szCs w:val="25"/>
        </w:rPr>
        <w:t xml:space="preserve">Место выполнения работ: </w:t>
      </w:r>
      <w:r w:rsidR="00692A5D" w:rsidRPr="00692A5D">
        <w:rPr>
          <w:color w:val="000000"/>
          <w:spacing w:val="-4"/>
          <w:sz w:val="25"/>
          <w:szCs w:val="25"/>
        </w:rPr>
        <w:t>снятие мерок, выдача результата работы, в случае необходимости протезирование в условиях стационара и другие этапы работ, требующие присутствие получателя, производятся в специализированных помещениях г. Архангельска, в соответствии с приказом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w:t>
      </w:r>
      <w:proofErr w:type="gramEnd"/>
      <w:r w:rsidR="00692A5D" w:rsidRPr="00692A5D">
        <w:rPr>
          <w:color w:val="000000"/>
          <w:spacing w:val="-4"/>
          <w:sz w:val="25"/>
          <w:szCs w:val="25"/>
        </w:rPr>
        <w:t xml:space="preserve"> при этом необходимой помощи», место выполнения иных работ определяется Исполнителем самостоятельно.</w:t>
      </w:r>
    </w:p>
    <w:p w:rsidR="00C86DF3" w:rsidRPr="00F15D66" w:rsidRDefault="00C86DF3" w:rsidP="00C86DF3">
      <w:pPr>
        <w:jc w:val="both"/>
        <w:rPr>
          <w:b/>
          <w:sz w:val="25"/>
          <w:szCs w:val="25"/>
          <w:lang w:eastAsia="ru-RU"/>
        </w:rPr>
      </w:pPr>
      <w:r w:rsidRPr="00F15D66">
        <w:rPr>
          <w:b/>
          <w:sz w:val="25"/>
          <w:szCs w:val="25"/>
          <w:lang w:eastAsia="ru-RU"/>
        </w:rPr>
        <w:t>Место и поря</w:t>
      </w:r>
      <w:r>
        <w:rPr>
          <w:b/>
          <w:sz w:val="25"/>
          <w:szCs w:val="25"/>
          <w:lang w:eastAsia="ru-RU"/>
        </w:rPr>
        <w:t xml:space="preserve">док передачи изделия получателю:   </w:t>
      </w:r>
    </w:p>
    <w:p w:rsidR="00F246BB" w:rsidRPr="006A246A" w:rsidRDefault="006A246A" w:rsidP="00F246BB">
      <w:pPr>
        <w:jc w:val="both"/>
        <w:rPr>
          <w:sz w:val="25"/>
          <w:szCs w:val="25"/>
          <w:lang w:eastAsia="ru-RU"/>
        </w:rPr>
      </w:pPr>
      <w:r w:rsidRPr="006A246A">
        <w:rPr>
          <w:sz w:val="25"/>
          <w:szCs w:val="25"/>
          <w:lang w:eastAsia="ru-RU"/>
        </w:rPr>
        <w:t>В случае необходимости отправить изготовленное изделие Получателю, указанному в Направлении, по месту его жительства</w:t>
      </w:r>
      <w:r w:rsidR="00F246BB" w:rsidRPr="006A246A">
        <w:rPr>
          <w:sz w:val="25"/>
          <w:szCs w:val="25"/>
          <w:lang w:eastAsia="ru-RU"/>
        </w:rPr>
        <w:t xml:space="preserve">.   </w:t>
      </w:r>
    </w:p>
    <w:p w:rsidR="00F246BB" w:rsidRPr="006A246A" w:rsidRDefault="006A246A" w:rsidP="00F246BB">
      <w:pPr>
        <w:jc w:val="both"/>
        <w:rPr>
          <w:sz w:val="25"/>
          <w:szCs w:val="25"/>
          <w:lang w:eastAsia="ru-RU"/>
        </w:rPr>
      </w:pPr>
      <w:r w:rsidRPr="006A246A">
        <w:rPr>
          <w:sz w:val="25"/>
          <w:szCs w:val="25"/>
          <w:lang w:eastAsia="ru-RU"/>
        </w:rPr>
        <w:t>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w:t>
      </w:r>
      <w:r w:rsidR="00F246BB" w:rsidRPr="006A246A">
        <w:rPr>
          <w:sz w:val="25"/>
          <w:szCs w:val="25"/>
          <w:lang w:eastAsia="ru-RU"/>
        </w:rPr>
        <w:t xml:space="preserve">. </w:t>
      </w:r>
    </w:p>
    <w:p w:rsidR="00C86DF3" w:rsidRDefault="006A246A" w:rsidP="00F246BB">
      <w:pPr>
        <w:jc w:val="both"/>
        <w:rPr>
          <w:sz w:val="25"/>
          <w:szCs w:val="25"/>
          <w:lang w:eastAsia="ru-RU"/>
        </w:rPr>
      </w:pPr>
      <w:r w:rsidRPr="006A246A">
        <w:rPr>
          <w:sz w:val="25"/>
          <w:szCs w:val="25"/>
          <w:lang w:eastAsia="ru-RU"/>
        </w:rPr>
        <w:t>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w:t>
      </w:r>
      <w:bookmarkStart w:id="0" w:name="_GoBack"/>
      <w:bookmarkEnd w:id="0"/>
      <w:r w:rsidRPr="006A246A">
        <w:rPr>
          <w:sz w:val="25"/>
          <w:szCs w:val="25"/>
          <w:lang w:eastAsia="ru-RU"/>
        </w:rPr>
        <w:t xml:space="preserve"> </w:t>
      </w:r>
      <w:r w:rsidR="00F246BB" w:rsidRPr="00F246BB">
        <w:rPr>
          <w:sz w:val="25"/>
          <w:szCs w:val="25"/>
          <w:lang w:eastAsia="ru-RU"/>
        </w:rPr>
        <w:t xml:space="preserve">  </w:t>
      </w:r>
    </w:p>
    <w:p w:rsidR="00A9694D" w:rsidRPr="00EB7D07" w:rsidRDefault="00A9694D" w:rsidP="00F246BB">
      <w:pPr>
        <w:jc w:val="both"/>
        <w:rPr>
          <w:sz w:val="25"/>
          <w:szCs w:val="25"/>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8"/>
        <w:gridCol w:w="6372"/>
        <w:gridCol w:w="1276"/>
      </w:tblGrid>
      <w:tr w:rsidR="00692A5D" w:rsidRPr="00A450E9" w:rsidTr="00CE0606">
        <w:trPr>
          <w:trHeight w:val="696"/>
        </w:trPr>
        <w:tc>
          <w:tcPr>
            <w:tcW w:w="2235" w:type="dxa"/>
            <w:shd w:val="clear" w:color="auto" w:fill="auto"/>
            <w:vAlign w:val="center"/>
          </w:tcPr>
          <w:p w:rsidR="00692A5D" w:rsidRPr="00A450E9" w:rsidRDefault="00692A5D" w:rsidP="00CE0606">
            <w:pPr>
              <w:snapToGrid w:val="0"/>
              <w:jc w:val="center"/>
            </w:pPr>
            <w:r w:rsidRPr="00A450E9">
              <w:t>Наименование изделия</w:t>
            </w:r>
          </w:p>
        </w:tc>
        <w:tc>
          <w:tcPr>
            <w:tcW w:w="6520" w:type="dxa"/>
            <w:gridSpan w:val="2"/>
            <w:shd w:val="clear" w:color="auto" w:fill="auto"/>
            <w:vAlign w:val="center"/>
          </w:tcPr>
          <w:p w:rsidR="00692A5D" w:rsidRPr="00A450E9" w:rsidRDefault="00692A5D" w:rsidP="00CE0606">
            <w:pPr>
              <w:snapToGrid w:val="0"/>
              <w:jc w:val="center"/>
            </w:pPr>
            <w:r w:rsidRPr="00A450E9">
              <w:t>Описание функциональных и технических характеристик</w:t>
            </w:r>
          </w:p>
        </w:tc>
        <w:tc>
          <w:tcPr>
            <w:tcW w:w="1276" w:type="dxa"/>
            <w:shd w:val="clear" w:color="auto" w:fill="auto"/>
            <w:vAlign w:val="center"/>
          </w:tcPr>
          <w:p w:rsidR="00692A5D" w:rsidRPr="00A450E9" w:rsidRDefault="00692A5D" w:rsidP="00CE0606">
            <w:pPr>
              <w:snapToGrid w:val="0"/>
              <w:jc w:val="center"/>
            </w:pPr>
            <w:r w:rsidRPr="00A450E9">
              <w:t>Кол-во,</w:t>
            </w:r>
          </w:p>
          <w:p w:rsidR="00692A5D" w:rsidRPr="00A450E9" w:rsidRDefault="00692A5D" w:rsidP="00CE0606">
            <w:pPr>
              <w:snapToGrid w:val="0"/>
              <w:jc w:val="center"/>
            </w:pPr>
            <w:r w:rsidRPr="00A450E9">
              <w:t>(шт.)</w:t>
            </w:r>
          </w:p>
        </w:tc>
      </w:tr>
      <w:tr w:rsidR="00692A5D" w:rsidRPr="00A450E9" w:rsidTr="00CE0606">
        <w:trPr>
          <w:trHeight w:val="3114"/>
        </w:trPr>
        <w:tc>
          <w:tcPr>
            <w:tcW w:w="10031" w:type="dxa"/>
            <w:gridSpan w:val="4"/>
            <w:shd w:val="clear" w:color="auto" w:fill="auto"/>
            <w:vAlign w:val="center"/>
          </w:tcPr>
          <w:p w:rsidR="00692A5D" w:rsidRPr="00A450E9" w:rsidRDefault="00692A5D" w:rsidP="00CE0606">
            <w:pPr>
              <w:autoSpaceDE w:val="0"/>
              <w:jc w:val="both"/>
            </w:pPr>
            <w:r w:rsidRPr="00A450E9">
              <w:t>Качество изготавливаемого Изделия должно соответствовать государственным стандартам (ГОСТ), действующим на территории Российской Федерации, в том числе:</w:t>
            </w:r>
          </w:p>
          <w:p w:rsidR="00692A5D" w:rsidRDefault="00692A5D" w:rsidP="00CE0606">
            <w:pPr>
              <w:autoSpaceDE w:val="0"/>
              <w:jc w:val="both"/>
            </w:pPr>
            <w:r>
              <w:t xml:space="preserve">-ГОСТ </w:t>
            </w:r>
            <w:proofErr w:type="gramStart"/>
            <w:r>
              <w:t>Р</w:t>
            </w:r>
            <w:proofErr w:type="gramEnd"/>
            <w:r>
              <w:t xml:space="preserve"> 51632-2021 «Технические средства реабилитации людей с ограничениями жизнедеятельности. Общие технические требования и методы испытаний»;  </w:t>
            </w:r>
          </w:p>
          <w:p w:rsidR="00692A5D" w:rsidRDefault="00692A5D" w:rsidP="00CE0606">
            <w:pPr>
              <w:autoSpaceDE w:val="0"/>
              <w:jc w:val="both"/>
            </w:pPr>
            <w:r>
              <w:t xml:space="preserve">-ГОСТ </w:t>
            </w:r>
            <w:proofErr w:type="gramStart"/>
            <w:r>
              <w:t>Р</w:t>
            </w:r>
            <w:proofErr w:type="gramEnd"/>
            <w:r>
              <w:t xml:space="preserve"> ИСО 22523-2007 «Протезы конечностей и </w:t>
            </w:r>
            <w:proofErr w:type="spellStart"/>
            <w:r>
              <w:t>ортезы</w:t>
            </w:r>
            <w:proofErr w:type="spellEnd"/>
            <w:r>
              <w:t xml:space="preserve"> наружные. Требования и методы испытаний»;</w:t>
            </w:r>
          </w:p>
          <w:p w:rsidR="00692A5D" w:rsidRDefault="00692A5D" w:rsidP="00CE0606">
            <w:pPr>
              <w:autoSpaceDE w:val="0"/>
              <w:jc w:val="both"/>
            </w:pPr>
            <w:r>
              <w:t xml:space="preserve">-ГОСТ </w:t>
            </w:r>
            <w:proofErr w:type="gramStart"/>
            <w:r>
              <w:t>Р</w:t>
            </w:r>
            <w:proofErr w:type="gramEnd"/>
            <w:r>
              <w:t xml:space="preserve"> 53869-2010 «Протезы нижних конечностей. Технические требования»;</w:t>
            </w:r>
          </w:p>
          <w:p w:rsidR="00692A5D" w:rsidRDefault="00692A5D" w:rsidP="00CE0606">
            <w:pPr>
              <w:autoSpaceDE w:val="0"/>
              <w:jc w:val="both"/>
            </w:pPr>
            <w: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692A5D" w:rsidRDefault="00692A5D" w:rsidP="00CE0606">
            <w:pPr>
              <w:autoSpaceDE w:val="0"/>
              <w:jc w:val="both"/>
            </w:pPr>
            <w:r>
              <w:t xml:space="preserve">-ГОСТ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w:t>
            </w:r>
          </w:p>
          <w:p w:rsidR="00692A5D" w:rsidRPr="00A450E9" w:rsidRDefault="00692A5D" w:rsidP="00CE0606">
            <w:pPr>
              <w:autoSpaceDE w:val="0"/>
              <w:jc w:val="both"/>
            </w:pPr>
            <w: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tc>
      </w:tr>
      <w:tr w:rsidR="00692A5D" w:rsidRPr="00A450E9" w:rsidTr="00CE0606">
        <w:trPr>
          <w:trHeight w:val="785"/>
        </w:trPr>
        <w:tc>
          <w:tcPr>
            <w:tcW w:w="2383" w:type="dxa"/>
            <w:gridSpan w:val="2"/>
            <w:shd w:val="clear" w:color="auto" w:fill="auto"/>
            <w:vAlign w:val="center"/>
          </w:tcPr>
          <w:p w:rsidR="00692A5D" w:rsidRPr="00A450E9" w:rsidRDefault="00692A5D" w:rsidP="00CE0606">
            <w:pPr>
              <w:snapToGrid w:val="0"/>
              <w:ind w:firstLine="71"/>
              <w:jc w:val="center"/>
            </w:pPr>
            <w:r w:rsidRPr="0055610F">
              <w:lastRenderedPageBreak/>
              <w:t>Протез голени модульный, в том числе при недоразвитии</w:t>
            </w:r>
          </w:p>
        </w:tc>
        <w:tc>
          <w:tcPr>
            <w:tcW w:w="6372" w:type="dxa"/>
            <w:shd w:val="clear" w:color="auto" w:fill="auto"/>
          </w:tcPr>
          <w:p w:rsidR="00692A5D" w:rsidRPr="00A450E9" w:rsidRDefault="00692A5D" w:rsidP="00CE0606">
            <w:pPr>
              <w:autoSpaceDE w:val="0"/>
              <w:jc w:val="both"/>
            </w:pPr>
            <w:r w:rsidRPr="0055610F">
              <w:t xml:space="preserve">Приемная гильза должна быть изготовлена по слепку из слоистого пластика на основе акриловых смол или  с использованием шинно-кожаных полуфабрикатов. Должна быть одна пробная приемная гильза.  Стопа должна быть одноосная, монолитная или с высокой степенью энергосбережения или </w:t>
            </w:r>
            <w:proofErr w:type="gramStart"/>
            <w:r w:rsidRPr="0055610F">
              <w:t>шарнирный</w:t>
            </w:r>
            <w:proofErr w:type="gramEnd"/>
            <w:r w:rsidRPr="0055610F">
              <w:t xml:space="preserve"> с пяточным амортизатором регулируемой жесткости. Может быть </w:t>
            </w:r>
            <w:proofErr w:type="spellStart"/>
            <w:proofErr w:type="gramStart"/>
            <w:r w:rsidRPr="0055610F">
              <w:t>быть</w:t>
            </w:r>
            <w:proofErr w:type="spellEnd"/>
            <w:proofErr w:type="gramEnd"/>
            <w:r w:rsidRPr="0055610F">
              <w:t xml:space="preserve"> опорный вкладыш, увеличивающий упругость модуля. Крепление должно быть с использованием кожаных полуфабрикатов (поясное), наколенником или с вакуумным «герметизирующим» коленным бандажом. Изделие  должно иметь формообразующую часть облицовки из листового поролона. Покрытием облицовки должны быть чулки косметические. Максимальная нагрузка на регулировочно-соединительное устройство должна соответствовать весу Получателя.</w:t>
            </w:r>
          </w:p>
        </w:tc>
        <w:tc>
          <w:tcPr>
            <w:tcW w:w="1276" w:type="dxa"/>
            <w:shd w:val="clear" w:color="auto" w:fill="auto"/>
            <w:vAlign w:val="center"/>
          </w:tcPr>
          <w:p w:rsidR="00692A5D" w:rsidRPr="00A450E9" w:rsidRDefault="00692A5D" w:rsidP="00CE0606">
            <w:pPr>
              <w:suppressAutoHyphens w:val="0"/>
              <w:snapToGrid w:val="0"/>
              <w:jc w:val="center"/>
            </w:pPr>
            <w:r w:rsidRPr="0055610F">
              <w:t>3</w:t>
            </w:r>
          </w:p>
        </w:tc>
      </w:tr>
      <w:tr w:rsidR="00692A5D" w:rsidRPr="00A450E9" w:rsidTr="00CE0606">
        <w:trPr>
          <w:trHeight w:val="699"/>
        </w:trPr>
        <w:tc>
          <w:tcPr>
            <w:tcW w:w="2383" w:type="dxa"/>
            <w:gridSpan w:val="2"/>
            <w:shd w:val="clear" w:color="auto" w:fill="auto"/>
            <w:vAlign w:val="center"/>
          </w:tcPr>
          <w:p w:rsidR="00692A5D" w:rsidRPr="00A450E9" w:rsidRDefault="00692A5D" w:rsidP="00CE0606">
            <w:pPr>
              <w:snapToGrid w:val="0"/>
              <w:ind w:firstLine="71"/>
              <w:jc w:val="center"/>
            </w:pPr>
            <w:r w:rsidRPr="0055610F">
              <w:t>Протез голени модульный, в том числе при недоразвитии</w:t>
            </w:r>
          </w:p>
        </w:tc>
        <w:tc>
          <w:tcPr>
            <w:tcW w:w="6372" w:type="dxa"/>
            <w:shd w:val="clear" w:color="auto" w:fill="auto"/>
          </w:tcPr>
          <w:p w:rsidR="00692A5D" w:rsidRPr="00A450E9" w:rsidRDefault="00692A5D" w:rsidP="00CE0606">
            <w:pPr>
              <w:jc w:val="both"/>
              <w:rPr>
                <w:color w:val="000000"/>
              </w:rPr>
            </w:pPr>
            <w:r w:rsidRPr="0055610F">
              <w:rPr>
                <w:color w:val="000000"/>
              </w:rPr>
              <w:t>Приемная гильза должна быть изготовлена по слепку из слоистого пластика на основе акриловых смол. Должна быть одна пробная приемная гильза.  Вкладным элементом должен быть полимерный (силиконовый) чехол. Крепление протеза должно быть с использованием полимерного (силиконового) чехла. Стопа должна быть со средним или высоким уровнем энергосбережения. Изделие должно иметь формообразующую часть облицовки из листового поролона. Покрытием облицовки должны быть чулки косметические. Максимальная нагрузка на регулировочно-соединительное устройство должна соответствовать весу получателя</w:t>
            </w:r>
          </w:p>
        </w:tc>
        <w:tc>
          <w:tcPr>
            <w:tcW w:w="1276" w:type="dxa"/>
            <w:shd w:val="clear" w:color="auto" w:fill="auto"/>
            <w:vAlign w:val="center"/>
          </w:tcPr>
          <w:p w:rsidR="00692A5D" w:rsidRPr="00A450E9" w:rsidRDefault="00692A5D" w:rsidP="00CE0606">
            <w:pPr>
              <w:suppressAutoHyphens w:val="0"/>
              <w:snapToGrid w:val="0"/>
              <w:jc w:val="center"/>
            </w:pPr>
            <w:r w:rsidRPr="0055610F">
              <w:t>2</w:t>
            </w:r>
          </w:p>
        </w:tc>
      </w:tr>
      <w:tr w:rsidR="00692A5D" w:rsidRPr="00A450E9" w:rsidTr="00CE0606">
        <w:trPr>
          <w:trHeight w:val="699"/>
        </w:trPr>
        <w:tc>
          <w:tcPr>
            <w:tcW w:w="2383" w:type="dxa"/>
            <w:gridSpan w:val="2"/>
            <w:shd w:val="clear" w:color="auto" w:fill="auto"/>
            <w:vAlign w:val="center"/>
          </w:tcPr>
          <w:p w:rsidR="00692A5D" w:rsidRPr="00A450E9" w:rsidRDefault="00692A5D" w:rsidP="00CE0606">
            <w:pPr>
              <w:snapToGrid w:val="0"/>
              <w:ind w:firstLine="71"/>
              <w:jc w:val="center"/>
            </w:pPr>
            <w:r w:rsidRPr="0055610F">
              <w:t>Протез голени модульный, в том числе при недоразвитии</w:t>
            </w:r>
          </w:p>
        </w:tc>
        <w:tc>
          <w:tcPr>
            <w:tcW w:w="6372" w:type="dxa"/>
            <w:shd w:val="clear" w:color="auto" w:fill="auto"/>
          </w:tcPr>
          <w:p w:rsidR="00692A5D" w:rsidRPr="00A450E9" w:rsidRDefault="00692A5D" w:rsidP="00CE0606">
            <w:pPr>
              <w:jc w:val="both"/>
              <w:rPr>
                <w:color w:val="000000"/>
              </w:rPr>
            </w:pPr>
            <w:r w:rsidRPr="0055610F">
              <w:rPr>
                <w:color w:val="000000"/>
              </w:rPr>
              <w:t>Формообразующей частью косметической облицовки должен быть листовой поролон. В качестве косметического покрытия должны быть чулки ортопедические. Приемная гильза должна быть изготовлена на основе акриловых смол, карбона. Должна быть одна пробная приемная гильза.  Крепление протеза должно быть с использованием вакуумного клапана для полимерного (силиконового) чехла, который должен быть в комплекте с протезом. Регулировочно-соединительные устройства должны соответствовать весу Получателя. Стопа должна быть с гидроцилиндром и регулятором жесткости в сагиттальной плоскости, с карбоновыми пластинами. Стопа должна иметь формообразующую оболочку телесного цвета с пальцами. Материалом стопы должен быть титан, карбон.</w:t>
            </w:r>
          </w:p>
        </w:tc>
        <w:tc>
          <w:tcPr>
            <w:tcW w:w="1276" w:type="dxa"/>
            <w:shd w:val="clear" w:color="auto" w:fill="auto"/>
            <w:vAlign w:val="center"/>
          </w:tcPr>
          <w:p w:rsidR="00692A5D" w:rsidRPr="00A450E9" w:rsidRDefault="00692A5D" w:rsidP="00CE0606">
            <w:pPr>
              <w:suppressAutoHyphens w:val="0"/>
              <w:snapToGrid w:val="0"/>
              <w:jc w:val="center"/>
            </w:pPr>
            <w:r w:rsidRPr="0055610F">
              <w:t>3</w:t>
            </w:r>
          </w:p>
        </w:tc>
      </w:tr>
      <w:tr w:rsidR="00692A5D" w:rsidRPr="00A450E9" w:rsidTr="00CE0606">
        <w:trPr>
          <w:trHeight w:val="699"/>
        </w:trPr>
        <w:tc>
          <w:tcPr>
            <w:tcW w:w="2383" w:type="dxa"/>
            <w:gridSpan w:val="2"/>
            <w:shd w:val="clear" w:color="auto" w:fill="auto"/>
            <w:vAlign w:val="center"/>
          </w:tcPr>
          <w:p w:rsidR="00692A5D" w:rsidRPr="00A450E9" w:rsidRDefault="00692A5D" w:rsidP="00CE0606">
            <w:pPr>
              <w:snapToGrid w:val="0"/>
              <w:ind w:firstLine="71"/>
              <w:jc w:val="center"/>
            </w:pPr>
            <w:r w:rsidRPr="0055610F">
              <w:t>Протез голени для купания</w:t>
            </w:r>
          </w:p>
        </w:tc>
        <w:tc>
          <w:tcPr>
            <w:tcW w:w="6372" w:type="dxa"/>
            <w:shd w:val="clear" w:color="auto" w:fill="auto"/>
          </w:tcPr>
          <w:p w:rsidR="00692A5D" w:rsidRPr="00A450E9" w:rsidRDefault="00692A5D" w:rsidP="00CE0606">
            <w:pPr>
              <w:jc w:val="both"/>
              <w:rPr>
                <w:color w:val="000000"/>
              </w:rPr>
            </w:pPr>
            <w:r w:rsidRPr="0055610F">
              <w:rPr>
                <w:color w:val="000000"/>
              </w:rPr>
              <w:t>Приемная гильза должна быть индивидуальная. Материал приемной гильзы должен быть на основе акриловых смол. Должна быть одна пробная гильза. Вкладная гильза должна быть из вспененных материалов. Протез должен быть без косметической облицовки и оболочки. Метод крепления протеза должен быть за счет формы приемной гильзы, допускается крепление наколенником. Стопа должна быть со специальным рифлением на подошве.</w:t>
            </w:r>
          </w:p>
        </w:tc>
        <w:tc>
          <w:tcPr>
            <w:tcW w:w="1276" w:type="dxa"/>
            <w:shd w:val="clear" w:color="auto" w:fill="auto"/>
            <w:vAlign w:val="center"/>
          </w:tcPr>
          <w:p w:rsidR="00692A5D" w:rsidRPr="00A450E9" w:rsidRDefault="00692A5D" w:rsidP="00CE0606">
            <w:pPr>
              <w:suppressAutoHyphens w:val="0"/>
              <w:snapToGrid w:val="0"/>
              <w:jc w:val="center"/>
            </w:pPr>
            <w:r w:rsidRPr="0055610F">
              <w:t>3</w:t>
            </w:r>
          </w:p>
        </w:tc>
      </w:tr>
      <w:tr w:rsidR="00692A5D" w:rsidRPr="00A450E9" w:rsidTr="00CE0606">
        <w:trPr>
          <w:trHeight w:val="699"/>
        </w:trPr>
        <w:tc>
          <w:tcPr>
            <w:tcW w:w="2383" w:type="dxa"/>
            <w:gridSpan w:val="2"/>
            <w:shd w:val="clear" w:color="auto" w:fill="auto"/>
            <w:vAlign w:val="center"/>
          </w:tcPr>
          <w:p w:rsidR="00692A5D" w:rsidRPr="00A450E9" w:rsidRDefault="00692A5D" w:rsidP="00CE0606">
            <w:pPr>
              <w:ind w:firstLine="71"/>
              <w:jc w:val="center"/>
            </w:pPr>
            <w:r w:rsidRPr="0055610F">
              <w:t>Протез голени для купания</w:t>
            </w:r>
          </w:p>
        </w:tc>
        <w:tc>
          <w:tcPr>
            <w:tcW w:w="6372" w:type="dxa"/>
            <w:shd w:val="clear" w:color="auto" w:fill="auto"/>
          </w:tcPr>
          <w:p w:rsidR="00692A5D" w:rsidRPr="00A450E9" w:rsidRDefault="00692A5D" w:rsidP="00CE0606">
            <w:pPr>
              <w:jc w:val="both"/>
              <w:rPr>
                <w:color w:val="000000"/>
              </w:rPr>
            </w:pPr>
            <w:r w:rsidRPr="0055610F">
              <w:rPr>
                <w:color w:val="000000"/>
              </w:rPr>
              <w:t xml:space="preserve">Протез должен быть без косметической облицовки. Приемная гильза должна быть индивидуальная. Должна </w:t>
            </w:r>
            <w:r w:rsidRPr="0055610F">
              <w:rPr>
                <w:color w:val="000000"/>
              </w:rPr>
              <w:lastRenderedPageBreak/>
              <w:t>быть одна пробная гильза Материалом индивидуальной постоянной гильзы должен быть литьевой слоистый пластик на основе акриловых смол, может быть с усилением карбоновыми волокнами. Крепление протеза должно осуществляться за счет силиконового чехла, может быть вакуумное / замковое устройство для полимерных чехлов с бесступенчатой фиксацией и возможностью подтяжки, допускается применение наколенника. В протезе опора может быть изготовлена из карбона, облегченная. Регулировочно-соединительные устройства должны соответствовать весу Получателя. Стопа должна быть  влагозащищенная, с рифлением на подошве.</w:t>
            </w:r>
          </w:p>
        </w:tc>
        <w:tc>
          <w:tcPr>
            <w:tcW w:w="1276" w:type="dxa"/>
            <w:shd w:val="clear" w:color="auto" w:fill="auto"/>
            <w:vAlign w:val="center"/>
          </w:tcPr>
          <w:p w:rsidR="00692A5D" w:rsidRPr="00A450E9" w:rsidRDefault="00692A5D" w:rsidP="00CE0606">
            <w:pPr>
              <w:suppressAutoHyphens w:val="0"/>
              <w:snapToGrid w:val="0"/>
              <w:jc w:val="center"/>
            </w:pPr>
            <w:r w:rsidRPr="0055610F">
              <w:lastRenderedPageBreak/>
              <w:t>3</w:t>
            </w:r>
          </w:p>
        </w:tc>
      </w:tr>
      <w:tr w:rsidR="00692A5D" w:rsidRPr="00A450E9" w:rsidTr="00CE0606">
        <w:trPr>
          <w:trHeight w:val="274"/>
        </w:trPr>
        <w:tc>
          <w:tcPr>
            <w:tcW w:w="2383" w:type="dxa"/>
            <w:gridSpan w:val="2"/>
            <w:shd w:val="clear" w:color="auto" w:fill="auto"/>
            <w:vAlign w:val="center"/>
          </w:tcPr>
          <w:p w:rsidR="00692A5D" w:rsidRPr="00A450E9" w:rsidRDefault="00692A5D" w:rsidP="00CE0606">
            <w:pPr>
              <w:ind w:firstLine="71"/>
              <w:jc w:val="center"/>
            </w:pPr>
            <w:r w:rsidRPr="0055610F">
              <w:lastRenderedPageBreak/>
              <w:t>Протез бедра модульный, в том числе при врожденном недоразвитии</w:t>
            </w:r>
          </w:p>
        </w:tc>
        <w:tc>
          <w:tcPr>
            <w:tcW w:w="6372" w:type="dxa"/>
            <w:shd w:val="clear" w:color="auto" w:fill="auto"/>
          </w:tcPr>
          <w:p w:rsidR="00692A5D" w:rsidRPr="00A450E9" w:rsidRDefault="00692A5D" w:rsidP="00CE0606">
            <w:pPr>
              <w:jc w:val="both"/>
              <w:rPr>
                <w:color w:val="000000"/>
              </w:rPr>
            </w:pPr>
            <w:r w:rsidRPr="0055610F">
              <w:rPr>
                <w:color w:val="000000"/>
              </w:rPr>
              <w:t>Приемная гильза должна быть изготовлена по слепку из слоистого пластика на основе акриловых смол или  с использованием шинно-кожаных полуфабрикатов. Должна быть одна пробная приемная гильза.  Крепление протеза должно быть индивидуальное при помощи вакуумного клапана или бандажа. Коленный модуль полицентрический с независимым пневматическим регулированием фаз сгибания/разгибания</w:t>
            </w:r>
            <w:proofErr w:type="gramStart"/>
            <w:r w:rsidRPr="0055610F">
              <w:rPr>
                <w:color w:val="000000"/>
              </w:rPr>
              <w:t xml:space="preserve">.. </w:t>
            </w:r>
            <w:proofErr w:type="gramEnd"/>
            <w:r w:rsidRPr="0055610F">
              <w:rPr>
                <w:color w:val="000000"/>
              </w:rPr>
              <w:t>Изделие имеет формообразующую часть облицовки из листового поролона. Покрытием облицовки являются чулки косметические.  Регулировочно-соединительные устройства соответствуют весу Получателя.</w:t>
            </w:r>
          </w:p>
        </w:tc>
        <w:tc>
          <w:tcPr>
            <w:tcW w:w="1276" w:type="dxa"/>
            <w:shd w:val="clear" w:color="auto" w:fill="auto"/>
            <w:vAlign w:val="center"/>
          </w:tcPr>
          <w:p w:rsidR="00692A5D" w:rsidRPr="00A450E9" w:rsidRDefault="00692A5D" w:rsidP="00CE0606">
            <w:pPr>
              <w:suppressAutoHyphens w:val="0"/>
              <w:snapToGrid w:val="0"/>
              <w:jc w:val="center"/>
            </w:pPr>
            <w:r w:rsidRPr="0055610F">
              <w:t>2</w:t>
            </w:r>
          </w:p>
        </w:tc>
      </w:tr>
      <w:tr w:rsidR="00692A5D" w:rsidRPr="00A450E9" w:rsidTr="00CE0606">
        <w:tc>
          <w:tcPr>
            <w:tcW w:w="10031" w:type="dxa"/>
            <w:gridSpan w:val="4"/>
            <w:shd w:val="clear" w:color="auto" w:fill="auto"/>
            <w:vAlign w:val="center"/>
          </w:tcPr>
          <w:p w:rsidR="00692A5D" w:rsidRPr="0055610F" w:rsidRDefault="00692A5D" w:rsidP="00CE0606">
            <w:pPr>
              <w:tabs>
                <w:tab w:val="left" w:pos="2556"/>
              </w:tabs>
              <w:jc w:val="both"/>
              <w:rPr>
                <w:color w:val="000000"/>
              </w:rPr>
            </w:pPr>
            <w:r w:rsidRPr="0055610F">
              <w:rPr>
                <w:color w:val="000000"/>
              </w:rPr>
              <w:t>Гарантийный срок должен составлять не менее 24 (Двадцати четырех) месяцев со дня подписания Получателем Акта сдачи-приемки Работ Получателем.</w:t>
            </w:r>
          </w:p>
          <w:p w:rsidR="00692A5D" w:rsidRPr="0055610F" w:rsidRDefault="00692A5D" w:rsidP="00CE0606">
            <w:pPr>
              <w:tabs>
                <w:tab w:val="left" w:pos="2556"/>
              </w:tabs>
              <w:jc w:val="both"/>
              <w:rPr>
                <w:color w:val="000000"/>
              </w:rPr>
            </w:pPr>
            <w:r w:rsidRPr="0055610F">
              <w:rPr>
                <w:color w:val="000000"/>
              </w:rPr>
              <w:t>Срок службы для протезов голени модульных, протезов бедра модульных должен составлять не менее 24 (Двадцати четырех) месяцев со дня подписания Получателем Акта сдачи-приемки Работ Получателем.</w:t>
            </w:r>
          </w:p>
          <w:p w:rsidR="00692A5D" w:rsidRPr="0055610F" w:rsidRDefault="00692A5D" w:rsidP="00CE0606">
            <w:pPr>
              <w:tabs>
                <w:tab w:val="left" w:pos="2556"/>
              </w:tabs>
              <w:jc w:val="both"/>
              <w:rPr>
                <w:color w:val="000000"/>
              </w:rPr>
            </w:pPr>
            <w:r w:rsidRPr="0055610F">
              <w:rPr>
                <w:color w:val="000000"/>
              </w:rPr>
              <w:t>Срок службы для протезов голени для купания должен составлять не менее 36 (Тридцати шести) месяцев со дня подписания Получателем Акта сдачи-приемки Работ Получателем.</w:t>
            </w:r>
          </w:p>
          <w:p w:rsidR="00692A5D" w:rsidRPr="0055610F" w:rsidRDefault="00692A5D" w:rsidP="00CE0606">
            <w:pPr>
              <w:snapToGrid w:val="0"/>
              <w:jc w:val="both"/>
            </w:pPr>
            <w:r w:rsidRPr="0055610F">
              <w:rPr>
                <w:color w:val="000000"/>
              </w:rPr>
              <w:t>Срок службы должен быть не менее срока пользования, установленный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tc>
      </w:tr>
    </w:tbl>
    <w:p w:rsidR="001E3865" w:rsidRDefault="001E3865"/>
    <w:sectPr w:rsidR="001E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1E3865"/>
    <w:rsid w:val="002962DF"/>
    <w:rsid w:val="003D1501"/>
    <w:rsid w:val="00493539"/>
    <w:rsid w:val="00692A5D"/>
    <w:rsid w:val="006A246A"/>
    <w:rsid w:val="009C0A1A"/>
    <w:rsid w:val="00A9694D"/>
    <w:rsid w:val="00C174F9"/>
    <w:rsid w:val="00C86DF3"/>
    <w:rsid w:val="00F2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Амосов Александр Сергеевич</cp:lastModifiedBy>
  <cp:revision>2</cp:revision>
  <dcterms:created xsi:type="dcterms:W3CDTF">2022-11-11T12:54:00Z</dcterms:created>
  <dcterms:modified xsi:type="dcterms:W3CDTF">2022-11-11T12:54:00Z</dcterms:modified>
</cp:coreProperties>
</file>