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04" w:rsidRPr="002E0004" w:rsidRDefault="002E0004" w:rsidP="00684C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Описание объекта закупки</w:t>
      </w:r>
    </w:p>
    <w:p w:rsidR="002859B6" w:rsidRDefault="000D5D3A" w:rsidP="00DA2DDB">
      <w:pPr>
        <w:suppressAutoHyphens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D5D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№ 024-эа. Оказание услуг по санаторно-курортному лечению детей-инвалидов получателей государственной социальной помощи в виде набора социальных услуг с заболеваниями органов дыхания в 2023 году.</w:t>
      </w:r>
    </w:p>
    <w:p w:rsidR="001B1600" w:rsidRPr="001B1600" w:rsidRDefault="001B1600" w:rsidP="00684C0F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B16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Описание объекта аукциона в электронном виде:</w:t>
      </w:r>
    </w:p>
    <w:p w:rsidR="00DA2DDB" w:rsidRPr="00206A44" w:rsidRDefault="00DA2DDB" w:rsidP="00DA2DD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06A44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Продолжительность санаторно-курортного лечения:</w:t>
      </w:r>
      <w:r w:rsidRPr="00206A4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="000D5D3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21</w:t>
      </w:r>
      <w:r w:rsidRPr="00206A4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д</w:t>
      </w:r>
      <w:r w:rsidR="00065A3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ень</w:t>
      </w:r>
      <w:r w:rsidRPr="00206A4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; </w:t>
      </w:r>
    </w:p>
    <w:p w:rsidR="000D5D3A" w:rsidRPr="00481088" w:rsidRDefault="000D5D3A" w:rsidP="000D5D3A">
      <w:pPr>
        <w:pStyle w:val="a5"/>
        <w:tabs>
          <w:tab w:val="left" w:pos="900"/>
          <w:tab w:val="left" w:pos="1080"/>
        </w:tabs>
        <w:suppressAutoHyphens/>
        <w:spacing w:before="120"/>
        <w:ind w:firstLine="567"/>
        <w:rPr>
          <w:bCs/>
        </w:rPr>
      </w:pPr>
      <w:r w:rsidRPr="00481088">
        <w:rPr>
          <w:bCs/>
        </w:rPr>
        <w:t xml:space="preserve">Количество койко-дней (дней пребывания) для детей-инвалидов – получателей государственной социальной помощи составляет </w:t>
      </w:r>
      <w:r>
        <w:rPr>
          <w:b/>
          <w:bCs/>
          <w:u w:val="single"/>
          <w:lang w:val="ru-RU"/>
        </w:rPr>
        <w:t>630</w:t>
      </w:r>
      <w:r w:rsidRPr="00481088">
        <w:rPr>
          <w:b/>
          <w:bCs/>
          <w:u w:val="single"/>
        </w:rPr>
        <w:t xml:space="preserve"> дней</w:t>
      </w:r>
      <w:r w:rsidRPr="00481088">
        <w:rPr>
          <w:bCs/>
        </w:rPr>
        <w:t xml:space="preserve">. Количество койко-дней (дней пребывания) для сопровождающих лиц составляет </w:t>
      </w:r>
      <w:r>
        <w:rPr>
          <w:b/>
          <w:bCs/>
          <w:u w:val="single"/>
          <w:lang w:val="ru-RU"/>
        </w:rPr>
        <w:t>630</w:t>
      </w:r>
      <w:r w:rsidRPr="00481088">
        <w:rPr>
          <w:b/>
          <w:bCs/>
          <w:u w:val="single"/>
        </w:rPr>
        <w:t xml:space="preserve"> дней</w:t>
      </w:r>
      <w:r w:rsidRPr="00481088">
        <w:rPr>
          <w:bCs/>
        </w:rPr>
        <w:t>.</w:t>
      </w:r>
    </w:p>
    <w:p w:rsidR="00DA2DDB" w:rsidRPr="000D5D3A" w:rsidRDefault="000D5D3A" w:rsidP="000D5D3A">
      <w:pPr>
        <w:tabs>
          <w:tab w:val="left" w:pos="900"/>
          <w:tab w:val="left" w:pos="1080"/>
        </w:tabs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D5D3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Количество путевок для детей-инвалидов – получателей государственной социальной помощи – </w:t>
      </w:r>
      <w:r w:rsidRPr="000D5D3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30 </w:t>
      </w:r>
      <w:proofErr w:type="spellStart"/>
      <w:r w:rsidRPr="000D5D3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усл.ед</w:t>
      </w:r>
      <w:proofErr w:type="spellEnd"/>
      <w:r w:rsidRPr="000D5D3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. (путевок)</w:t>
      </w:r>
      <w:r w:rsidRPr="000D5D3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Количество путевок для сопровождающих лиц – </w:t>
      </w:r>
      <w:r w:rsidRPr="000D5D3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30 </w:t>
      </w:r>
      <w:proofErr w:type="spellStart"/>
      <w:r w:rsidRPr="000D5D3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усл.ед</w:t>
      </w:r>
      <w:proofErr w:type="spellEnd"/>
      <w:r w:rsidRPr="000D5D3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. (путевок)</w:t>
      </w:r>
      <w:r w:rsidRPr="000D5D3A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DA2DDB" w:rsidRPr="00206A44" w:rsidRDefault="00DA2DDB" w:rsidP="00DA2DDB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оказания услуг: </w:t>
      </w:r>
      <w:r w:rsidR="000D5D3A" w:rsidRPr="000D5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Федерация, Черноморское побережье Краснодарского края.</w:t>
      </w:r>
    </w:p>
    <w:p w:rsidR="00DA2DDB" w:rsidRDefault="00DA2DDB" w:rsidP="00DA2DDB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 контракта: </w:t>
      </w:r>
      <w:r w:rsidR="000D5D3A" w:rsidRPr="000D5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заключения Контракта до 30.12.2023 г. Заезды осуществляются в период с момента заключения Контракта по </w:t>
      </w:r>
      <w:r w:rsidR="00065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="000D5D3A" w:rsidRPr="000D5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Дата начала последнего заезда не позднее 01.10.2023 г.</w:t>
      </w:r>
      <w:bookmarkStart w:id="0" w:name="_GoBack"/>
      <w:bookmarkEnd w:id="0"/>
    </w:p>
    <w:p w:rsidR="00D674C2" w:rsidRPr="008A125F" w:rsidRDefault="00D674C2" w:rsidP="00D674C2">
      <w:pPr>
        <w:keepNext/>
        <w:tabs>
          <w:tab w:val="left" w:pos="13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3"/>
          <w:sz w:val="24"/>
          <w:szCs w:val="24"/>
          <w:lang w:eastAsia="ru-RU"/>
        </w:rPr>
      </w:pPr>
    </w:p>
    <w:p w:rsidR="001B1600" w:rsidRPr="00684C0F" w:rsidRDefault="001B1600" w:rsidP="00684C0F">
      <w:pPr>
        <w:keepNext/>
        <w:tabs>
          <w:tab w:val="left" w:pos="13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качеству оказываемых услуг, связанных с санаторно-курортным лечением, к их безопасности и к срокам оказания услуг: </w:t>
      </w:r>
    </w:p>
    <w:p w:rsidR="00D948E7" w:rsidRDefault="00E56297" w:rsidP="00D62D7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 w:rsidRPr="00E562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56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года № 212 «Об утверждении стандарта санаторно-курортной помощи больным с болезнями органов дыхания».</w:t>
      </w:r>
    </w:p>
    <w:p w:rsidR="00D62D74" w:rsidRPr="00D62D74" w:rsidRDefault="00D62D74" w:rsidP="00D62D7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:rsidR="00D62D74" w:rsidRPr="00D62D74" w:rsidRDefault="00D62D74" w:rsidP="00D62D7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Порядка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D62D74" w:rsidRDefault="00D62D74" w:rsidP="00D62D7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«Рекомендациями по организации работы санаторно-курортных учреждений в условиях сохранения рисков распространения COVID-19», разработанных Федеральной службой по надзору в сфере защиты прав потребителей и благополучия человека.</w:t>
      </w:r>
    </w:p>
    <w:p w:rsidR="00952FE7" w:rsidRPr="00952FE7" w:rsidRDefault="00D463D0" w:rsidP="00D463D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</w:t>
      </w:r>
      <w:r w:rsidR="00952FE7"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63D0" w:rsidRDefault="00E56297" w:rsidP="00D463D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лицензией на осуществление медицинской деятельности (наличие вида деятельности согласно профилю лечения - обязательно)</w:t>
      </w:r>
      <w:r w:rsidR="00D463D0"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предоставленной лицензирующим органом в соответствии с Федеральным законом от 4 мая 2011 года № 99-ФЗ "О лицензировании отдельных видов деятельности" и </w:t>
      </w:r>
      <w:r w:rsidR="00D62D74"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D62D74"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="00D62D74"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»)»</w:t>
      </w:r>
      <w:r w:rsidR="00D463D0"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</w:t>
      </w:r>
      <w:r w:rsidR="00952FE7"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2FE7" w:rsidRPr="00952FE7" w:rsidRDefault="00952FE7" w:rsidP="00952FE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укомплектована врачами-специалистами в соответствии с Порядком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952FE7" w:rsidRDefault="00952FE7" w:rsidP="00952FE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лечения, утвержденного приказом Министерства здравоохранения Российской Федерации от 5 ма</w:t>
      </w:r>
      <w:r w:rsidR="00D474EA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2016 г. № 279н;</w:t>
      </w:r>
    </w:p>
    <w:p w:rsidR="00952FE7" w:rsidRPr="00D463D0" w:rsidRDefault="003A20E6" w:rsidP="00952FE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2FE7"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E56297" w:rsidRDefault="00E56297" w:rsidP="00E5629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</w:p>
    <w:p w:rsidR="00E56297" w:rsidRDefault="00E56297" w:rsidP="00E5629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lastRenderedPageBreak/>
        <w:t>Общие требования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Услуги учреждений отдыха и оздоровления для детей должны соответствовать требованиям </w:t>
      </w:r>
      <w:hyperlink r:id="rId6" w:history="1">
        <w:r w:rsidRPr="0050124C">
          <w:rPr>
            <w:rFonts w:ascii="Times New Roman" w:eastAsia="Arial Unicode MS" w:hAnsi="Times New Roman" w:cs="Times New Roman"/>
            <w:kern w:val="3"/>
            <w:sz w:val="23"/>
            <w:szCs w:val="23"/>
            <w:u w:val="single"/>
            <w:lang w:eastAsia="ru-RU"/>
          </w:rPr>
          <w:t>ГОСТ Р 52887</w:t>
        </w:r>
      </w:hyperlink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-2018.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Общие требования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прилегающей территории и зоне отдыха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инвалидов.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Территория санатория должна быть благоустроена, озеленена, ограждена и освещена в темное время суток.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Зона приема инвалидов должна быть оборудована отдельным въездом или входом и расположена вблизи приемного отделения.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Не допустимо размещение на территории санатория организаций, функционально не связанных с их деятельностью.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зданиям, техническому оборудованию и оснащению помещений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разноуровневые</w:t>
      </w:r>
      <w:proofErr w:type="spellEnd"/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</w:t>
      </w:r>
      <w:r w:rsidRPr="0050124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Размещение в двухместном номере со всеми удобствами, включая возможность соблюдения личной гигиены (душевая кабина/ванна, туалет, телевизор, холодильник) в номере проживания.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Роспотребнадзора</w:t>
      </w:r>
      <w:proofErr w:type="spellEnd"/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услугам, предоставляемым в санаториях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</w:t>
      </w:r>
      <w:proofErr w:type="gramStart"/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В</w:t>
      </w:r>
      <w:proofErr w:type="gramEnd"/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санаториях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E56297" w:rsidRPr="0050124C" w:rsidRDefault="00E56297" w:rsidP="00E56297">
      <w:pPr>
        <w:tabs>
          <w:tab w:val="left" w:pos="1309"/>
        </w:tabs>
        <w:suppressAutoHyphens/>
        <w:spacing w:after="0" w:line="240" w:lineRule="auto"/>
        <w:ind w:left="-142" w:hanging="33"/>
        <w:jc w:val="both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Times New Roman" w:hAnsi="Times New Roman" w:cs="Times New Roman"/>
          <w:sz w:val="23"/>
          <w:szCs w:val="23"/>
          <w:lang w:eastAsia="ar-SA"/>
        </w:rPr>
        <w:t>- Оформление медицинской документации для поступающих по санаторно-курортному лечению граждан, имеющих право на получение государственной социальной помощи в виде набора социальных услуг должно осуществляться по установленным формам.</w:t>
      </w: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 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 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инвалидов, климатических условий и т.п.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Информация об исполнителе услуг и предоставляемых услугах быть доведена до инвалидов доступным и наглядным способом.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фирменное наименование (наименование) исполнителя услуг и вышестоящей организации;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lastRenderedPageBreak/>
        <w:t>- порядок (правила) проживания в средстве размещения;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сведения о классификации средства размещения (свидетельство о категории);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сведения о лицензировании и сертификации предоставляемых услуг (лицензии и сертификаты соответствия);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предоставляемых услуг, включенных в стоимость путевки;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дополнительных платных услуг, их стоимость и порядок оплаты;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документов, необходимых для проживания и лечения;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порядок расчетов с потребителями услуг и другую полезную информацию.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Обслуживающий персонал санаториев должен отвечать требованиям к персоналу, установленным нормативными документами.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безопасности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</w:t>
      </w:r>
      <w:proofErr w:type="gramStart"/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В</w:t>
      </w:r>
      <w:proofErr w:type="gramEnd"/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</w:t>
      </w:r>
      <w:proofErr w:type="gramStart"/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В</w:t>
      </w:r>
      <w:proofErr w:type="gramEnd"/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санаториях следует соблюдать санитарно-гигиенические и противоэпидемиологические правила и нормы в части: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содержания прилегающей территории, мест общего пользования, всех помещений средств размещения;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уборки номеров, других общественных и служебных </w:t>
      </w:r>
      <w:proofErr w:type="gramStart"/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помещений;</w:t>
      </w: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уборки и обработки санузлов, кухонь или кухонных уголков, помещений для самостоятельного приготовления пищи;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обработки (стирки, глажения, хранения) белья;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содержания и обработки уборочного инвентаря;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удаления отходов и защиты от насекомых и грызунов;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качества питьевой воды и воды хозяйственного назначения;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освещения и состояния микроклимата в номерах, общественных и производственных помещениях.</w:t>
      </w:r>
    </w:p>
    <w:p w:rsidR="00E56297" w:rsidRPr="0050124C" w:rsidRDefault="00E56297" w:rsidP="00E56297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Уровень шума на территории и в жилых помещениях санаториев не должен превышать установленные для территории жилых и общественных зданий нормативы.</w:t>
      </w:r>
    </w:p>
    <w:p w:rsidR="00E56297" w:rsidRPr="0050124C" w:rsidRDefault="00E56297" w:rsidP="00E562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56297" w:rsidRPr="0050124C" w:rsidRDefault="00E56297" w:rsidP="00E562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0124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Приложение А (обязательное). Общие требования к санаториям</w:t>
      </w:r>
    </w:p>
    <w:tbl>
      <w:tblPr>
        <w:tblW w:w="10333" w:type="dxa"/>
        <w:tblCellSpacing w:w="15" w:type="dxa"/>
        <w:tblInd w:w="-410" w:type="dxa"/>
        <w:tblLook w:val="04A0" w:firstRow="1" w:lastRow="0" w:firstColumn="1" w:lastColumn="0" w:noHBand="0" w:noVBand="1"/>
      </w:tblPr>
      <w:tblGrid>
        <w:gridCol w:w="10333"/>
      </w:tblGrid>
      <w:tr w:rsidR="00E56297" w:rsidRPr="00BB6793" w:rsidTr="00084E64">
        <w:trPr>
          <w:trHeight w:val="710"/>
          <w:tblCellSpacing w:w="15" w:type="dxa"/>
        </w:trPr>
        <w:tc>
          <w:tcPr>
            <w:tcW w:w="102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ind w:left="6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Таблица А.1 - Общие требования к санаториям 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Вывеска: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освещаемая или светящаяся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указанием категории (если категория присвоена)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 для гостей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отдельный от служебного входа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воздушно-тепловая завеса или тамбур (в зависимости от климатической зоны)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пандуса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автостоянки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автостоянки для инвалидов (не менее трех </w:t>
            </w:r>
            <w:proofErr w:type="spellStart"/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машиномест</w:t>
            </w:r>
            <w:proofErr w:type="spellEnd"/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освещение и энергоснабжение: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аварийное освещение (стационарный генератор или аккумуляторы и фонари)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 искусственное освещение в жилых и общественных помещениях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и/или искусственное освещение в коридорах и на лестницах круглосуточно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 (круглосуточно)</w:t>
            </w:r>
            <w:r w:rsidRPr="00BB67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738425F" wp14:editId="04570ACF">
                      <wp:extent cx="152400" cy="219075"/>
                      <wp:effectExtent l="0" t="0" r="0" b="9525"/>
                      <wp:docPr id="12" name="Прямоугольник 1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E8B2CB" id="Прямоугольник 12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b&#10;ezwJ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горячее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холодное</w:t>
            </w:r>
          </w:p>
        </w:tc>
      </w:tr>
      <w:tr w:rsidR="00E56297" w:rsidRPr="00BB6793" w:rsidTr="00084E64">
        <w:trPr>
          <w:trHeight w:val="50"/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Канализация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температуру воздуха в жилых и общественных помещениях не ниже 18,5 °С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Внутреннее радиовещание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Телевидение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 в здании: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более двух этажей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Круглосуточная работа лифта (при наличии)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Телефонная связь из номера: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внутренняя или кнопка вызова обслуживающего персонала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Телефоны коллективного пользования: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Охранная сигнализация, электронные замки или видеокамеры в коридорах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Звукоизоляция, обеспечивающая уровень шума менее 35 дБ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туалетов: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туалетные кабины, умывальник с зеркалом, </w:t>
            </w:r>
            <w:proofErr w:type="spellStart"/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приема и размещения с зоной для отдыха и ожидания с соответствующей мебелью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Декоративное озеленение, художественные композиции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Сейф или индивидуальные сейфовые ячейки для хранения ценностей проживающих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Вешалки в холле и в общественных помещениях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Ресторан и/или столовая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другие типы предприятий питания (кафе, бар, буфет)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 бытовых услуг (стирка, глажение)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кабинет: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2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круглосуточным режимом работы</w:t>
            </w:r>
          </w:p>
        </w:tc>
      </w:tr>
    </w:tbl>
    <w:p w:rsidR="00E56297" w:rsidRPr="00BB6793" w:rsidRDefault="00E56297" w:rsidP="00E56297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B679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Приложение Б (обязательное). Общие требования к номерам санаториев</w:t>
      </w:r>
    </w:p>
    <w:tbl>
      <w:tblPr>
        <w:tblW w:w="0" w:type="auto"/>
        <w:tblCellSpacing w:w="15" w:type="dxa"/>
        <w:tblInd w:w="-426" w:type="dxa"/>
        <w:tblLook w:val="04A0" w:firstRow="1" w:lastRow="0" w:firstColumn="1" w:lastColumn="0" w:noHBand="0" w:noVBand="1"/>
      </w:tblPr>
      <w:tblGrid>
        <w:gridCol w:w="10190"/>
      </w:tblGrid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одно- и двухместных номеров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номеров (или этажей) для некурящих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номера должна позволять проживающему свободно, удобно и безопасно передвигаться, и использовать оборудование и оснащение</w:t>
            </w:r>
          </w:p>
        </w:tc>
      </w:tr>
      <w:tr w:rsidR="00E56297" w:rsidRPr="00BB6793" w:rsidTr="00084E64">
        <w:trPr>
          <w:trHeight w:val="267"/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номера (не учитывая площадь санузла, лоджии, балкона), не менее:</w:t>
            </w:r>
          </w:p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 одноместного - 9 м</w:t>
            </w:r>
          </w:p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 двухместного - 12 м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Двери и замки с внутренним предохранителем или защелкой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Звукоизоляция, соответствующая требованиям для жилых помещений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поддержание температуры воздуха в номере не менее 18,5 °С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Освещение: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естественное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искусственное: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 потолочного/настенного/напольного светильника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прикроватный светильник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светильник над умывальником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 и у изголовья кровати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Телевизор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Холодильник/мини-холодильник/</w:t>
            </w:r>
            <w:proofErr w:type="gramStart"/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мини-бар</w:t>
            </w:r>
            <w:proofErr w:type="gramEnd"/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Электророзетки</w:t>
            </w:r>
            <w:proofErr w:type="spellEnd"/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указанием напряжения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Кровать (минимальные размеры)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односпальная 90х200 см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двухспальная</w:t>
            </w:r>
            <w:proofErr w:type="spellEnd"/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180x200 см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Детская кровать (по просьбе)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Прикроватная тумбочка/столик на каждого проживающего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Плотные занавеси (шторы, жалюзи) на окна, обеспечивающие затемнение помещения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постельных принадлежностей и белья по количеству проживающих: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матрац с </w:t>
            </w:r>
            <w:proofErr w:type="spellStart"/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наматрацником</w:t>
            </w:r>
            <w:proofErr w:type="spellEnd"/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подушка, одеяло, покрывало на кровать, простыня, пододеяльник, наволочка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дополнительная подушка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дополнительное одеяло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Постельное белье из натуральных тканей (льняных, хлопчатобумажных, шелковых)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Прикроватный коврик (или ковры, ковровое покрытие) у каждой кровати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(допускается встроенный) с полками, вешалками (по пять штук на проживающего)</w:t>
            </w:r>
            <w:r w:rsidRPr="00BB67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A4667F1" wp14:editId="1A0E39A2">
                      <wp:extent cx="142875" cy="219075"/>
                      <wp:effectExtent l="0" t="0" r="0" b="9525"/>
                      <wp:docPr id="11" name="Прямоугольник 11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420E0B" id="Прямоугольник 11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qlbA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5XR6pW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Вешалка для верхней одежды и головных уборов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Стулья, не менее одного на каждого проживающего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Стол/туалетный стол или журнальный столик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 в полный рост или большого размера в прихожей и/или в комнате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для багажа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под телевизор (при наличии телевизора в номере)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бумажного мусора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Графин, стаканы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посуды в номерах высшей категории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Щетки: одежная, обувная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 для открывания бутылок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Пепельница (ы)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материалы в номере: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 справочник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оказываемых услуг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рекламные материалы (буклеты, брошюры и прочее) 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Противопожарная инструкция, план эвакуации во время пожара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Анкета проживающего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номерах с полным санузлом: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умывальник, унитаз, ванна или душевая кабина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Зеркало: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большого размера или зеркальная стенка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Полка для туалетных принадлежностей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Занавес для ванны (при наличии ванны или душа в ванне)</w:t>
            </w:r>
            <w:r w:rsidRPr="00BB67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EC5AE5B" wp14:editId="70BE9CDE">
                      <wp:extent cx="142875" cy="219075"/>
                      <wp:effectExtent l="0" t="0" r="0" b="9525"/>
                      <wp:docPr id="10" name="Прямоугольник 10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C805CA" id="Прямоугольник 10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Коврик (махровый) для ног для каждого проживающего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 для сушки волос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Полотенцедержатель, крючки для одежды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Полотенца, в том числе банное, для каждого проживающего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двух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Туалетные принадлежности на каждого гостя (замена по мере использования):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шампунь, гель, туалетное мыло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Туалетная бумага: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резервным рулоном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Держатель для туалетной бумаги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Крышка для унитаза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Щетка для унитаза (в футляре)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мусора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ванных комнат/душевых: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</w:tbl>
    <w:p w:rsidR="00E56297" w:rsidRPr="00BB6793" w:rsidRDefault="00E56297" w:rsidP="00E56297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B679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Приложение В (обязательное). Общие требования к услугам санаториев</w:t>
      </w:r>
    </w:p>
    <w:tbl>
      <w:tblPr>
        <w:tblW w:w="0" w:type="auto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10311"/>
      </w:tblGrid>
      <w:tr w:rsidR="00E56297" w:rsidRPr="00BB6793" w:rsidTr="00084E64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Вручение корреспонденции проживающим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Почтовые и телеграфные услуги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Поднос багажа по просьбе проживающих</w:t>
            </w:r>
          </w:p>
        </w:tc>
      </w:tr>
      <w:tr w:rsidR="00E56297" w:rsidRPr="00BB6793" w:rsidTr="00084E64">
        <w:trPr>
          <w:trHeight w:val="81"/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Утренняя побудка по просьбе проживающих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Смена постельного белья: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раз в пять дней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полотенец: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раз в три дня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Стирка и глажение: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в течение суток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утюга, гладильной доски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Хранение багажа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встреч и проводов (в аэропорту, на вокзале и т.п.) по просьбе проживающих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такси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Медицинские услуги: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медицинских услуг, соответствующий профилю лечения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скорой помощи, пользование аптечкой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торговли: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магазины, торговые киоски, торговые автоматы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Физкультурные и оздоровительные услуги</w:t>
            </w:r>
          </w:p>
        </w:tc>
      </w:tr>
      <w:tr w:rsidR="00E56297" w:rsidRPr="00BB6793" w:rsidTr="00084E64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56297" w:rsidRPr="00BB6793" w:rsidRDefault="00E56297" w:rsidP="00084E6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организации досуга и развлечений</w:t>
            </w:r>
          </w:p>
        </w:tc>
      </w:tr>
    </w:tbl>
    <w:p w:rsidR="00E56297" w:rsidRPr="00BB6793" w:rsidRDefault="00E56297" w:rsidP="00E56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297" w:rsidRPr="00BB6793" w:rsidRDefault="00E56297" w:rsidP="00E56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604" w:rsidRPr="002E0004" w:rsidRDefault="00741604" w:rsidP="00E5629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41604" w:rsidRPr="002E0004" w:rsidSect="001E1F9C">
      <w:pgSz w:w="11906" w:h="16838"/>
      <w:pgMar w:top="720" w:right="72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6221"/>
    <w:multiLevelType w:val="hybridMultilevel"/>
    <w:tmpl w:val="8CBC9874"/>
    <w:lvl w:ilvl="0" w:tplc="1BCE2E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B6632"/>
    <w:multiLevelType w:val="hybridMultilevel"/>
    <w:tmpl w:val="B3C87860"/>
    <w:lvl w:ilvl="0" w:tplc="9B163D8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AF"/>
    <w:rsid w:val="00023FA8"/>
    <w:rsid w:val="00032ED9"/>
    <w:rsid w:val="000602A0"/>
    <w:rsid w:val="00065A32"/>
    <w:rsid w:val="00081979"/>
    <w:rsid w:val="00096EB9"/>
    <w:rsid w:val="000A2FC3"/>
    <w:rsid w:val="000D5D3A"/>
    <w:rsid w:val="00160DC1"/>
    <w:rsid w:val="00175839"/>
    <w:rsid w:val="00197319"/>
    <w:rsid w:val="001B1600"/>
    <w:rsid w:val="001C4D59"/>
    <w:rsid w:val="001E1F9C"/>
    <w:rsid w:val="00217F15"/>
    <w:rsid w:val="00231F61"/>
    <w:rsid w:val="0025395D"/>
    <w:rsid w:val="002859B6"/>
    <w:rsid w:val="002A3E71"/>
    <w:rsid w:val="002C5B58"/>
    <w:rsid w:val="002E0004"/>
    <w:rsid w:val="002E36B4"/>
    <w:rsid w:val="002E502B"/>
    <w:rsid w:val="002F04CC"/>
    <w:rsid w:val="002F5F45"/>
    <w:rsid w:val="00300801"/>
    <w:rsid w:val="003340F6"/>
    <w:rsid w:val="00346986"/>
    <w:rsid w:val="003776BF"/>
    <w:rsid w:val="003A20E6"/>
    <w:rsid w:val="003E3C9A"/>
    <w:rsid w:val="00433065"/>
    <w:rsid w:val="00480099"/>
    <w:rsid w:val="004B0583"/>
    <w:rsid w:val="004B0B48"/>
    <w:rsid w:val="004C461F"/>
    <w:rsid w:val="00591577"/>
    <w:rsid w:val="00673966"/>
    <w:rsid w:val="0068401F"/>
    <w:rsid w:val="00684C0F"/>
    <w:rsid w:val="006E34A9"/>
    <w:rsid w:val="00727BBA"/>
    <w:rsid w:val="00741604"/>
    <w:rsid w:val="00815D79"/>
    <w:rsid w:val="00852370"/>
    <w:rsid w:val="00855CE9"/>
    <w:rsid w:val="008A125F"/>
    <w:rsid w:val="00905B9C"/>
    <w:rsid w:val="00935FA7"/>
    <w:rsid w:val="00952FE7"/>
    <w:rsid w:val="00953F57"/>
    <w:rsid w:val="009C7117"/>
    <w:rsid w:val="00A23C75"/>
    <w:rsid w:val="00A31F4F"/>
    <w:rsid w:val="00AB4671"/>
    <w:rsid w:val="00AD6F5C"/>
    <w:rsid w:val="00C6590A"/>
    <w:rsid w:val="00C80F18"/>
    <w:rsid w:val="00CE0B14"/>
    <w:rsid w:val="00D2248E"/>
    <w:rsid w:val="00D463D0"/>
    <w:rsid w:val="00D474EA"/>
    <w:rsid w:val="00D62D74"/>
    <w:rsid w:val="00D674C2"/>
    <w:rsid w:val="00D87CAF"/>
    <w:rsid w:val="00D948E7"/>
    <w:rsid w:val="00DA2DDB"/>
    <w:rsid w:val="00DB35FA"/>
    <w:rsid w:val="00DF0448"/>
    <w:rsid w:val="00DF0963"/>
    <w:rsid w:val="00E56297"/>
    <w:rsid w:val="00E62F67"/>
    <w:rsid w:val="00EB48DB"/>
    <w:rsid w:val="00EE47BB"/>
    <w:rsid w:val="00F13061"/>
    <w:rsid w:val="00FD4DF3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42252-D229-46AA-ADA2-15466664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6BF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0D5D3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0D5D3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613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CDE8A-F234-4AC7-BCF8-B904B2C8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Касабиева Эльмира Эльбрусовна</dc:creator>
  <cp:keywords/>
  <dc:description/>
  <cp:lastModifiedBy>IT</cp:lastModifiedBy>
  <cp:revision>11</cp:revision>
  <cp:lastPrinted>2023-03-20T08:54:00Z</cp:lastPrinted>
  <dcterms:created xsi:type="dcterms:W3CDTF">2023-03-21T07:07:00Z</dcterms:created>
  <dcterms:modified xsi:type="dcterms:W3CDTF">2023-03-22T13:12:00Z</dcterms:modified>
</cp:coreProperties>
</file>