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00"/>
        <w:gridCol w:w="6521"/>
        <w:gridCol w:w="992"/>
      </w:tblGrid>
      <w:tr w:rsidR="00985B59" w:rsidRPr="00811B6A" w:rsidTr="001F65E9">
        <w:trPr>
          <w:trHeight w:val="781"/>
        </w:trPr>
        <w:tc>
          <w:tcPr>
            <w:tcW w:w="57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tabs>
                <w:tab w:val="left" w:pos="708"/>
              </w:tabs>
            </w:pPr>
            <w:r w:rsidRPr="00811B6A">
              <w:t>№</w:t>
            </w:r>
          </w:p>
          <w:p w:rsidR="00985B59" w:rsidRPr="00811B6A" w:rsidRDefault="00985B59" w:rsidP="001F65E9">
            <w:pPr>
              <w:tabs>
                <w:tab w:val="left" w:pos="708"/>
              </w:tabs>
            </w:pPr>
            <w:r w:rsidRPr="00811B6A">
              <w:t>п/п</w:t>
            </w:r>
          </w:p>
        </w:tc>
        <w:tc>
          <w:tcPr>
            <w:tcW w:w="2400" w:type="dxa"/>
            <w:tcBorders>
              <w:top w:val="single" w:sz="4" w:space="0" w:color="auto"/>
              <w:left w:val="single" w:sz="4" w:space="0" w:color="auto"/>
              <w:bottom w:val="single" w:sz="4" w:space="0" w:color="auto"/>
              <w:right w:val="single" w:sz="4" w:space="0" w:color="auto"/>
            </w:tcBorders>
            <w:vAlign w:val="center"/>
          </w:tcPr>
          <w:p w:rsidR="00985B59" w:rsidRPr="00811B6A" w:rsidRDefault="00985B59" w:rsidP="001F65E9">
            <w:pPr>
              <w:tabs>
                <w:tab w:val="left" w:pos="708"/>
              </w:tabs>
              <w:spacing w:line="100" w:lineRule="atLeast"/>
              <w:jc w:val="center"/>
            </w:pPr>
            <w:r w:rsidRPr="00811B6A">
              <w:t>Наименование</w:t>
            </w:r>
            <w:r>
              <w:t xml:space="preserve"> Товара</w:t>
            </w:r>
          </w:p>
        </w:tc>
        <w:tc>
          <w:tcPr>
            <w:tcW w:w="6521"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tabs>
                <w:tab w:val="left" w:pos="708"/>
              </w:tabs>
              <w:spacing w:line="100" w:lineRule="atLeast"/>
              <w:jc w:val="center"/>
            </w:pPr>
            <w:r>
              <w:t>О</w:t>
            </w:r>
            <w:r w:rsidRPr="00811B6A">
              <w:t xml:space="preserve">писание </w:t>
            </w:r>
            <w:r>
              <w:t>и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tabs>
                <w:tab w:val="left" w:pos="708"/>
              </w:tabs>
              <w:ind w:left="-77"/>
              <w:jc w:val="center"/>
            </w:pPr>
            <w:r w:rsidRPr="00811B6A">
              <w:t>Кол-во, шт.</w:t>
            </w:r>
          </w:p>
        </w:tc>
      </w:tr>
      <w:tr w:rsidR="00985B59" w:rsidRPr="00811B6A" w:rsidTr="001F65E9">
        <w:trPr>
          <w:trHeight w:val="531"/>
        </w:trPr>
        <w:tc>
          <w:tcPr>
            <w:tcW w:w="572" w:type="dxa"/>
            <w:tcBorders>
              <w:top w:val="single" w:sz="4" w:space="0" w:color="auto"/>
              <w:left w:val="single" w:sz="4" w:space="0" w:color="auto"/>
              <w:bottom w:val="single" w:sz="4" w:space="0" w:color="auto"/>
              <w:right w:val="single" w:sz="4" w:space="0" w:color="auto"/>
            </w:tcBorders>
            <w:vAlign w:val="center"/>
          </w:tcPr>
          <w:p w:rsidR="00985B59" w:rsidRPr="00811B6A" w:rsidRDefault="00985B59" w:rsidP="001F65E9">
            <w:pPr>
              <w:tabs>
                <w:tab w:val="left" w:pos="708"/>
              </w:tabs>
              <w:jc w:val="center"/>
            </w:pPr>
            <w:r w:rsidRPr="00811B6A">
              <w:t>1</w:t>
            </w:r>
          </w:p>
        </w:tc>
        <w:tc>
          <w:tcPr>
            <w:tcW w:w="2400" w:type="dxa"/>
            <w:tcBorders>
              <w:top w:val="single" w:sz="4" w:space="0" w:color="auto"/>
              <w:left w:val="single" w:sz="4" w:space="0" w:color="auto"/>
              <w:bottom w:val="single" w:sz="4" w:space="0" w:color="auto"/>
              <w:right w:val="single" w:sz="4" w:space="0" w:color="auto"/>
            </w:tcBorders>
          </w:tcPr>
          <w:p w:rsidR="00985B59" w:rsidRPr="00811B6A" w:rsidRDefault="00985B59" w:rsidP="001F65E9">
            <w:r w:rsidRPr="00985B59">
              <w:t>21-01-01. Однокомпонентный дренируемый калоприемник со встроенной плоской пластиной</w:t>
            </w:r>
          </w:p>
        </w:tc>
        <w:tc>
          <w:tcPr>
            <w:tcW w:w="6521" w:type="dxa"/>
            <w:tcBorders>
              <w:top w:val="single" w:sz="4" w:space="0" w:color="auto"/>
              <w:left w:val="single" w:sz="4" w:space="0" w:color="auto"/>
              <w:bottom w:val="single" w:sz="4" w:space="0" w:color="auto"/>
              <w:right w:val="single" w:sz="4" w:space="0" w:color="auto"/>
            </w:tcBorders>
            <w:vAlign w:val="center"/>
          </w:tcPr>
          <w:p w:rsidR="00985B59" w:rsidRPr="00017AFA" w:rsidRDefault="00985B59" w:rsidP="001F65E9">
            <w:pPr>
              <w:widowControl w:val="0"/>
              <w:rPr>
                <w:rFonts w:ascii="Times New Roman CYR" w:hAnsi="Times New Roman CYR" w:cs="Times New Roman CYR"/>
              </w:rPr>
            </w:pPr>
            <w:r w:rsidRPr="00017AFA">
              <w:rPr>
                <w:rFonts w:ascii="Times New Roman CYR" w:eastAsia="Calibri" w:hAnsi="Times New Roman CYR" w:cs="Times New Roman CYR"/>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985B59" w:rsidRPr="00017AFA" w:rsidRDefault="00985B59" w:rsidP="001F65E9">
            <w:pPr>
              <w:widowControl w:val="0"/>
              <w:rPr>
                <w:rFonts w:ascii="Times New Roman CYR" w:hAnsi="Times New Roman CYR" w:cs="Times New Roman CYR"/>
              </w:rPr>
            </w:pPr>
            <w:r w:rsidRPr="00017AFA">
              <w:rPr>
                <w:rFonts w:ascii="Times New Roman CYR" w:eastAsia="Calibri" w:hAnsi="Times New Roman CYR" w:cs="Times New Roman CYR"/>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985B59" w:rsidRPr="00017AFA" w:rsidRDefault="00985B59" w:rsidP="001F65E9">
            <w:pPr>
              <w:widowControl w:val="0"/>
              <w:rPr>
                <w:rFonts w:ascii="Times New Roman CYR" w:eastAsia="Calibri" w:hAnsi="Times New Roman CYR" w:cs="Times New Roman CYR"/>
              </w:rPr>
            </w:pPr>
            <w:r w:rsidRPr="00017AF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985B59" w:rsidRPr="00811B6A" w:rsidRDefault="00985B59" w:rsidP="001F65E9">
            <w:r w:rsidRPr="00017AFA">
              <w:rPr>
                <w:rFonts w:ascii="Times New Roman CYR" w:eastAsia="Calibri" w:hAnsi="Times New Roman CYR" w:cs="Times New Roman CYR"/>
              </w:rPr>
              <w:t>Диаметр вырезаемого отверстия не менее 60 мм и не более 70 мм. Диаметр предварительного отверстия - не более 20 мм.</w:t>
            </w:r>
          </w:p>
        </w:tc>
        <w:tc>
          <w:tcPr>
            <w:tcW w:w="992" w:type="dxa"/>
            <w:tcBorders>
              <w:top w:val="single" w:sz="4" w:space="0" w:color="auto"/>
              <w:left w:val="single" w:sz="4" w:space="0" w:color="auto"/>
              <w:bottom w:val="single" w:sz="4" w:space="0" w:color="auto"/>
              <w:right w:val="single" w:sz="4" w:space="0" w:color="auto"/>
            </w:tcBorders>
            <w:vAlign w:val="center"/>
          </w:tcPr>
          <w:p w:rsidR="00985B59" w:rsidRDefault="00985B59" w:rsidP="001F65E9">
            <w:pPr>
              <w:jc w:val="center"/>
              <w:rPr>
                <w:color w:val="000000"/>
              </w:rPr>
            </w:pPr>
            <w:r>
              <w:rPr>
                <w:color w:val="000000"/>
              </w:rPr>
              <w:t>10 020</w:t>
            </w:r>
          </w:p>
        </w:tc>
      </w:tr>
      <w:tr w:rsidR="00985B59" w:rsidRPr="00811B6A" w:rsidTr="001F65E9">
        <w:trPr>
          <w:trHeight w:val="531"/>
        </w:trPr>
        <w:tc>
          <w:tcPr>
            <w:tcW w:w="57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tabs>
                <w:tab w:val="left" w:pos="708"/>
              </w:tabs>
              <w:jc w:val="center"/>
            </w:pPr>
            <w:r w:rsidRPr="00811B6A">
              <w:t>2</w:t>
            </w:r>
          </w:p>
        </w:tc>
        <w:tc>
          <w:tcPr>
            <w:tcW w:w="2400" w:type="dxa"/>
            <w:tcBorders>
              <w:top w:val="single" w:sz="4" w:space="0" w:color="auto"/>
              <w:left w:val="single" w:sz="4" w:space="0" w:color="auto"/>
              <w:bottom w:val="single" w:sz="4" w:space="0" w:color="auto"/>
              <w:right w:val="single" w:sz="4" w:space="0" w:color="auto"/>
            </w:tcBorders>
          </w:tcPr>
          <w:p w:rsidR="00985B59" w:rsidRPr="00811B6A" w:rsidRDefault="00985B59" w:rsidP="001F65E9">
            <w:r w:rsidRPr="00985B59">
              <w:t>21-01-01. Однокомпонентный дренируемый калоприемник со встроенной плоской пластиной</w:t>
            </w:r>
          </w:p>
        </w:tc>
        <w:tc>
          <w:tcPr>
            <w:tcW w:w="6521" w:type="dxa"/>
            <w:tcBorders>
              <w:top w:val="single" w:sz="4" w:space="0" w:color="auto"/>
              <w:left w:val="single" w:sz="4" w:space="0" w:color="auto"/>
              <w:bottom w:val="single" w:sz="4" w:space="0" w:color="auto"/>
              <w:right w:val="single" w:sz="4" w:space="0" w:color="auto"/>
            </w:tcBorders>
            <w:vAlign w:val="center"/>
          </w:tcPr>
          <w:p w:rsidR="00985B59" w:rsidRPr="00017AFA" w:rsidRDefault="00985B59" w:rsidP="001F65E9">
            <w:pPr>
              <w:widowControl w:val="0"/>
              <w:rPr>
                <w:rFonts w:ascii="Times New Roman CYR" w:hAnsi="Times New Roman CYR" w:cs="Times New Roman CYR"/>
                <w:lang w:eastAsia="en-US"/>
              </w:rPr>
            </w:pPr>
            <w:r w:rsidRPr="00017AFA">
              <w:rPr>
                <w:rFonts w:ascii="Times New Roman CYR" w:eastAsia="Calibri" w:hAnsi="Times New Roman CYR" w:cs="Times New Roman CYR"/>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985B59" w:rsidRPr="00017AFA" w:rsidRDefault="00985B59" w:rsidP="001F65E9">
            <w:pPr>
              <w:widowControl w:val="0"/>
              <w:rPr>
                <w:rFonts w:ascii="Times New Roman CYR" w:hAnsi="Times New Roman CYR" w:cs="Times New Roman CYR"/>
              </w:rPr>
            </w:pPr>
            <w:r w:rsidRPr="00017AFA">
              <w:rPr>
                <w:rFonts w:ascii="Times New Roman CYR" w:eastAsia="Calibri" w:hAnsi="Times New Roman CYR" w:cs="Times New Roman CYR"/>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985B59" w:rsidRPr="00017AFA" w:rsidRDefault="00985B59" w:rsidP="001F65E9">
            <w:pPr>
              <w:widowControl w:val="0"/>
              <w:rPr>
                <w:rFonts w:ascii="Times New Roman CYR" w:eastAsia="Calibri" w:hAnsi="Times New Roman CYR" w:cs="Times New Roman CYR"/>
              </w:rPr>
            </w:pPr>
            <w:r w:rsidRPr="00017AF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с двусторонним мягким нетканым покрытием, с фильтром, с зажимом или застежкой. </w:t>
            </w:r>
          </w:p>
          <w:p w:rsidR="00985B59" w:rsidRPr="00811B6A" w:rsidRDefault="00985B59" w:rsidP="001F65E9">
            <w:r w:rsidRPr="00017AFA">
              <w:rPr>
                <w:rFonts w:ascii="Times New Roman CYR" w:eastAsia="Calibri" w:hAnsi="Times New Roman CYR" w:cs="Times New Roman CYR"/>
              </w:rPr>
              <w:t>Диаметр вырезаемого отверстия не менее 70 мм и не более 85 мм. Диаметр предварительного отверстия - не более 20 мм.</w:t>
            </w:r>
          </w:p>
        </w:tc>
        <w:tc>
          <w:tcPr>
            <w:tcW w:w="992" w:type="dxa"/>
            <w:tcBorders>
              <w:top w:val="single" w:sz="4" w:space="0" w:color="auto"/>
              <w:left w:val="single" w:sz="4" w:space="0" w:color="auto"/>
              <w:bottom w:val="single" w:sz="4" w:space="0" w:color="auto"/>
              <w:right w:val="single" w:sz="4" w:space="0" w:color="auto"/>
            </w:tcBorders>
            <w:vAlign w:val="center"/>
          </w:tcPr>
          <w:p w:rsidR="00985B59" w:rsidRDefault="00985B59" w:rsidP="001F65E9">
            <w:pPr>
              <w:jc w:val="center"/>
              <w:rPr>
                <w:color w:val="000000"/>
              </w:rPr>
            </w:pPr>
            <w:r>
              <w:rPr>
                <w:color w:val="000000"/>
              </w:rPr>
              <w:t>360</w:t>
            </w:r>
          </w:p>
        </w:tc>
      </w:tr>
      <w:tr w:rsidR="00985B59" w:rsidRPr="00811B6A" w:rsidTr="001F65E9">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985B59" w:rsidRPr="00811B6A" w:rsidRDefault="00985B59" w:rsidP="001F65E9">
            <w:pPr>
              <w:tabs>
                <w:tab w:val="left" w:pos="708"/>
              </w:tabs>
              <w:jc w:val="center"/>
            </w:pPr>
            <w:r w:rsidRPr="00811B6A">
              <w:t>3</w:t>
            </w:r>
          </w:p>
        </w:tc>
        <w:tc>
          <w:tcPr>
            <w:tcW w:w="2400" w:type="dxa"/>
            <w:tcBorders>
              <w:top w:val="single" w:sz="4" w:space="0" w:color="auto"/>
              <w:left w:val="single" w:sz="4" w:space="0" w:color="auto"/>
              <w:bottom w:val="single" w:sz="4" w:space="0" w:color="auto"/>
              <w:right w:val="single" w:sz="4" w:space="0" w:color="auto"/>
            </w:tcBorders>
          </w:tcPr>
          <w:p w:rsidR="00985B59" w:rsidRPr="00811B6A" w:rsidRDefault="00985B59" w:rsidP="001F65E9">
            <w:r w:rsidRPr="00985B59">
              <w:t>21-01-03. Однокомпонентный недренируемый калоприемник со встроенной плоской пластиной</w:t>
            </w:r>
          </w:p>
        </w:tc>
        <w:tc>
          <w:tcPr>
            <w:tcW w:w="6521" w:type="dxa"/>
            <w:tcBorders>
              <w:top w:val="single" w:sz="4" w:space="0" w:color="auto"/>
              <w:left w:val="single" w:sz="4" w:space="0" w:color="auto"/>
              <w:bottom w:val="single" w:sz="4" w:space="0" w:color="auto"/>
              <w:right w:val="single" w:sz="4" w:space="0" w:color="auto"/>
            </w:tcBorders>
            <w:vAlign w:val="center"/>
          </w:tcPr>
          <w:p w:rsidR="00985B59" w:rsidRPr="00017AFA" w:rsidRDefault="00985B59" w:rsidP="001F65E9">
            <w:pPr>
              <w:widowControl w:val="0"/>
              <w:rPr>
                <w:rFonts w:ascii="Times New Roman CYR" w:hAnsi="Times New Roman CYR" w:cs="Times New Roman CYR"/>
              </w:rPr>
            </w:pPr>
            <w:r w:rsidRPr="00017AFA">
              <w:rPr>
                <w:rFonts w:ascii="Times New Roman CYR" w:eastAsia="Calibri" w:hAnsi="Times New Roman CYR" w:cs="Times New Roman CYR"/>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w:t>
            </w:r>
          </w:p>
          <w:p w:rsidR="00985B59" w:rsidRPr="00017AFA" w:rsidRDefault="00985B59" w:rsidP="001F65E9">
            <w:pPr>
              <w:widowControl w:val="0"/>
              <w:rPr>
                <w:rFonts w:ascii="Times New Roman CYR" w:hAnsi="Times New Roman CYR" w:cs="Times New Roman CYR"/>
              </w:rPr>
            </w:pPr>
            <w:r w:rsidRPr="00017AFA">
              <w:rPr>
                <w:rFonts w:ascii="Times New Roman CYR" w:eastAsia="Calibri" w:hAnsi="Times New Roman CYR" w:cs="Times New Roman CYR"/>
              </w:rPr>
              <w:t>Однокомпонентный недренируемый (закрытый) калоприемник со встроенной плоской пластиной - недренируемый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985B59" w:rsidRPr="00811B6A" w:rsidRDefault="00985B59" w:rsidP="001F65E9">
            <w:r w:rsidRPr="00017AF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с односторонним или двусторонним мягким нетканым </w:t>
            </w:r>
            <w:r w:rsidRPr="00017AFA">
              <w:rPr>
                <w:rFonts w:ascii="Times New Roman CYR" w:eastAsia="Calibri" w:hAnsi="Times New Roman CYR" w:cs="Times New Roman CYR"/>
              </w:rPr>
              <w:lastRenderedPageBreak/>
              <w:t>покрытием, с фильтром. Диаметр вырезаемого отверстия не менее 60 мм и не более 70 мм. Диаметр предварительного отверстия - не более 20 мм.</w:t>
            </w:r>
          </w:p>
        </w:tc>
        <w:tc>
          <w:tcPr>
            <w:tcW w:w="992" w:type="dxa"/>
            <w:tcBorders>
              <w:top w:val="single" w:sz="4" w:space="0" w:color="auto"/>
              <w:left w:val="single" w:sz="4" w:space="0" w:color="auto"/>
              <w:bottom w:val="single" w:sz="4" w:space="0" w:color="auto"/>
              <w:right w:val="single" w:sz="4" w:space="0" w:color="auto"/>
            </w:tcBorders>
            <w:vAlign w:val="center"/>
          </w:tcPr>
          <w:p w:rsidR="00985B59" w:rsidRDefault="00985B59" w:rsidP="001F65E9">
            <w:pPr>
              <w:jc w:val="center"/>
              <w:rPr>
                <w:color w:val="000000"/>
              </w:rPr>
            </w:pPr>
            <w:r>
              <w:rPr>
                <w:sz w:val="25"/>
                <w:szCs w:val="25"/>
              </w:rPr>
              <w:lastRenderedPageBreak/>
              <w:t>18</w:t>
            </w:r>
            <w:r w:rsidRPr="00E12CB2">
              <w:rPr>
                <w:sz w:val="25"/>
                <w:szCs w:val="25"/>
              </w:rPr>
              <w:t>0</w:t>
            </w:r>
          </w:p>
        </w:tc>
      </w:tr>
      <w:tr w:rsidR="00985B59" w:rsidRPr="00811B6A" w:rsidTr="001F65E9">
        <w:trPr>
          <w:trHeight w:val="344"/>
        </w:trPr>
        <w:tc>
          <w:tcPr>
            <w:tcW w:w="2972" w:type="dxa"/>
            <w:gridSpan w:val="2"/>
            <w:tcBorders>
              <w:top w:val="single" w:sz="4" w:space="0" w:color="auto"/>
              <w:left w:val="single" w:sz="4" w:space="0" w:color="auto"/>
              <w:bottom w:val="single" w:sz="4" w:space="0" w:color="auto"/>
              <w:right w:val="single" w:sz="4" w:space="0" w:color="auto"/>
            </w:tcBorders>
          </w:tcPr>
          <w:p w:rsidR="00985B59" w:rsidRPr="00811B6A" w:rsidRDefault="00985B59" w:rsidP="001F65E9">
            <w:pPr>
              <w:widowControl w:val="0"/>
              <w:tabs>
                <w:tab w:val="left" w:pos="708"/>
              </w:tabs>
              <w:suppressAutoHyphens/>
              <w:snapToGrid w:val="0"/>
              <w:jc w:val="center"/>
              <w:rPr>
                <w:b/>
                <w:lang w:eastAsia="ar-SA"/>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widowControl w:val="0"/>
              <w:tabs>
                <w:tab w:val="left" w:pos="708"/>
              </w:tabs>
              <w:suppressAutoHyphens/>
              <w:snapToGrid w:val="0"/>
              <w:jc w:val="center"/>
              <w:rPr>
                <w:b/>
                <w:lang w:eastAsia="ar-SA"/>
              </w:rPr>
            </w:pPr>
            <w:r w:rsidRPr="00811B6A">
              <w:rPr>
                <w:b/>
                <w:lang w:eastAsia="ar-SA"/>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1F65E9">
            <w:pPr>
              <w:tabs>
                <w:tab w:val="left" w:pos="708"/>
              </w:tabs>
              <w:jc w:val="center"/>
              <w:rPr>
                <w:b/>
              </w:rPr>
            </w:pPr>
            <w:r>
              <w:rPr>
                <w:b/>
              </w:rPr>
              <w:t>10 560</w:t>
            </w:r>
          </w:p>
        </w:tc>
      </w:tr>
    </w:tbl>
    <w:p w:rsidR="00AB338A" w:rsidRDefault="00AB338A" w:rsidP="00CF2049">
      <w:pPr>
        <w:jc w:val="center"/>
        <w:rPr>
          <w:b/>
        </w:rPr>
      </w:pPr>
      <w:r w:rsidRPr="00811B6A">
        <w:rPr>
          <w:b/>
        </w:rPr>
        <w:lastRenderedPageBreak/>
        <w:t>ОПИСАНИЕ ОБЪЕКТА ЗАКУПКИ</w:t>
      </w:r>
    </w:p>
    <w:p w:rsidR="001F65E9" w:rsidRPr="00811B6A" w:rsidRDefault="001F65E9" w:rsidP="001F65E9">
      <w:pPr>
        <w:spacing w:before="120" w:after="120"/>
        <w:jc w:val="center"/>
        <w:rPr>
          <w:b/>
          <w:i/>
        </w:rPr>
      </w:pPr>
      <w:r w:rsidRPr="00811B6A">
        <w:t xml:space="preserve">Наименование и описание объекта электронного аукциона: </w:t>
      </w:r>
      <w:r w:rsidRPr="00985B59">
        <w:rPr>
          <w:b/>
          <w:i/>
        </w:rPr>
        <w:t>№ 1</w:t>
      </w:r>
      <w:r w:rsidR="000D436D">
        <w:rPr>
          <w:b/>
          <w:i/>
        </w:rPr>
        <w:t>4</w:t>
      </w:r>
      <w:r w:rsidRPr="00985B59">
        <w:rPr>
          <w:b/>
          <w:i/>
        </w:rPr>
        <w:t>6. Поставка технических средств реабилитации - специальных средств при нарушении функций выделения (калоприемников однокомпонентных) для обеспе</w:t>
      </w:r>
      <w:r>
        <w:rPr>
          <w:b/>
          <w:i/>
        </w:rPr>
        <w:t>чения ими инвалидов в 2022 году</w:t>
      </w:r>
      <w:r w:rsidRPr="00811B6A">
        <w:rPr>
          <w:b/>
          <w:i/>
        </w:rPr>
        <w:t>.</w:t>
      </w:r>
    </w:p>
    <w:p w:rsidR="001F65E9" w:rsidRDefault="001F65E9" w:rsidP="00CF2049">
      <w:pPr>
        <w:jc w:val="center"/>
        <w:rPr>
          <w:b/>
        </w:rPr>
      </w:pPr>
    </w:p>
    <w:p w:rsidR="00640ED0" w:rsidRPr="00640ED0" w:rsidRDefault="00640ED0" w:rsidP="00640ED0">
      <w:pPr>
        <w:keepNext/>
        <w:ind w:firstLine="708"/>
        <w:rPr>
          <w:color w:val="000000"/>
          <w:sz w:val="26"/>
          <w:szCs w:val="26"/>
        </w:rPr>
      </w:pPr>
      <w:r w:rsidRPr="00640ED0">
        <w:rPr>
          <w:b/>
          <w:bCs/>
          <w:color w:val="000000"/>
          <w:kern w:val="1"/>
          <w:sz w:val="26"/>
          <w:szCs w:val="26"/>
        </w:rPr>
        <w:t xml:space="preserve">Требования к качеству Товара </w:t>
      </w:r>
      <w:r w:rsidRPr="00640ED0">
        <w:rPr>
          <w:color w:val="000000"/>
          <w:sz w:val="26"/>
          <w:szCs w:val="26"/>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640ED0" w:rsidRPr="00640ED0" w:rsidRDefault="00640ED0" w:rsidP="00640ED0">
      <w:pPr>
        <w:ind w:firstLine="709"/>
        <w:rPr>
          <w:b/>
          <w:sz w:val="26"/>
          <w:szCs w:val="26"/>
        </w:rPr>
      </w:pPr>
      <w:r w:rsidRPr="00640ED0">
        <w:rPr>
          <w:b/>
          <w:sz w:val="26"/>
          <w:szCs w:val="26"/>
        </w:rPr>
        <w:t xml:space="preserve">Требования к безопасности товара </w:t>
      </w:r>
      <w:r w:rsidRPr="00640ED0">
        <w:rPr>
          <w:sz w:val="26"/>
          <w:szCs w:val="26"/>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640ED0" w:rsidRPr="00640ED0" w:rsidRDefault="00640ED0" w:rsidP="00640ED0">
      <w:pPr>
        <w:ind w:left="360"/>
        <w:rPr>
          <w:b/>
          <w:bCs/>
          <w:kern w:val="1"/>
          <w:sz w:val="26"/>
          <w:szCs w:val="26"/>
        </w:rPr>
      </w:pPr>
      <w:r w:rsidRPr="00640ED0">
        <w:rPr>
          <w:b/>
          <w:sz w:val="26"/>
          <w:szCs w:val="26"/>
        </w:rPr>
        <w:t xml:space="preserve">Требования к размерам, упаковке, отгрузке </w:t>
      </w:r>
      <w:r w:rsidRPr="00640ED0">
        <w:rPr>
          <w:b/>
          <w:bCs/>
          <w:kern w:val="1"/>
          <w:sz w:val="26"/>
          <w:szCs w:val="26"/>
        </w:rPr>
        <w:t>Товара</w:t>
      </w:r>
    </w:p>
    <w:p w:rsidR="00640ED0" w:rsidRPr="00640ED0" w:rsidRDefault="00640ED0" w:rsidP="00640ED0">
      <w:pPr>
        <w:rPr>
          <w:sz w:val="26"/>
          <w:szCs w:val="26"/>
        </w:rPr>
      </w:pPr>
      <w:r w:rsidRPr="00640ED0">
        <w:rPr>
          <w:sz w:val="26"/>
          <w:szCs w:val="26"/>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40ED0" w:rsidRPr="00640ED0" w:rsidRDefault="00640ED0" w:rsidP="00640ED0">
      <w:pPr>
        <w:keepLines/>
        <w:widowControl w:val="0"/>
        <w:autoSpaceDE w:val="0"/>
        <w:autoSpaceDN w:val="0"/>
        <w:adjustRightInd w:val="0"/>
        <w:ind w:firstLine="708"/>
        <w:rPr>
          <w:sz w:val="26"/>
          <w:szCs w:val="26"/>
        </w:rPr>
      </w:pPr>
      <w:r w:rsidRPr="00640ED0">
        <w:rPr>
          <w:sz w:val="26"/>
          <w:szCs w:val="2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40ED0" w:rsidRPr="00640ED0" w:rsidRDefault="00640ED0" w:rsidP="00640ED0">
      <w:pPr>
        <w:keepLines/>
        <w:widowControl w:val="0"/>
        <w:tabs>
          <w:tab w:val="left" w:pos="284"/>
        </w:tabs>
        <w:rPr>
          <w:sz w:val="26"/>
          <w:szCs w:val="26"/>
        </w:rPr>
      </w:pPr>
      <w:r w:rsidRPr="00640ED0">
        <w:rPr>
          <w:sz w:val="26"/>
          <w:szCs w:val="26"/>
        </w:rPr>
        <w:tab/>
      </w:r>
      <w:r w:rsidRPr="00640ED0">
        <w:rPr>
          <w:sz w:val="26"/>
          <w:szCs w:val="26"/>
        </w:rPr>
        <w:tab/>
        <w:t>Маркировка упаковки специальных средств при нарушениях функций выделения должна включать:</w:t>
      </w:r>
    </w:p>
    <w:p w:rsidR="00640ED0" w:rsidRPr="00640ED0" w:rsidRDefault="00640ED0" w:rsidP="00640ED0">
      <w:pPr>
        <w:keepLines/>
        <w:widowControl w:val="0"/>
        <w:tabs>
          <w:tab w:val="left" w:pos="708"/>
        </w:tabs>
        <w:rPr>
          <w:sz w:val="26"/>
          <w:szCs w:val="26"/>
        </w:rPr>
      </w:pPr>
      <w:r w:rsidRPr="00640ED0">
        <w:rPr>
          <w:sz w:val="26"/>
          <w:szCs w:val="26"/>
        </w:rPr>
        <w:tab/>
        <w:t>- условное обозначение группы изделий, товарную марку (при наличии), обозначение номера изделия (при наличии);</w:t>
      </w:r>
    </w:p>
    <w:p w:rsidR="00640ED0" w:rsidRPr="00640ED0" w:rsidRDefault="00640ED0" w:rsidP="00640ED0">
      <w:pPr>
        <w:keepLines/>
        <w:widowControl w:val="0"/>
        <w:tabs>
          <w:tab w:val="left" w:pos="708"/>
        </w:tabs>
        <w:rPr>
          <w:sz w:val="26"/>
          <w:szCs w:val="26"/>
        </w:rPr>
      </w:pPr>
      <w:r w:rsidRPr="00640ED0">
        <w:rPr>
          <w:sz w:val="26"/>
          <w:szCs w:val="26"/>
        </w:rPr>
        <w:tab/>
        <w:t>- страну-изготовителя;</w:t>
      </w:r>
    </w:p>
    <w:p w:rsidR="00640ED0" w:rsidRPr="00640ED0" w:rsidRDefault="00640ED0" w:rsidP="00640ED0">
      <w:pPr>
        <w:keepLines/>
        <w:widowControl w:val="0"/>
        <w:tabs>
          <w:tab w:val="left" w:pos="708"/>
        </w:tabs>
        <w:rPr>
          <w:sz w:val="26"/>
          <w:szCs w:val="26"/>
        </w:rPr>
      </w:pPr>
      <w:r w:rsidRPr="00640ED0">
        <w:rPr>
          <w:sz w:val="26"/>
          <w:szCs w:val="26"/>
        </w:rPr>
        <w:tab/>
        <w:t>- наименование предприятия-изготовителя, юридический адрес, товарный знак (при наличии);</w:t>
      </w:r>
    </w:p>
    <w:p w:rsidR="00640ED0" w:rsidRPr="00640ED0" w:rsidRDefault="00640ED0" w:rsidP="00640ED0">
      <w:pPr>
        <w:keepLines/>
        <w:widowControl w:val="0"/>
        <w:tabs>
          <w:tab w:val="left" w:pos="708"/>
        </w:tabs>
        <w:rPr>
          <w:sz w:val="26"/>
          <w:szCs w:val="26"/>
        </w:rPr>
      </w:pPr>
      <w:r w:rsidRPr="00640ED0">
        <w:rPr>
          <w:sz w:val="26"/>
          <w:szCs w:val="26"/>
        </w:rPr>
        <w:tab/>
        <w:t>- отличительные характеристики изделий в соответствии с их техническим исполнением (при наличии);</w:t>
      </w:r>
    </w:p>
    <w:p w:rsidR="00640ED0" w:rsidRPr="00640ED0" w:rsidRDefault="00640ED0" w:rsidP="00640ED0">
      <w:pPr>
        <w:keepLines/>
        <w:widowControl w:val="0"/>
        <w:tabs>
          <w:tab w:val="left" w:pos="708"/>
        </w:tabs>
        <w:rPr>
          <w:sz w:val="26"/>
          <w:szCs w:val="26"/>
        </w:rPr>
      </w:pPr>
      <w:r w:rsidRPr="00640ED0">
        <w:rPr>
          <w:sz w:val="26"/>
          <w:szCs w:val="26"/>
        </w:rPr>
        <w:tab/>
        <w:t>- номер артикула (при наличии);</w:t>
      </w:r>
    </w:p>
    <w:p w:rsidR="00640ED0" w:rsidRPr="00640ED0" w:rsidRDefault="00640ED0" w:rsidP="00640ED0">
      <w:pPr>
        <w:keepLines/>
        <w:widowControl w:val="0"/>
        <w:tabs>
          <w:tab w:val="left" w:pos="708"/>
        </w:tabs>
        <w:rPr>
          <w:sz w:val="26"/>
          <w:szCs w:val="26"/>
        </w:rPr>
      </w:pPr>
      <w:r w:rsidRPr="00640ED0">
        <w:rPr>
          <w:sz w:val="26"/>
          <w:szCs w:val="26"/>
        </w:rPr>
        <w:tab/>
        <w:t>- количество изделий в упаковке;</w:t>
      </w:r>
    </w:p>
    <w:p w:rsidR="00640ED0" w:rsidRPr="00640ED0" w:rsidRDefault="00640ED0" w:rsidP="00640ED0">
      <w:pPr>
        <w:keepLines/>
        <w:widowControl w:val="0"/>
        <w:tabs>
          <w:tab w:val="left" w:pos="708"/>
        </w:tabs>
        <w:rPr>
          <w:sz w:val="26"/>
          <w:szCs w:val="26"/>
        </w:rPr>
      </w:pPr>
      <w:r w:rsidRPr="00640ED0">
        <w:rPr>
          <w:sz w:val="26"/>
          <w:szCs w:val="26"/>
        </w:rPr>
        <w:tab/>
        <w:t>- дату (месяц, год) изготовления или срок годности (при наличии);</w:t>
      </w:r>
    </w:p>
    <w:p w:rsidR="00640ED0" w:rsidRPr="00640ED0" w:rsidRDefault="00640ED0" w:rsidP="00640ED0">
      <w:pPr>
        <w:widowControl w:val="0"/>
        <w:tabs>
          <w:tab w:val="left" w:pos="708"/>
        </w:tabs>
        <w:rPr>
          <w:sz w:val="26"/>
          <w:szCs w:val="26"/>
        </w:rPr>
      </w:pPr>
      <w:r w:rsidRPr="00640ED0">
        <w:rPr>
          <w:sz w:val="26"/>
          <w:szCs w:val="26"/>
        </w:rPr>
        <w:tab/>
        <w:t>- правила использования (при наличии);</w:t>
      </w:r>
    </w:p>
    <w:p w:rsidR="00640ED0" w:rsidRPr="00640ED0" w:rsidRDefault="00640ED0" w:rsidP="00640ED0">
      <w:pPr>
        <w:widowControl w:val="0"/>
        <w:tabs>
          <w:tab w:val="left" w:pos="708"/>
        </w:tabs>
        <w:rPr>
          <w:sz w:val="26"/>
          <w:szCs w:val="26"/>
        </w:rPr>
      </w:pPr>
      <w:r w:rsidRPr="00640ED0">
        <w:rPr>
          <w:sz w:val="26"/>
          <w:szCs w:val="26"/>
        </w:rPr>
        <w:tab/>
        <w:t>- штриховой код изделия (при наличии);</w:t>
      </w:r>
    </w:p>
    <w:p w:rsidR="00640ED0" w:rsidRPr="00640ED0" w:rsidRDefault="00640ED0" w:rsidP="00640ED0">
      <w:pPr>
        <w:widowControl w:val="0"/>
        <w:tabs>
          <w:tab w:val="left" w:pos="708"/>
        </w:tabs>
        <w:rPr>
          <w:sz w:val="26"/>
          <w:szCs w:val="26"/>
        </w:rPr>
      </w:pPr>
      <w:r w:rsidRPr="00640ED0">
        <w:rPr>
          <w:sz w:val="26"/>
          <w:szCs w:val="26"/>
        </w:rPr>
        <w:tab/>
        <w:t>- информацию о сертификации (при наличии).</w:t>
      </w:r>
    </w:p>
    <w:p w:rsidR="00640ED0" w:rsidRPr="00640ED0" w:rsidRDefault="00640ED0" w:rsidP="00640ED0">
      <w:pPr>
        <w:ind w:left="360"/>
        <w:rPr>
          <w:b/>
          <w:bCs/>
          <w:kern w:val="1"/>
          <w:sz w:val="26"/>
          <w:szCs w:val="26"/>
        </w:rPr>
      </w:pPr>
      <w:r w:rsidRPr="00640ED0">
        <w:rPr>
          <w:b/>
          <w:bCs/>
          <w:kern w:val="1"/>
          <w:sz w:val="26"/>
          <w:szCs w:val="26"/>
        </w:rPr>
        <w:t>Требования к сроку и (или) объему предоставленных гарантий качества Товара</w:t>
      </w:r>
    </w:p>
    <w:p w:rsidR="00640ED0" w:rsidRPr="00640ED0" w:rsidRDefault="00640ED0" w:rsidP="00640ED0">
      <w:pPr>
        <w:widowControl w:val="0"/>
        <w:autoSpaceDE w:val="0"/>
        <w:autoSpaceDN w:val="0"/>
        <w:adjustRightInd w:val="0"/>
        <w:ind w:firstLine="708"/>
        <w:rPr>
          <w:sz w:val="26"/>
          <w:szCs w:val="26"/>
        </w:rPr>
      </w:pPr>
      <w:r w:rsidRPr="00640ED0">
        <w:rPr>
          <w:sz w:val="26"/>
          <w:szCs w:val="26"/>
        </w:rPr>
        <w:t xml:space="preserve">Специальные средства при нарушениях функций выделения должны соответствовать требованиям государственных стандартов. </w:t>
      </w:r>
    </w:p>
    <w:p w:rsidR="00640ED0" w:rsidRPr="00640ED0" w:rsidRDefault="00640ED0" w:rsidP="00640ED0">
      <w:pPr>
        <w:widowControl w:val="0"/>
        <w:autoSpaceDE w:val="0"/>
        <w:autoSpaceDN w:val="0"/>
        <w:adjustRightInd w:val="0"/>
        <w:ind w:firstLine="708"/>
        <w:rPr>
          <w:b/>
          <w:caps/>
          <w:sz w:val="26"/>
          <w:szCs w:val="26"/>
        </w:rPr>
      </w:pPr>
      <w:r w:rsidRPr="00640ED0">
        <w:rPr>
          <w:sz w:val="26"/>
          <w:szCs w:val="26"/>
        </w:rPr>
        <w:t>Срок годности специальных средств при нарушениях функций выделения (средства для защиты кожи вокруг стомы) - должен быть не менее 12 месяцев с момента изготовления Товара.</w:t>
      </w:r>
    </w:p>
    <w:p w:rsidR="00640ED0" w:rsidRPr="00640ED0" w:rsidRDefault="00640ED0" w:rsidP="00640ED0">
      <w:pPr>
        <w:ind w:firstLine="720"/>
        <w:rPr>
          <w:sz w:val="26"/>
          <w:szCs w:val="26"/>
        </w:rPr>
      </w:pPr>
      <w:r w:rsidRPr="00640ED0">
        <w:rPr>
          <w:b/>
          <w:sz w:val="26"/>
          <w:szCs w:val="26"/>
        </w:rPr>
        <w:lastRenderedPageBreak/>
        <w:t>Сроки пользования:</w:t>
      </w:r>
      <w:r w:rsidRPr="00640ED0">
        <w:rPr>
          <w:sz w:val="26"/>
          <w:szCs w:val="26"/>
        </w:rPr>
        <w:t xml:space="preserve"> Товар имеет установленный производителем срок пользования, который со дня подписания Акта приема-передачи Товара Получателем, равен сроку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0D436D" w:rsidRDefault="00640ED0" w:rsidP="00640ED0">
      <w:pPr>
        <w:ind w:firstLine="720"/>
        <w:rPr>
          <w:color w:val="000000"/>
          <w:sz w:val="26"/>
          <w:szCs w:val="26"/>
        </w:rPr>
      </w:pPr>
      <w:r w:rsidRPr="001F65E9">
        <w:rPr>
          <w:b/>
          <w:color w:val="000000"/>
          <w:sz w:val="26"/>
          <w:szCs w:val="26"/>
        </w:rPr>
        <w:t>Сроки поставки:</w:t>
      </w:r>
      <w:r w:rsidRPr="001F65E9">
        <w:rPr>
          <w:color w:val="000000"/>
          <w:sz w:val="26"/>
          <w:szCs w:val="26"/>
        </w:rPr>
        <w:t xml:space="preserve"> </w:t>
      </w:r>
      <w:r w:rsidR="000D436D" w:rsidRPr="000D436D">
        <w:rPr>
          <w:color w:val="000000"/>
          <w:sz w:val="26"/>
          <w:szCs w:val="26"/>
        </w:rPr>
        <w:t xml:space="preserve">В течение </w:t>
      </w:r>
      <w:r w:rsidR="007473A7">
        <w:rPr>
          <w:color w:val="000000"/>
          <w:sz w:val="26"/>
          <w:szCs w:val="26"/>
        </w:rPr>
        <w:t>3</w:t>
      </w:r>
      <w:r w:rsidR="000D436D" w:rsidRPr="000D436D">
        <w:rPr>
          <w:color w:val="000000"/>
          <w:sz w:val="26"/>
          <w:szCs w:val="26"/>
        </w:rPr>
        <w:t xml:space="preserve"> (</w:t>
      </w:r>
      <w:r w:rsidR="007473A7">
        <w:rPr>
          <w:color w:val="000000"/>
          <w:sz w:val="26"/>
          <w:szCs w:val="26"/>
        </w:rPr>
        <w:t>трех</w:t>
      </w:r>
      <w:r w:rsidR="000D436D" w:rsidRPr="000D436D">
        <w:rPr>
          <w:color w:val="000000"/>
          <w:sz w:val="26"/>
          <w:szCs w:val="26"/>
        </w:rPr>
        <w:t>) рабочих дней после заключения контракта на складе поставщика, расположенного на территории РСО-Алания, должно быть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2</w:t>
      </w:r>
      <w:r w:rsidR="007473A7">
        <w:rPr>
          <w:color w:val="000000"/>
          <w:sz w:val="26"/>
          <w:szCs w:val="26"/>
        </w:rPr>
        <w:t>6</w:t>
      </w:r>
      <w:bookmarkStart w:id="0" w:name="_GoBack"/>
      <w:bookmarkEnd w:id="0"/>
      <w:r w:rsidR="000D436D" w:rsidRPr="000D436D">
        <w:rPr>
          <w:color w:val="000000"/>
          <w:sz w:val="26"/>
          <w:szCs w:val="26"/>
        </w:rPr>
        <w:t xml:space="preserve"> декабря 2022 года, на основании Направления в течение 30 (тридцати)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640ED0" w:rsidRPr="00640ED0" w:rsidRDefault="00640ED0" w:rsidP="00640ED0">
      <w:pPr>
        <w:ind w:firstLine="720"/>
        <w:rPr>
          <w:sz w:val="26"/>
          <w:szCs w:val="26"/>
        </w:rPr>
      </w:pPr>
      <w:r w:rsidRPr="00640ED0">
        <w:rPr>
          <w:b/>
          <w:color w:val="000000"/>
          <w:sz w:val="26"/>
          <w:szCs w:val="26"/>
        </w:rPr>
        <w:t>Место поставки:</w:t>
      </w:r>
      <w:r w:rsidRPr="00640ED0">
        <w:rPr>
          <w:color w:val="000000"/>
          <w:sz w:val="26"/>
          <w:szCs w:val="26"/>
        </w:rPr>
        <w:t xml:space="preserve"> Российская Федерация, Республика Северная Осетия-Алания. </w:t>
      </w:r>
      <w:r w:rsidRPr="00640ED0">
        <w:rPr>
          <w:sz w:val="26"/>
          <w:szCs w:val="26"/>
        </w:rPr>
        <w:t>Поставка осуществляется по месту нахождения Получателя или по месту нахождения пункта (пунктов) выдачи, организованных Поставщиком.</w:t>
      </w:r>
    </w:p>
    <w:p w:rsidR="00524869" w:rsidRPr="00640ED0" w:rsidRDefault="00524869" w:rsidP="00E741F1">
      <w:pPr>
        <w:widowControl w:val="0"/>
        <w:suppressAutoHyphens/>
        <w:autoSpaceDE w:val="0"/>
        <w:autoSpaceDN w:val="0"/>
        <w:adjustRightInd w:val="0"/>
        <w:spacing w:line="100" w:lineRule="atLeast"/>
        <w:ind w:firstLine="567"/>
        <w:rPr>
          <w:kern w:val="2"/>
          <w:highlight w:val="yellow"/>
          <w:lang w:eastAsia="ar-SA"/>
        </w:rPr>
      </w:pPr>
    </w:p>
    <w:p w:rsidR="00E741F1" w:rsidRPr="00C82CB8" w:rsidRDefault="00E741F1" w:rsidP="00E741F1">
      <w:pPr>
        <w:widowControl w:val="0"/>
        <w:suppressAutoHyphens/>
        <w:autoSpaceDE w:val="0"/>
        <w:autoSpaceDN w:val="0"/>
        <w:adjustRightInd w:val="0"/>
        <w:spacing w:line="100" w:lineRule="atLeast"/>
        <w:ind w:firstLine="567"/>
        <w:rPr>
          <w:kern w:val="2"/>
          <w:lang w:eastAsia="ar-SA"/>
        </w:rPr>
      </w:pPr>
      <w:r w:rsidRPr="00C82CB8">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811B6A" w:rsidRDefault="00E741F1" w:rsidP="00E741F1">
      <w:pPr>
        <w:tabs>
          <w:tab w:val="left" w:pos="708"/>
        </w:tabs>
        <w:autoSpaceDE w:val="0"/>
        <w:autoSpaceDN w:val="0"/>
        <w:adjustRightInd w:val="0"/>
        <w:ind w:firstLine="567"/>
        <w:rPr>
          <w:b/>
          <w:i/>
          <w:color w:val="000000" w:themeColor="text1"/>
          <w:u w:val="single"/>
        </w:rPr>
      </w:pPr>
      <w:r w:rsidRPr="00C82CB8">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C82CB8">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811B6A" w:rsidRDefault="00273703" w:rsidP="00CF2049">
      <w:pPr>
        <w:pStyle w:val="a7"/>
        <w:tabs>
          <w:tab w:val="left" w:pos="-142"/>
          <w:tab w:val="left" w:pos="10773"/>
        </w:tabs>
        <w:spacing w:after="0"/>
        <w:ind w:firstLine="567"/>
        <w:rPr>
          <w:b/>
          <w:caps/>
        </w:rPr>
      </w:pPr>
    </w:p>
    <w:sectPr w:rsidR="00273703" w:rsidRPr="00811B6A" w:rsidSect="001F65E9">
      <w:pgSz w:w="11906" w:h="16838"/>
      <w:pgMar w:top="993"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D9" w:rsidRDefault="00EA68D9" w:rsidP="00273703">
      <w:r>
        <w:separator/>
      </w:r>
    </w:p>
  </w:endnote>
  <w:endnote w:type="continuationSeparator" w:id="0">
    <w:p w:rsidR="00EA68D9" w:rsidRDefault="00EA68D9"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D9" w:rsidRDefault="00EA68D9" w:rsidP="00273703">
      <w:r>
        <w:separator/>
      </w:r>
    </w:p>
  </w:footnote>
  <w:footnote w:type="continuationSeparator" w:id="0">
    <w:p w:rsidR="00EA68D9" w:rsidRDefault="00EA68D9"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5579B"/>
    <w:rsid w:val="00066406"/>
    <w:rsid w:val="000844A3"/>
    <w:rsid w:val="000D436D"/>
    <w:rsid w:val="00130800"/>
    <w:rsid w:val="00133A90"/>
    <w:rsid w:val="00196DFF"/>
    <w:rsid w:val="001F65E9"/>
    <w:rsid w:val="00273703"/>
    <w:rsid w:val="002A59BE"/>
    <w:rsid w:val="002D0473"/>
    <w:rsid w:val="002E4703"/>
    <w:rsid w:val="00311831"/>
    <w:rsid w:val="003742F6"/>
    <w:rsid w:val="003E516D"/>
    <w:rsid w:val="00473986"/>
    <w:rsid w:val="005003A4"/>
    <w:rsid w:val="00524869"/>
    <w:rsid w:val="00545A61"/>
    <w:rsid w:val="005B1575"/>
    <w:rsid w:val="006110B4"/>
    <w:rsid w:val="00640ED0"/>
    <w:rsid w:val="00697956"/>
    <w:rsid w:val="007058AA"/>
    <w:rsid w:val="007473A7"/>
    <w:rsid w:val="00777487"/>
    <w:rsid w:val="007E3578"/>
    <w:rsid w:val="00811B6A"/>
    <w:rsid w:val="00937E38"/>
    <w:rsid w:val="009511F5"/>
    <w:rsid w:val="00985B59"/>
    <w:rsid w:val="00985C7C"/>
    <w:rsid w:val="009A59E2"/>
    <w:rsid w:val="009D12E9"/>
    <w:rsid w:val="009E1699"/>
    <w:rsid w:val="00A428A8"/>
    <w:rsid w:val="00AB338A"/>
    <w:rsid w:val="00BB7219"/>
    <w:rsid w:val="00C82CB8"/>
    <w:rsid w:val="00C96049"/>
    <w:rsid w:val="00CE4432"/>
    <w:rsid w:val="00CE5166"/>
    <w:rsid w:val="00CF2049"/>
    <w:rsid w:val="00D84451"/>
    <w:rsid w:val="00DA23FB"/>
    <w:rsid w:val="00DC7CC0"/>
    <w:rsid w:val="00E07BD4"/>
    <w:rsid w:val="00E20082"/>
    <w:rsid w:val="00E741F1"/>
    <w:rsid w:val="00EA68D9"/>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15</cp:revision>
  <dcterms:created xsi:type="dcterms:W3CDTF">2022-08-12T13:05:00Z</dcterms:created>
  <dcterms:modified xsi:type="dcterms:W3CDTF">2022-11-14T13:59:00Z</dcterms:modified>
</cp:coreProperties>
</file>