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F" w:rsidRPr="00730132" w:rsidRDefault="002C1E5F" w:rsidP="00730132">
      <w:pPr>
        <w:spacing w:after="0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30132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2C1E5F" w:rsidRPr="00730132" w:rsidRDefault="002C1E5F" w:rsidP="00730132">
      <w:pPr>
        <w:pStyle w:val="Standard"/>
        <w:ind w:left="-284" w:firstLine="568"/>
        <w:jc w:val="center"/>
        <w:rPr>
          <w:rFonts w:cs="Times New Roman"/>
          <w:b/>
        </w:rPr>
      </w:pPr>
    </w:p>
    <w:p w:rsidR="002C1E5F" w:rsidRPr="00730132" w:rsidRDefault="002C1E5F" w:rsidP="00730132">
      <w:pPr>
        <w:pStyle w:val="Standard"/>
        <w:ind w:left="-284" w:firstLine="568"/>
        <w:jc w:val="center"/>
        <w:rPr>
          <w:rFonts w:cs="Times New Roman"/>
          <w:b/>
        </w:rPr>
      </w:pPr>
      <w:r w:rsidRPr="00730132">
        <w:rPr>
          <w:rFonts w:cs="Times New Roman"/>
          <w:b/>
        </w:rPr>
        <w:t>ОПИСАНИЕ ОБЪЕКТА ЗАКУПКИ</w:t>
      </w:r>
    </w:p>
    <w:p w:rsidR="002C1E5F" w:rsidRPr="00730132" w:rsidRDefault="002C1E5F" w:rsidP="00730132">
      <w:pPr>
        <w:pStyle w:val="Standard"/>
        <w:ind w:left="-284" w:firstLine="568"/>
        <w:jc w:val="right"/>
        <w:rPr>
          <w:rFonts w:cs="Times New Roman"/>
        </w:rPr>
      </w:pPr>
    </w:p>
    <w:p w:rsidR="00A6403F" w:rsidRPr="00730132" w:rsidRDefault="00A6403F" w:rsidP="00730132">
      <w:pPr>
        <w:pStyle w:val="Standard"/>
        <w:ind w:left="-567" w:firstLine="709"/>
        <w:jc w:val="both"/>
        <w:rPr>
          <w:rFonts w:cs="Times New Roman"/>
          <w:b/>
          <w:lang w:eastAsia="ar-SA"/>
        </w:rPr>
      </w:pPr>
      <w:r w:rsidRPr="00730132">
        <w:rPr>
          <w:rFonts w:cs="Times New Roman"/>
          <w:b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A6403F" w:rsidRPr="00730132" w:rsidRDefault="00A6403F" w:rsidP="00730132">
      <w:pPr>
        <w:pStyle w:val="Standard"/>
        <w:ind w:left="-567" w:firstLine="709"/>
        <w:jc w:val="both"/>
        <w:rPr>
          <w:rFonts w:cs="Times New Roman"/>
          <w:b/>
          <w:bCs/>
          <w:lang w:eastAsia="ar-SA"/>
        </w:rPr>
      </w:pPr>
    </w:p>
    <w:p w:rsidR="00A6403F" w:rsidRPr="00730132" w:rsidRDefault="00A6403F" w:rsidP="00730132">
      <w:pPr>
        <w:pStyle w:val="Standard"/>
        <w:ind w:left="-567" w:firstLine="709"/>
        <w:jc w:val="both"/>
        <w:rPr>
          <w:rFonts w:cs="Times New Roman"/>
        </w:rPr>
      </w:pPr>
      <w:r w:rsidRPr="00730132">
        <w:rPr>
          <w:rFonts w:eastAsia="Lucida Sans Unicode" w:cs="Times New Roman"/>
          <w:b/>
          <w:bCs/>
        </w:rPr>
        <w:t xml:space="preserve">Общие технические характеристики </w:t>
      </w:r>
      <w:r w:rsidRPr="00730132">
        <w:rPr>
          <w:rFonts w:eastAsia="Lucida Sans Unicode" w:cs="Times New Roman"/>
          <w:b/>
        </w:rPr>
        <w:t>выполняемых работ: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sz w:val="22"/>
          <w:szCs w:val="22"/>
        </w:rPr>
      </w:pPr>
      <w:r w:rsidRPr="00E356AD">
        <w:rPr>
          <w:rFonts w:cs="Times New Roman"/>
          <w:sz w:val="22"/>
          <w:szCs w:val="22"/>
        </w:rPr>
        <w:t xml:space="preserve">Протез 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E356AD">
        <w:rPr>
          <w:rFonts w:cs="Times New Roman"/>
          <w:sz w:val="22"/>
          <w:szCs w:val="22"/>
        </w:rPr>
        <w:t>медико-социальные</w:t>
      </w:r>
      <w:proofErr w:type="gramEnd"/>
      <w:r w:rsidRPr="00E356AD">
        <w:rPr>
          <w:rFonts w:cs="Times New Roman"/>
          <w:sz w:val="22"/>
          <w:szCs w:val="22"/>
        </w:rPr>
        <w:t xml:space="preserve"> аспекты.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sz w:val="22"/>
          <w:szCs w:val="22"/>
        </w:rPr>
      </w:pPr>
      <w:r w:rsidRPr="00E356AD">
        <w:rPr>
          <w:rFonts w:cs="Times New Roman"/>
          <w:sz w:val="22"/>
          <w:szCs w:val="22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sz w:val="22"/>
          <w:szCs w:val="22"/>
        </w:rPr>
      </w:pPr>
      <w:r w:rsidRPr="00E356AD">
        <w:rPr>
          <w:rFonts w:cs="Times New Roman"/>
          <w:sz w:val="22"/>
          <w:szCs w:val="22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</w:t>
      </w:r>
      <w:r>
        <w:rPr>
          <w:rFonts w:cs="Times New Roman"/>
          <w:sz w:val="22"/>
          <w:szCs w:val="22"/>
        </w:rPr>
        <w:t>ветствовать ГОСТ ISO 10993-1-202</w:t>
      </w:r>
      <w:r w:rsidRPr="00E356AD">
        <w:rPr>
          <w:rFonts w:cs="Times New Roman"/>
          <w:sz w:val="22"/>
          <w:szCs w:val="22"/>
        </w:rPr>
        <w:t xml:space="preserve">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</w:t>
      </w:r>
      <w:proofErr w:type="spellStart"/>
      <w:r w:rsidRPr="00E356AD">
        <w:rPr>
          <w:rFonts w:cs="Times New Roman"/>
          <w:sz w:val="22"/>
          <w:szCs w:val="22"/>
        </w:rPr>
        <w:t>цитоксичность</w:t>
      </w:r>
      <w:proofErr w:type="spellEnd"/>
      <w:r w:rsidRPr="00E356AD">
        <w:rPr>
          <w:rFonts w:cs="Times New Roman"/>
          <w:sz w:val="22"/>
          <w:szCs w:val="22"/>
        </w:rPr>
        <w:t xml:space="preserve">: методы </w:t>
      </w:r>
      <w:r w:rsidRPr="00E356AD">
        <w:rPr>
          <w:rFonts w:cs="Times New Roman"/>
          <w:sz w:val="22"/>
          <w:szCs w:val="22"/>
          <w:lang w:val="en-US"/>
        </w:rPr>
        <w:t>in</w:t>
      </w:r>
      <w:r w:rsidRPr="00E356AD">
        <w:rPr>
          <w:rFonts w:cs="Times New Roman"/>
          <w:sz w:val="22"/>
          <w:szCs w:val="22"/>
        </w:rPr>
        <w:t xml:space="preserve"> </w:t>
      </w:r>
      <w:proofErr w:type="spellStart"/>
      <w:r w:rsidRPr="00E356AD">
        <w:rPr>
          <w:rFonts w:cs="Times New Roman"/>
          <w:sz w:val="22"/>
          <w:szCs w:val="22"/>
          <w:lang w:val="en-US"/>
        </w:rPr>
        <w:t>virto</w:t>
      </w:r>
      <w:proofErr w:type="spellEnd"/>
      <w:r w:rsidRPr="00E356AD">
        <w:rPr>
          <w:rFonts w:cs="Times New Roman"/>
          <w:sz w:val="22"/>
          <w:szCs w:val="22"/>
        </w:rPr>
        <w:t xml:space="preserve">», ГОСТ </w:t>
      </w:r>
      <w:proofErr w:type="gramStart"/>
      <w:r w:rsidRPr="00E356AD">
        <w:rPr>
          <w:rFonts w:cs="Times New Roman"/>
          <w:sz w:val="22"/>
          <w:szCs w:val="22"/>
        </w:rPr>
        <w:t>Р</w:t>
      </w:r>
      <w:proofErr w:type="gramEnd"/>
      <w:r w:rsidRPr="00E356AD">
        <w:rPr>
          <w:rFonts w:cs="Times New Roman"/>
          <w:sz w:val="22"/>
          <w:szCs w:val="22"/>
        </w:rPr>
        <w:t xml:space="preserve"> </w:t>
      </w:r>
      <w:r w:rsidRPr="00E356AD">
        <w:rPr>
          <w:rFonts w:cs="Times New Roman"/>
          <w:sz w:val="22"/>
          <w:szCs w:val="22"/>
          <w:lang w:val="en-US"/>
        </w:rPr>
        <w:t>ISO</w:t>
      </w:r>
      <w:r w:rsidRPr="00E356AD">
        <w:rPr>
          <w:rFonts w:cs="Times New Roman"/>
          <w:sz w:val="22"/>
          <w:szCs w:val="22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sz w:val="22"/>
          <w:szCs w:val="22"/>
        </w:rPr>
      </w:pPr>
      <w:r w:rsidRPr="00E356AD">
        <w:rPr>
          <w:rFonts w:cs="Times New Roman"/>
          <w:sz w:val="22"/>
          <w:szCs w:val="22"/>
        </w:rPr>
        <w:t>Узел протеза должен быть стойкими к воздействию физиологических растворов (пота).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sz w:val="22"/>
          <w:szCs w:val="22"/>
        </w:rPr>
      </w:pPr>
      <w:r w:rsidRPr="00E356AD">
        <w:rPr>
          <w:rFonts w:cs="Times New Roman"/>
          <w:sz w:val="22"/>
          <w:szCs w:val="22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sz w:val="22"/>
          <w:szCs w:val="22"/>
        </w:rPr>
      </w:pPr>
      <w:r w:rsidRPr="00E356AD">
        <w:rPr>
          <w:rFonts w:cs="Times New Roman"/>
          <w:sz w:val="22"/>
          <w:szCs w:val="22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ГОСТ </w:t>
      </w:r>
      <w:proofErr w:type="gramStart"/>
      <w:r w:rsidRPr="00E356AD">
        <w:rPr>
          <w:rFonts w:cs="Times New Roman"/>
          <w:sz w:val="22"/>
          <w:szCs w:val="22"/>
        </w:rPr>
        <w:t>Р</w:t>
      </w:r>
      <w:proofErr w:type="gramEnd"/>
      <w:r w:rsidRPr="00E356AD">
        <w:rPr>
          <w:rFonts w:cs="Times New Roman"/>
          <w:sz w:val="22"/>
          <w:szCs w:val="22"/>
        </w:rPr>
        <w:t xml:space="preserve"> ИСО 9</w:t>
      </w:r>
      <w:r>
        <w:rPr>
          <w:rFonts w:cs="Times New Roman"/>
          <w:sz w:val="22"/>
          <w:szCs w:val="22"/>
        </w:rPr>
        <w:t>999-2019</w:t>
      </w:r>
      <w:r w:rsidRPr="00E356AD">
        <w:rPr>
          <w:rFonts w:cs="Times New Roman"/>
          <w:sz w:val="22"/>
          <w:szCs w:val="22"/>
        </w:rPr>
        <w:t xml:space="preserve">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</w:t>
      </w:r>
      <w:proofErr w:type="gramStart"/>
      <w:r w:rsidRPr="00E356AD">
        <w:rPr>
          <w:rFonts w:cs="Times New Roman"/>
          <w:sz w:val="22"/>
          <w:szCs w:val="22"/>
        </w:rPr>
        <w:t>Р</w:t>
      </w:r>
      <w:proofErr w:type="gramEnd"/>
      <w:r w:rsidRPr="00E356AD">
        <w:rPr>
          <w:rFonts w:cs="Times New Roman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</w:t>
      </w:r>
      <w:proofErr w:type="gramStart"/>
      <w:r w:rsidRPr="00E356AD">
        <w:rPr>
          <w:rFonts w:cs="Times New Roman"/>
          <w:sz w:val="22"/>
          <w:szCs w:val="22"/>
        </w:rPr>
        <w:t>Р</w:t>
      </w:r>
      <w:proofErr w:type="gramEnd"/>
      <w:r w:rsidRPr="00E356AD">
        <w:rPr>
          <w:rFonts w:cs="Times New Roman"/>
          <w:sz w:val="22"/>
          <w:szCs w:val="22"/>
        </w:rPr>
        <w:t xml:space="preserve"> 51819-2017 «Протезирование и </w:t>
      </w:r>
      <w:proofErr w:type="spellStart"/>
      <w:r w:rsidRPr="00E356AD">
        <w:rPr>
          <w:rFonts w:cs="Times New Roman"/>
          <w:sz w:val="22"/>
          <w:szCs w:val="22"/>
        </w:rPr>
        <w:t>ортезирование</w:t>
      </w:r>
      <w:proofErr w:type="spellEnd"/>
      <w:r w:rsidRPr="00E356AD">
        <w:rPr>
          <w:rFonts w:cs="Times New Roman"/>
          <w:sz w:val="22"/>
          <w:szCs w:val="22"/>
        </w:rPr>
        <w:t xml:space="preserve"> верхних и нижних конечностей. Термины и определения», Национальному стандарту РФ ГОСТ </w:t>
      </w:r>
      <w:proofErr w:type="gramStart"/>
      <w:r w:rsidRPr="00E356AD">
        <w:rPr>
          <w:rFonts w:cs="Times New Roman"/>
          <w:sz w:val="22"/>
          <w:szCs w:val="22"/>
        </w:rPr>
        <w:t>Р</w:t>
      </w:r>
      <w:proofErr w:type="gramEnd"/>
      <w:r w:rsidRPr="00E356AD">
        <w:rPr>
          <w:rFonts w:cs="Times New Roman"/>
          <w:sz w:val="22"/>
          <w:szCs w:val="22"/>
        </w:rPr>
        <w:t xml:space="preserve"> ИСО 22523-2007 «Протезы конечностей и </w:t>
      </w:r>
      <w:proofErr w:type="spellStart"/>
      <w:r w:rsidRPr="00E356AD">
        <w:rPr>
          <w:rFonts w:cs="Times New Roman"/>
          <w:sz w:val="22"/>
          <w:szCs w:val="22"/>
        </w:rPr>
        <w:t>ортезы</w:t>
      </w:r>
      <w:proofErr w:type="spellEnd"/>
      <w:r w:rsidRPr="00E356AD">
        <w:rPr>
          <w:rFonts w:cs="Times New Roman"/>
          <w:sz w:val="22"/>
          <w:szCs w:val="22"/>
        </w:rPr>
        <w:t xml:space="preserve"> наружные. Требования и методы испытаний»,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sz w:val="22"/>
          <w:szCs w:val="22"/>
        </w:rPr>
      </w:pP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b/>
          <w:sz w:val="22"/>
          <w:szCs w:val="22"/>
          <w:lang w:eastAsia="ar-SA"/>
        </w:rPr>
      </w:pPr>
      <w:r w:rsidRPr="00E356AD">
        <w:rPr>
          <w:rFonts w:cs="Times New Roman"/>
          <w:b/>
          <w:sz w:val="22"/>
          <w:szCs w:val="22"/>
          <w:lang w:eastAsia="ar-SA"/>
        </w:rPr>
        <w:t>Требования к техническим и функциональным характеристикам работ: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eastAsia="Arial" w:cs="Times New Roman"/>
          <w:sz w:val="22"/>
          <w:szCs w:val="22"/>
          <w:lang w:eastAsia="ar-SA"/>
        </w:rPr>
      </w:pPr>
      <w:r w:rsidRPr="00E356AD">
        <w:rPr>
          <w:rFonts w:eastAsia="Arial" w:cs="Times New Roman"/>
          <w:sz w:val="22"/>
          <w:szCs w:val="22"/>
          <w:lang w:eastAsia="ar-SA"/>
        </w:rPr>
        <w:t>С учетом уровня ампутации и модулирования, применяемого в протезировании:</w:t>
      </w:r>
    </w:p>
    <w:p w:rsidR="00E356AD" w:rsidRPr="00E356AD" w:rsidRDefault="00E356AD" w:rsidP="006374D7">
      <w:pPr>
        <w:pStyle w:val="Standard"/>
        <w:spacing w:line="228" w:lineRule="auto"/>
        <w:ind w:firstLine="709"/>
        <w:jc w:val="both"/>
        <w:rPr>
          <w:rFonts w:cs="Times New Roman"/>
          <w:sz w:val="22"/>
          <w:szCs w:val="22"/>
        </w:rPr>
      </w:pPr>
      <w:r w:rsidRPr="00E356AD">
        <w:rPr>
          <w:rFonts w:cs="Times New Roman"/>
          <w:sz w:val="22"/>
          <w:szCs w:val="22"/>
        </w:rPr>
        <w:t>- приемная гильза протеза конечности</w:t>
      </w:r>
      <w:r w:rsidRPr="00E356AD">
        <w:rPr>
          <w:rFonts w:cs="Times New Roman"/>
          <w:b/>
          <w:sz w:val="22"/>
          <w:szCs w:val="22"/>
        </w:rPr>
        <w:t xml:space="preserve"> </w:t>
      </w:r>
      <w:r w:rsidRPr="00E356AD">
        <w:rPr>
          <w:rFonts w:cs="Times New Roman"/>
          <w:sz w:val="22"/>
          <w:szCs w:val="22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E356AD" w:rsidRPr="00E356AD" w:rsidRDefault="00E356AD" w:rsidP="00E356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56AD">
        <w:rPr>
          <w:rFonts w:ascii="Times New Roman" w:hAnsi="Times New Roman" w:cs="Times New Roman"/>
          <w:sz w:val="22"/>
          <w:szCs w:val="22"/>
        </w:rPr>
        <w:t xml:space="preserve">- функциональный узел протеза конечности должен выполнять заданную функцию и иметь конструктивно-технологическую завершенность. Узлы должны быть </w:t>
      </w:r>
      <w:proofErr w:type="spellStart"/>
      <w:r w:rsidRPr="00E356AD">
        <w:rPr>
          <w:rFonts w:ascii="Times New Roman" w:hAnsi="Times New Roman" w:cs="Times New Roman"/>
          <w:sz w:val="22"/>
          <w:szCs w:val="22"/>
        </w:rPr>
        <w:t>ремонтопригодными</w:t>
      </w:r>
      <w:proofErr w:type="spellEnd"/>
      <w:r w:rsidRPr="00E356AD">
        <w:rPr>
          <w:rFonts w:ascii="Times New Roman" w:hAnsi="Times New Roman" w:cs="Times New Roman"/>
          <w:sz w:val="22"/>
          <w:szCs w:val="22"/>
        </w:rPr>
        <w:t xml:space="preserve"> или работоспособными в течение срока службы.</w:t>
      </w:r>
    </w:p>
    <w:tbl>
      <w:tblPr>
        <w:tblpPr w:leftFromText="181" w:rightFromText="181" w:horzAnchor="margin" w:tblpY="7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887"/>
        <w:gridCol w:w="6090"/>
        <w:gridCol w:w="1247"/>
      </w:tblGrid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lastRenderedPageBreak/>
              <w:t>1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стопы, </w:t>
            </w: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Протез стопы, индивидуального изготовления, с обязательной примеркой, а также обучением ходьбе на нем; гильза индивидуальная (изготовленная по индивидуальному слепку с культи инвалида). Постоянная гильза из кожи; крепление протеза голени на инвалиде за счет формы приемной гильзы; регулировочно-соединительные устройства на нагрузку до 100 кг;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голени  лечебно-тренировочный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голени лечебно-тренировочный с шинно-кожаным приемником,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голени для купания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голени для купания, индивидуального изготовления, с обязательной примеркой, а также обучением ходьбе на нем; гильза индивидуальная (изготовленная по индивидуальному слепку с культи инвалида). Количество приемных (пробных) гильз: 1; постоянная гильза из литьевого слоистого пластика на основе акриловых смол; крепление протеза голени на инвалиде за счет 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наколенника; регулировочно-соединительные устройства на нагрузку до 100 кг, водостойкие. Стопа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бесшарнирная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обуви; тип протеза по назначению: специальный.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голени немодульный, индивидуального изготовления, с обязательной примеркой, а также обучением ходьбе на нем;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гильза, изготовленная по типоразмерам, шаблонам. Постоянная гильза из кожи; крепление протеза голени на инвалиде поясное, с использованием кожаных полуфабрикатов; стопа шарнирная полиуретановая, монолитная;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голени модульный с шинно-кожаным приемником,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голени модульного типа с приемником из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акрилона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и замковым устройством 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высокофункциональной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стопой,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гелевый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 высоким уровнем стабилизации; крепление протеза голени на инвалиде с использованием замка для полимерных чехлов; регулировочно-соединительные устройства на нагрузку до 100 кг; стопа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высокофункциональная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; тип протеза по назначению: постоянный.</w:t>
            </w:r>
            <w:proofErr w:type="gram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 xml:space="preserve">Протез голени модульный, в том числе при </w:t>
            </w:r>
            <w:r w:rsidRPr="00E356A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 xml:space="preserve">Протез голени модульный с приемником из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акрилона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</w:t>
            </w: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 xml:space="preserve">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материалов; крепление протеза голени на инвалиде поясное, с использованием кожаных полуфабрикатов; регулировочно-соединительные устройства на нагрузку до 120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lastRenderedPageBreak/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lastRenderedPageBreak/>
              <w:t>8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голени модульного типа с приемником из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акрилона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, 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гелевый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 высоким уровнем стабилизации; крепление протеза голени на инвалиде с использованием вакуумного клапана или замка для полимерных чехлов; регулировочно-соединительные устройства на нагрузку до 120 кг; стопа с высокой  степенью энергосбережения, тип протеза по назначению: постоянный.</w:t>
            </w:r>
            <w:proofErr w:type="gram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для купания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бедра для купания, индивидуального изготовления, с обязательной примеркой, а также обучением ходьбе на нем, гильза индивидуальная (изготовленная по индивидуальному слепку с культи инвалида). Пробная приемная гильза по слепку из термопласта; постоянная приемная гильза по слепку из литьевого слоистого пластика на основе акриловых смол. Крепление протеза бедра на инвалиде за счет  вакуумного клапана. Стопа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бесшарнирная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с замком, с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повышеннойподкосоустойчивостью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 водостойкий, тип протеза по назначению: специальный.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бедра немодульный,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 или кожаная; крепление протеза бедра на инвалиде поясное, с использованием кожаных полуфабрикатов; регулировочно-соединительные устройства на нагрузку до 120 кг; стопа одноосная; коленный шарнир полицентрический, с «геометрическим замком»;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бедра модульный с приемником из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акрилона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</w:t>
            </w:r>
            <w:r w:rsidRPr="00E356A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крепление протеза бедра на инвалиде индивидуальное; регулировочно-соединительные устройства на нагрузку до 100 кг; стопа со средней степенью энергосбережения; коленный шарнир</w:t>
            </w: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полицентрический, с «геометрическим замком», с зависимым механическим регулированием фаз сгибания-разгибания;  тип протеза по назначению: постоянный.</w:t>
            </w:r>
            <w:proofErr w:type="gram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 xml:space="preserve">Протез бедра модульный с приемником из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акрилона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</w:t>
            </w: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 xml:space="preserve">индивидуальному слепку с культи инвалида). </w:t>
            </w:r>
            <w:proofErr w:type="gram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гелевый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энергосберегающая; коленный шарнир  полицентрический, с «геометрическим замком»</w:t>
            </w:r>
            <w:r w:rsidRPr="00E356A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 xml:space="preserve"> или без замка</w:t>
            </w: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 с зависимым механическим регулированием фаз сгибания-разгибания;</w:t>
            </w:r>
            <w:proofErr w:type="gram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lastRenderedPageBreak/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бедра модульный комбинированный с приемником из МПЛ,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Количество приемных (пробных) гильз: 1 шт., постоянная гильза из литьевого слоистого пластика на основе полиамидных смол - 1 шт.;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полицентрический, с «геометрическим замком» или без замка, с зависимым механическим регулированием фаз сгибания-разгибания, материал - титан;</w:t>
            </w:r>
            <w:proofErr w:type="gram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14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бедра модульный с приемником из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акрилона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 - 1 шт.; чехол полимерный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гелевый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шарнир гидравлический;</w:t>
            </w:r>
            <w:proofErr w:type="gram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 поворотным устройством;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лечебно-тренировочный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бедра лечебно-тренировочный,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механический, одноосный с «геометрическим замком»; тип протеза по назначению: специальный.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16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модульный с микропроцессорным управлением</w:t>
            </w: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модульный  с микропроцессорным управлением</w:t>
            </w:r>
            <w:proofErr w:type="gram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,</w:t>
            </w:r>
            <w:proofErr w:type="gram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индивидуального изготовления, с обязательной примеркой, а также обучением ходьбе на нем; облицовка мягкая полиуретановая, покрытие облицовки - чулки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гелевый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модуль микропроцессорный с внешним источником энергии, с ротационной гидравлической системой с функцией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подрессоривания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, MRS сенсором (сенсором определения силы реакции опоры), микропроцессорным управлением скорости ходьбы, с независимыми гидравлическими и пневматическими системами (фаза опоры-гидравлика, фаза </w:t>
            </w: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>переката - пневматика); не допускает внезапной потери устойчивости, позволяет пациенту спускаться по наклонной плоскости или с лестницы; тип протеза по назначению: постоянный. В комплекте 4 чехла.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lastRenderedPageBreak/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  <w:tr w:rsidR="00E356AD" w:rsidRPr="00E356AD" w:rsidTr="00E356AD">
        <w:tc>
          <w:tcPr>
            <w:tcW w:w="629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8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при вычленении бедра модульный</w:t>
            </w:r>
          </w:p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091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после вычленения бедра в тазобедренном суставе модульный, косметическая облицовка мягкая полиуретановая (листовой поролон), покрытие облицовки - чулок ортопедический. Приемная гильза индивидуальная, изготовленная по слепку с культи инвалида, одна пробная гильза. Приемная постоянная гильза из литьевого слоистого пластика на основе акриловых смол, вкладной элемент в приемной гильзе из вспененных материалов, крепление за счет формы приемной гильзы с использованием </w:t>
            </w:r>
            <w:proofErr w:type="spellStart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полукорсета</w:t>
            </w:r>
            <w:proofErr w:type="spellEnd"/>
            <w:r w:rsidRPr="00E356A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. РСУ соответствуют весу инвалида; стопа с голеностопным шарниром, подвижным в сагиттальной плоскости с амортизатором, для пациентов разного уровня активности. Коленный шарнир полицентрический или моноцентрический с механическим регулированием фаз сгибания-разгибания, тазобедренный шарнир моноцентрический с внутренним разгибателем. Тип протеза по назначению – постоянный.</w:t>
            </w:r>
          </w:p>
        </w:tc>
        <w:tc>
          <w:tcPr>
            <w:tcW w:w="1247" w:type="dxa"/>
          </w:tcPr>
          <w:p w:rsidR="00E356AD" w:rsidRPr="00E356AD" w:rsidRDefault="00E356AD" w:rsidP="00E3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ш</w:t>
            </w:r>
            <w:proofErr w:type="gramEnd"/>
            <w:r w:rsidRPr="00E356A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тука</w:t>
            </w:r>
          </w:p>
        </w:tc>
      </w:tr>
    </w:tbl>
    <w:p w:rsidR="00E356AD" w:rsidRPr="00E356AD" w:rsidRDefault="00E356AD" w:rsidP="00E356AD">
      <w:pPr>
        <w:widowControl w:val="0"/>
        <w:suppressAutoHyphens/>
        <w:autoSpaceDN w:val="0"/>
        <w:spacing w:after="0" w:line="228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E356AD" w:rsidRPr="00E356AD" w:rsidRDefault="00E356AD" w:rsidP="00E356AD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E356AD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безопасности работ: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E356AD">
        <w:rPr>
          <w:rFonts w:ascii="Times New Roman" w:eastAsia="Arial Unicode MS" w:hAnsi="Times New Roman" w:cs="Times New Roman"/>
          <w:kern w:val="3"/>
          <w:lang w:eastAsia="ru-RU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E356AD">
        <w:rPr>
          <w:rFonts w:ascii="Times New Roman" w:eastAsia="Arial Unicode MS" w:hAnsi="Times New Roman" w:cs="Times New Roman"/>
          <w:kern w:val="3"/>
          <w:lang w:eastAsia="ru-RU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E356AD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результатам работ:</w:t>
      </w:r>
    </w:p>
    <w:p w:rsidR="00E356AD" w:rsidRPr="00E356AD" w:rsidRDefault="00E356AD" w:rsidP="00E356AD">
      <w:pPr>
        <w:keepNext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E356AD">
        <w:rPr>
          <w:rFonts w:ascii="Times New Roman" w:eastAsia="Arial Unicode MS" w:hAnsi="Times New Roman" w:cs="Times New Roman"/>
          <w:kern w:val="3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E356AD" w:rsidRPr="00E356AD" w:rsidRDefault="00E356AD" w:rsidP="00E356AD">
      <w:pPr>
        <w:keepNext/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E356AD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E356AD">
        <w:rPr>
          <w:rFonts w:ascii="Times New Roman" w:eastAsia="Arial Unicode MS" w:hAnsi="Times New Roman" w:cs="Times New Roman"/>
          <w:kern w:val="3"/>
          <w:lang w:eastAsia="ru-RU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E356AD">
        <w:rPr>
          <w:rFonts w:ascii="Times New Roman" w:eastAsia="Arial Unicode MS" w:hAnsi="Times New Roman" w:cs="Times New Roman"/>
          <w:kern w:val="3"/>
          <w:lang w:eastAsia="ru-RU"/>
        </w:rPr>
        <w:t xml:space="preserve">Требования к маркировке, упаковке, транспортированию и хранению изделий по ГОСТ 20790/ГОСТ 59444, ГОСТ 30324.0/ГОСТ </w:t>
      </w:r>
      <w:proofErr w:type="gramStart"/>
      <w:r w:rsidRPr="00E356AD">
        <w:rPr>
          <w:rFonts w:ascii="Times New Roman" w:eastAsia="Arial Unicode MS" w:hAnsi="Times New Roman" w:cs="Times New Roman"/>
          <w:kern w:val="3"/>
          <w:lang w:eastAsia="ru-RU"/>
        </w:rPr>
        <w:t>Р</w:t>
      </w:r>
      <w:proofErr w:type="gramEnd"/>
      <w:r w:rsidRPr="00E356AD">
        <w:rPr>
          <w:rFonts w:ascii="Times New Roman" w:eastAsia="Arial Unicode MS" w:hAnsi="Times New Roman" w:cs="Times New Roman"/>
          <w:kern w:val="3"/>
          <w:lang w:eastAsia="ru-RU"/>
        </w:rPr>
        <w:t xml:space="preserve"> 50267.0 и ГОСТ 51632-2021.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eastAsia="ru-RU"/>
        </w:rPr>
      </w:pPr>
      <w:r w:rsidRPr="00E356AD">
        <w:rPr>
          <w:rFonts w:ascii="Times New Roman" w:eastAsia="Arial Unicode MS" w:hAnsi="Times New Roman" w:cs="Times New Roman"/>
          <w:b/>
          <w:kern w:val="3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E356AD">
        <w:rPr>
          <w:rFonts w:ascii="Times New Roman" w:eastAsia="StarSymbol" w:hAnsi="Times New Roman" w:cs="Times New Roman"/>
          <w:spacing w:val="-2"/>
          <w:kern w:val="3"/>
          <w:lang w:eastAsia="ru-RU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составляет не менее 7</w:t>
      </w:r>
      <w:r w:rsidRPr="00E356AD">
        <w:rPr>
          <w:rFonts w:ascii="Times New Roman" w:eastAsia="Arial Unicode MS" w:hAnsi="Times New Roman" w:cs="Times New Roman"/>
          <w:color w:val="000000"/>
          <w:spacing w:val="-2"/>
          <w:kern w:val="3"/>
          <w:lang w:eastAsia="ru-RU"/>
        </w:rPr>
        <w:t xml:space="preserve"> месяцев</w:t>
      </w:r>
      <w:r w:rsidRPr="00E356AD">
        <w:rPr>
          <w:rFonts w:ascii="Times New Roman" w:eastAsia="StarSymbol" w:hAnsi="Times New Roman" w:cs="Times New Roman"/>
          <w:spacing w:val="-2"/>
          <w:kern w:val="3"/>
          <w:lang w:eastAsia="ru-RU"/>
        </w:rPr>
        <w:t>.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E356AD">
        <w:rPr>
          <w:rFonts w:ascii="Times New Roman" w:eastAsia="Lucida Sans Unicode" w:hAnsi="Times New Roman" w:cs="Times New Roman"/>
          <w:kern w:val="3"/>
          <w:lang w:eastAsia="ru-RU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</w:rPr>
      </w:pPr>
      <w:r w:rsidRPr="00E356AD">
        <w:rPr>
          <w:rFonts w:ascii="Times New Roman" w:eastAsia="SimSun" w:hAnsi="Times New Roman" w:cs="Times New Roman"/>
          <w:color w:val="FF0000"/>
          <w:kern w:val="3"/>
        </w:rPr>
        <w:t>Выполнить работы по настоящему Контракту и передать их результат непосредственно Получателю в срок, предусмотренный Описанием объекта закупки, при представлении им паспорта и Направления, выдаваемого Заказчиком.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</w:rPr>
      </w:pPr>
      <w:r w:rsidRPr="00E356AD">
        <w:rPr>
          <w:rFonts w:ascii="Times New Roman" w:eastAsia="SimSun" w:hAnsi="Times New Roman" w:cs="Times New Roman"/>
          <w:color w:val="FF0000"/>
          <w:kern w:val="3"/>
        </w:rPr>
        <w:t xml:space="preserve">Начать выполнение работ по изготовлению протезов для инвалидов не позднее 5 (пяти) рабочих дней с момента получения Реестров Получателей от Заказчика 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</w:rPr>
      </w:pPr>
      <w:r w:rsidRPr="00E356AD">
        <w:rPr>
          <w:rFonts w:ascii="Times New Roman" w:eastAsia="SimSun" w:hAnsi="Times New Roman" w:cs="Times New Roman"/>
          <w:color w:val="FF0000"/>
          <w:kern w:val="3"/>
        </w:rPr>
        <w:t xml:space="preserve">Выполнять работы и выдать Получателям изделия в срок </w:t>
      </w:r>
      <w:r w:rsidRPr="00E356AD">
        <w:rPr>
          <w:rFonts w:ascii="Times New Roman" w:eastAsia="SimSun" w:hAnsi="Times New Roman" w:cs="Times New Roman"/>
          <w:b/>
          <w:color w:val="FF0000"/>
          <w:kern w:val="3"/>
          <w:u w:val="single"/>
        </w:rPr>
        <w:t>не более 60 (шестидесяти) календарных дней</w:t>
      </w:r>
      <w:r>
        <w:rPr>
          <w:rFonts w:ascii="Times New Roman" w:eastAsia="SimSun" w:hAnsi="Times New Roman" w:cs="Times New Roman"/>
          <w:b/>
          <w:color w:val="FF0000"/>
          <w:kern w:val="3"/>
          <w:u w:val="single"/>
        </w:rPr>
        <w:t xml:space="preserve"> с момента получения реестра получателей от заказчика, но</w:t>
      </w:r>
      <w:r w:rsidRPr="00E356AD">
        <w:rPr>
          <w:rFonts w:ascii="Times New Roman" w:eastAsia="SimSun" w:hAnsi="Times New Roman" w:cs="Times New Roman"/>
          <w:color w:val="FF0000"/>
          <w:kern w:val="3"/>
        </w:rPr>
        <w:t xml:space="preserve"> не позднее 16.12.2022 г.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lang w:eastAsia="ru-RU"/>
        </w:rPr>
      </w:pPr>
      <w:r w:rsidRPr="00E356AD">
        <w:rPr>
          <w:rFonts w:ascii="Times New Roman" w:eastAsia="Arial Unicode MS" w:hAnsi="Times New Roman" w:cs="Times New Roman"/>
          <w:color w:val="FF0000"/>
          <w:kern w:val="3"/>
          <w:u w:val="single"/>
          <w:lang w:eastAsia="ru-RU"/>
        </w:rPr>
        <w:t>Выполнение работ</w:t>
      </w:r>
      <w:r w:rsidRPr="00E356AD">
        <w:rPr>
          <w:rFonts w:ascii="Times New Roman" w:eastAsia="Arial Unicode MS" w:hAnsi="Times New Roman" w:cs="Times New Roman"/>
          <w:color w:val="FF0000"/>
          <w:kern w:val="3"/>
          <w:lang w:eastAsia="ru-RU"/>
        </w:rPr>
        <w:t xml:space="preserve"> осуществляется по индивидуальным заказам Получателей </w:t>
      </w:r>
    </w:p>
    <w:p w:rsidR="00E356AD" w:rsidRDefault="00E356AD" w:rsidP="00E356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E356AD">
        <w:rPr>
          <w:rFonts w:ascii="Times New Roman" w:eastAsia="Arial Unicode MS" w:hAnsi="Times New Roman" w:cs="Times New Roman"/>
          <w:color w:val="FF0000"/>
          <w:kern w:val="3"/>
          <w:u w:val="single"/>
          <w:lang w:eastAsia="ru-RU"/>
        </w:rPr>
        <w:t>Обеспечение и выдача</w:t>
      </w:r>
      <w:r w:rsidRPr="00E356AD">
        <w:rPr>
          <w:rFonts w:ascii="Times New Roman" w:eastAsia="Arial Unicode MS" w:hAnsi="Times New Roman" w:cs="Times New Roman"/>
          <w:color w:val="FF0000"/>
          <w:kern w:val="3"/>
          <w:lang w:eastAsia="ru-RU"/>
        </w:rPr>
        <w:t xml:space="preserve"> изделий осуществляется на территории Псковской области, по месту нахождения и/или жительства Получателя либо по месту нахождения пункта выдачи</w:t>
      </w:r>
      <w:r w:rsidRPr="00E356AD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.</w:t>
      </w:r>
    </w:p>
    <w:p w:rsidR="00E356AD" w:rsidRPr="00E356AD" w:rsidRDefault="00E356AD" w:rsidP="00E356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lang w:eastAsia="ru-RU"/>
        </w:rPr>
      </w:pPr>
      <w:r w:rsidRPr="00E356AD">
        <w:rPr>
          <w:rFonts w:ascii="Times New Roman" w:eastAsia="Arial Unicode MS" w:hAnsi="Times New Roman" w:cs="Times New Roman"/>
          <w:color w:val="FF0000"/>
          <w:kern w:val="3"/>
          <w:u w:val="single"/>
          <w:lang w:eastAsia="ru-RU"/>
        </w:rPr>
        <w:t>Срок действия контракта:</w:t>
      </w:r>
      <w:r w:rsidRPr="00E356AD">
        <w:rPr>
          <w:rFonts w:ascii="Times New Roman" w:eastAsia="Arial Unicode MS" w:hAnsi="Times New Roman" w:cs="Times New Roman"/>
          <w:color w:val="FF0000"/>
          <w:kern w:val="3"/>
          <w:lang w:eastAsia="ru-RU"/>
        </w:rPr>
        <w:t xml:space="preserve"> с момента подписания его Сторонами и действует по 30 декабря 2022  года включительно, а в рамках взаиморасчетов - до полного исполнения сторонами своих обязательств по Контракту.</w:t>
      </w:r>
    </w:p>
    <w:p w:rsidR="00D22463" w:rsidRPr="00E356AD" w:rsidRDefault="00D22463" w:rsidP="00730132">
      <w:pPr>
        <w:pStyle w:val="a5"/>
        <w:ind w:left="-567" w:firstLine="567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D22463" w:rsidRPr="00E356AD" w:rsidSect="003E34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6E"/>
    <w:multiLevelType w:val="hybridMultilevel"/>
    <w:tmpl w:val="956AA3E6"/>
    <w:lvl w:ilvl="0" w:tplc="B1F696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F"/>
    <w:rsid w:val="00164E61"/>
    <w:rsid w:val="001F3224"/>
    <w:rsid w:val="00201DAF"/>
    <w:rsid w:val="002274D4"/>
    <w:rsid w:val="002B1944"/>
    <w:rsid w:val="002C1E5F"/>
    <w:rsid w:val="00320429"/>
    <w:rsid w:val="00337CA0"/>
    <w:rsid w:val="003B51A2"/>
    <w:rsid w:val="003E34BE"/>
    <w:rsid w:val="003F1067"/>
    <w:rsid w:val="0040565C"/>
    <w:rsid w:val="004D0234"/>
    <w:rsid w:val="005664CF"/>
    <w:rsid w:val="00591284"/>
    <w:rsid w:val="005A2747"/>
    <w:rsid w:val="00730132"/>
    <w:rsid w:val="00933DA7"/>
    <w:rsid w:val="00952A5E"/>
    <w:rsid w:val="009B7B7D"/>
    <w:rsid w:val="00A30C12"/>
    <w:rsid w:val="00A6403F"/>
    <w:rsid w:val="00AE3651"/>
    <w:rsid w:val="00AF77DB"/>
    <w:rsid w:val="00B04A76"/>
    <w:rsid w:val="00B75363"/>
    <w:rsid w:val="00CC6ACD"/>
    <w:rsid w:val="00D22463"/>
    <w:rsid w:val="00D95946"/>
    <w:rsid w:val="00E356AD"/>
    <w:rsid w:val="00E81E92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paragraph" w:customStyle="1" w:styleId="Standard">
    <w:name w:val="Standard"/>
    <w:rsid w:val="002C1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2C1E5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T41">
    <w:name w:val="T41"/>
    <w:rsid w:val="002C1E5F"/>
    <w:rPr>
      <w:rFonts w:ascii="Times New Roman" w:hAnsi="Times New Roman"/>
      <w:color w:val="000000"/>
      <w:spacing w:val="-2"/>
      <w:sz w:val="24"/>
    </w:rPr>
  </w:style>
  <w:style w:type="paragraph" w:styleId="a5">
    <w:name w:val="No Spacing"/>
    <w:qFormat/>
    <w:rsid w:val="00CC6A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yle13">
    <w:name w:val="Style13"/>
    <w:basedOn w:val="a"/>
    <w:uiPriority w:val="99"/>
    <w:rsid w:val="00A6403F"/>
    <w:pPr>
      <w:widowControl w:val="0"/>
      <w:autoSpaceDE w:val="0"/>
      <w:autoSpaceDN w:val="0"/>
      <w:spacing w:after="0" w:line="235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403F"/>
    <w:pPr>
      <w:widowControl w:val="0"/>
      <w:autoSpaceDE w:val="0"/>
      <w:autoSpaceDN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7536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75363"/>
    <w:pPr>
      <w:widowControl w:val="0"/>
      <w:autoSpaceDE w:val="0"/>
      <w:autoSpaceDN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paragraph" w:customStyle="1" w:styleId="Standard">
    <w:name w:val="Standard"/>
    <w:rsid w:val="002C1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2C1E5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T41">
    <w:name w:val="T41"/>
    <w:rsid w:val="002C1E5F"/>
    <w:rPr>
      <w:rFonts w:ascii="Times New Roman" w:hAnsi="Times New Roman"/>
      <w:color w:val="000000"/>
      <w:spacing w:val="-2"/>
      <w:sz w:val="24"/>
    </w:rPr>
  </w:style>
  <w:style w:type="paragraph" w:styleId="a5">
    <w:name w:val="No Spacing"/>
    <w:qFormat/>
    <w:rsid w:val="00CC6A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yle13">
    <w:name w:val="Style13"/>
    <w:basedOn w:val="a"/>
    <w:uiPriority w:val="99"/>
    <w:rsid w:val="00A6403F"/>
    <w:pPr>
      <w:widowControl w:val="0"/>
      <w:autoSpaceDE w:val="0"/>
      <w:autoSpaceDN w:val="0"/>
      <w:spacing w:after="0" w:line="235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403F"/>
    <w:pPr>
      <w:widowControl w:val="0"/>
      <w:autoSpaceDE w:val="0"/>
      <w:autoSpaceDN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7536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75363"/>
    <w:pPr>
      <w:widowControl w:val="0"/>
      <w:autoSpaceDE w:val="0"/>
      <w:autoSpaceDN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Григорьева Вероника Иосифовна</cp:lastModifiedBy>
  <cp:revision>2</cp:revision>
  <dcterms:created xsi:type="dcterms:W3CDTF">2022-06-07T09:51:00Z</dcterms:created>
  <dcterms:modified xsi:type="dcterms:W3CDTF">2022-06-07T09:51:00Z</dcterms:modified>
</cp:coreProperties>
</file>