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D4C" w:rsidRPr="00AF6BFB" w:rsidRDefault="00736D4C" w:rsidP="00AF6BFB">
      <w:pPr>
        <w:keepLines/>
        <w:widowControl w:val="0"/>
        <w:pBdr>
          <w:bottom w:val="single" w:sz="12" w:space="1" w:color="auto"/>
        </w:pBdr>
        <w:suppressAutoHyphens/>
        <w:jc w:val="center"/>
        <w:rPr>
          <w:b/>
        </w:rPr>
      </w:pPr>
      <w:r w:rsidRPr="00AF6BFB">
        <w:rPr>
          <w:b/>
        </w:rPr>
        <w:t>Техническое задание (описание объекта закупки и условия исполнения государственного контракта)</w:t>
      </w:r>
    </w:p>
    <w:p w:rsidR="00736D4C" w:rsidRPr="00AF6BFB" w:rsidRDefault="00736D4C" w:rsidP="00AF6BFB">
      <w:pPr>
        <w:keepLines/>
        <w:widowControl w:val="0"/>
        <w:pBdr>
          <w:bottom w:val="single" w:sz="12" w:space="1" w:color="auto"/>
        </w:pBdr>
        <w:suppressAutoHyphens/>
        <w:jc w:val="center"/>
        <w:rPr>
          <w:b/>
        </w:rPr>
      </w:pPr>
    </w:p>
    <w:p w:rsidR="005A1CFF" w:rsidRPr="00AF6BFB" w:rsidRDefault="0049103E" w:rsidP="00AF6BFB">
      <w:pPr>
        <w:keepLines/>
        <w:widowControl w:val="0"/>
        <w:suppressAutoHyphens/>
        <w:ind w:firstLine="425"/>
        <w:jc w:val="center"/>
        <w:rPr>
          <w:b/>
          <w:bCs/>
        </w:rPr>
      </w:pPr>
      <w:r w:rsidRPr="00AF6BFB">
        <w:rPr>
          <w:b/>
          <w:bCs/>
        </w:rPr>
        <w:t xml:space="preserve">Поставка катетеров мочеточниковых для </w:t>
      </w:r>
      <w:proofErr w:type="spellStart"/>
      <w:r w:rsidRPr="00AF6BFB">
        <w:rPr>
          <w:b/>
          <w:bCs/>
        </w:rPr>
        <w:t>уретерокутанеостомы</w:t>
      </w:r>
      <w:proofErr w:type="spellEnd"/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43"/>
        <w:gridCol w:w="2261"/>
        <w:gridCol w:w="3824"/>
        <w:gridCol w:w="3686"/>
        <w:gridCol w:w="1135"/>
        <w:gridCol w:w="849"/>
        <w:gridCol w:w="1277"/>
        <w:gridCol w:w="1809"/>
      </w:tblGrid>
      <w:tr w:rsidR="00BA5B8B" w:rsidRPr="00AF6BFB" w:rsidTr="00BA5B8B">
        <w:tc>
          <w:tcPr>
            <w:tcW w:w="176" w:type="pct"/>
          </w:tcPr>
          <w:p w:rsidR="00C94E47" w:rsidRPr="00AF6BFB" w:rsidRDefault="00C94E47" w:rsidP="00AF6BFB">
            <w:pPr>
              <w:keepLines/>
              <w:widowControl w:val="0"/>
              <w:suppressAutoHyphens/>
              <w:jc w:val="both"/>
            </w:pPr>
            <w:r w:rsidRPr="00AF6BFB">
              <w:t>№ п/п</w:t>
            </w:r>
          </w:p>
        </w:tc>
        <w:tc>
          <w:tcPr>
            <w:tcW w:w="735" w:type="pct"/>
          </w:tcPr>
          <w:p w:rsidR="00C94E47" w:rsidRPr="00AF6BFB" w:rsidRDefault="00C94E47" w:rsidP="00AF6BFB">
            <w:pPr>
              <w:keepLines/>
              <w:widowControl w:val="0"/>
              <w:suppressAutoHyphens/>
              <w:jc w:val="both"/>
            </w:pPr>
            <w:r w:rsidRPr="00AF6BFB">
              <w:t>Наименование товара, работ, услуг</w:t>
            </w:r>
          </w:p>
        </w:tc>
        <w:tc>
          <w:tcPr>
            <w:tcW w:w="1243" w:type="pct"/>
          </w:tcPr>
          <w:p w:rsidR="00C94E47" w:rsidRPr="00AF6BFB" w:rsidRDefault="00C94E47" w:rsidP="00AF6BFB">
            <w:pPr>
              <w:keepLines/>
              <w:widowControl w:val="0"/>
              <w:suppressAutoHyphens/>
              <w:jc w:val="both"/>
            </w:pPr>
            <w:r w:rsidRPr="00AF6BFB">
              <w:t xml:space="preserve">Наименование в соответствии с графой 3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2347-р, утвержденной Приказом Минтруда России от 13.02.2018 N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N 2347-р» и индивидуальной программой реабилитации и </w:t>
            </w:r>
            <w:proofErr w:type="spellStart"/>
            <w:r w:rsidRPr="00AF6BFB">
              <w:t>абилитации</w:t>
            </w:r>
            <w:proofErr w:type="spellEnd"/>
            <w:r w:rsidRPr="00AF6BFB">
              <w:t xml:space="preserve"> инвалида</w:t>
            </w:r>
          </w:p>
        </w:tc>
        <w:tc>
          <w:tcPr>
            <w:tcW w:w="1198" w:type="pct"/>
          </w:tcPr>
          <w:p w:rsidR="00C94E47" w:rsidRPr="00AF6BFB" w:rsidRDefault="00C94E47" w:rsidP="00AF6BFB">
            <w:pPr>
              <w:keepLines/>
              <w:widowControl w:val="0"/>
              <w:suppressAutoHyphens/>
              <w:jc w:val="both"/>
            </w:pPr>
            <w:r w:rsidRPr="00AF6BFB">
              <w:t>Описание объекта закупки</w:t>
            </w:r>
          </w:p>
        </w:tc>
        <w:tc>
          <w:tcPr>
            <w:tcW w:w="369" w:type="pct"/>
          </w:tcPr>
          <w:p w:rsidR="00C94E47" w:rsidRPr="00AF6BFB" w:rsidRDefault="008E484B" w:rsidP="00AF6BFB">
            <w:pPr>
              <w:keepLines/>
              <w:widowControl w:val="0"/>
              <w:suppressAutoHyphens/>
              <w:jc w:val="both"/>
            </w:pPr>
            <w:r w:rsidRPr="00AF6BFB">
              <w:t>Кол-во</w:t>
            </w:r>
          </w:p>
        </w:tc>
        <w:tc>
          <w:tcPr>
            <w:tcW w:w="276" w:type="pct"/>
          </w:tcPr>
          <w:p w:rsidR="00C94E47" w:rsidRPr="00AF6BFB" w:rsidRDefault="00C94E47" w:rsidP="00AF6BFB">
            <w:pPr>
              <w:keepLines/>
              <w:widowControl w:val="0"/>
              <w:suppressAutoHyphens/>
              <w:jc w:val="both"/>
            </w:pPr>
            <w:r w:rsidRPr="00AF6BFB">
              <w:t>Ед. изм.</w:t>
            </w:r>
          </w:p>
        </w:tc>
        <w:tc>
          <w:tcPr>
            <w:tcW w:w="415" w:type="pct"/>
          </w:tcPr>
          <w:p w:rsidR="00C94E47" w:rsidRPr="00AF6BFB" w:rsidRDefault="00C94E47" w:rsidP="00AF6BFB">
            <w:pPr>
              <w:keepLines/>
              <w:widowControl w:val="0"/>
              <w:suppressAutoHyphens/>
              <w:jc w:val="both"/>
            </w:pPr>
            <w:r w:rsidRPr="00AF6BFB">
              <w:t>Цена за ед. изм.</w:t>
            </w:r>
            <w:r w:rsidRPr="00AF6BFB">
              <w:rPr>
                <w:vertAlign w:val="superscript"/>
              </w:rPr>
              <w:footnoteReference w:id="1"/>
            </w:r>
            <w:r w:rsidRPr="00AF6BFB">
              <w:t>, руб.</w:t>
            </w:r>
          </w:p>
        </w:tc>
        <w:tc>
          <w:tcPr>
            <w:tcW w:w="588" w:type="pct"/>
          </w:tcPr>
          <w:p w:rsidR="00C94E47" w:rsidRPr="00AF6BFB" w:rsidRDefault="00C94E47" w:rsidP="00AF6BFB">
            <w:pPr>
              <w:keepLines/>
              <w:widowControl w:val="0"/>
              <w:suppressAutoHyphens/>
              <w:jc w:val="both"/>
            </w:pPr>
            <w:r w:rsidRPr="00AF6BFB">
              <w:t>Цена по позиции</w:t>
            </w:r>
            <w:r w:rsidRPr="00AF6BFB">
              <w:rPr>
                <w:vertAlign w:val="superscript"/>
              </w:rPr>
              <w:footnoteReference w:id="2"/>
            </w:r>
            <w:r w:rsidRPr="00AF6BFB">
              <w:t>, руб.</w:t>
            </w:r>
          </w:p>
        </w:tc>
      </w:tr>
      <w:tr w:rsidR="001B5472" w:rsidRPr="00AF6BFB" w:rsidTr="000C0B68">
        <w:tc>
          <w:tcPr>
            <w:tcW w:w="176" w:type="pct"/>
          </w:tcPr>
          <w:p w:rsidR="001B5472" w:rsidRPr="00AF6BFB" w:rsidRDefault="001B5472" w:rsidP="00AF6BFB">
            <w:pPr>
              <w:keepLines/>
              <w:widowControl w:val="0"/>
              <w:suppressAutoHyphens/>
              <w:jc w:val="center"/>
            </w:pPr>
            <w:r w:rsidRPr="00AF6BFB">
              <w:t>1.</w:t>
            </w:r>
          </w:p>
        </w:tc>
        <w:tc>
          <w:tcPr>
            <w:tcW w:w="735" w:type="pct"/>
          </w:tcPr>
          <w:p w:rsidR="001B5472" w:rsidRPr="00AF6BFB" w:rsidRDefault="005D1870" w:rsidP="00AF6BFB">
            <w:pPr>
              <w:keepLines/>
              <w:widowControl w:val="0"/>
              <w:suppressAutoHyphens/>
            </w:pPr>
            <w:r w:rsidRPr="00AF6BFB">
              <w:t xml:space="preserve">Катетер мочеточниковый для </w:t>
            </w:r>
            <w:proofErr w:type="spellStart"/>
            <w:r w:rsidRPr="00AF6BFB">
              <w:t>уретерокутанеостомы</w:t>
            </w:r>
            <w:proofErr w:type="spellEnd"/>
          </w:p>
        </w:tc>
        <w:tc>
          <w:tcPr>
            <w:tcW w:w="1243" w:type="pct"/>
            <w:vAlign w:val="center"/>
          </w:tcPr>
          <w:p w:rsidR="001B5472" w:rsidRPr="00AF6BFB" w:rsidRDefault="001B5472" w:rsidP="00AF6BFB">
            <w:pPr>
              <w:keepLines/>
              <w:widowControl w:val="0"/>
              <w:suppressAutoHyphens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AF6BFB">
              <w:rPr>
                <w:rStyle w:val="ng-binding"/>
              </w:rPr>
              <w:t xml:space="preserve">Катетер мочеточниковый для </w:t>
            </w:r>
            <w:proofErr w:type="spellStart"/>
            <w:r w:rsidRPr="00AF6BFB">
              <w:rPr>
                <w:rStyle w:val="ng-binding"/>
              </w:rPr>
              <w:t>уретерокутанеостомы</w:t>
            </w:r>
            <w:proofErr w:type="spellEnd"/>
          </w:p>
        </w:tc>
        <w:tc>
          <w:tcPr>
            <w:tcW w:w="1198" w:type="pct"/>
          </w:tcPr>
          <w:p w:rsidR="001B5472" w:rsidRPr="00AF6BFB" w:rsidRDefault="001B5472" w:rsidP="00AF6BFB">
            <w:pPr>
              <w:keepLines/>
              <w:widowControl w:val="0"/>
              <w:suppressAutoHyphens/>
              <w:jc w:val="both"/>
              <w:rPr>
                <w:rFonts w:eastAsiaTheme="minorHAnsi"/>
                <w:lang w:eastAsia="en-US"/>
              </w:rPr>
            </w:pPr>
            <w:r w:rsidRPr="00AF6BFB">
              <w:t xml:space="preserve">Катетер должен обладать пошаговой градуировкой не менее 1 см по всей длине, должна быть </w:t>
            </w:r>
            <w:proofErr w:type="spellStart"/>
            <w:r w:rsidRPr="00AF6BFB">
              <w:t>рентгенконтрастная</w:t>
            </w:r>
            <w:proofErr w:type="spellEnd"/>
            <w:r w:rsidRPr="00AF6BFB">
              <w:t xml:space="preserve"> полоска, тип скошенный на конце, должен иметь не менее 5 боковых отверстий. Переходник для мешка-мочеприемника должен иметь овальный или круглый защитный фланец для крепления катетера к коже и предотвращения </w:t>
            </w:r>
            <w:proofErr w:type="spellStart"/>
            <w:r w:rsidRPr="00AF6BFB">
              <w:t>подтекания</w:t>
            </w:r>
            <w:proofErr w:type="spellEnd"/>
            <w:r w:rsidRPr="00AF6BFB">
              <w:t xml:space="preserve"> мочи, длина должна быть не менее 45 см, размер </w:t>
            </w:r>
            <w:proofErr w:type="spellStart"/>
            <w:r w:rsidRPr="00AF6BFB">
              <w:t>Сh</w:t>
            </w:r>
            <w:proofErr w:type="spellEnd"/>
            <w:r w:rsidRPr="00AF6BFB">
              <w:t>/</w:t>
            </w:r>
            <w:proofErr w:type="spellStart"/>
            <w:r w:rsidRPr="00AF6BFB">
              <w:t>Fr</w:t>
            </w:r>
            <w:proofErr w:type="spellEnd"/>
            <w:r w:rsidRPr="00AF6BFB">
              <w:t xml:space="preserve"> 8-16. (Размер в зависимости от потребности Получателя).</w:t>
            </w:r>
          </w:p>
        </w:tc>
        <w:tc>
          <w:tcPr>
            <w:tcW w:w="369" w:type="pct"/>
          </w:tcPr>
          <w:p w:rsidR="001B5472" w:rsidRPr="00AF6BFB" w:rsidRDefault="001B5472" w:rsidP="00AF6BFB">
            <w:pPr>
              <w:keepLines/>
              <w:widowControl w:val="0"/>
              <w:suppressAutoHyphens/>
              <w:jc w:val="both"/>
            </w:pPr>
            <w:r w:rsidRPr="00AF6BFB">
              <w:t>390</w:t>
            </w:r>
          </w:p>
        </w:tc>
        <w:tc>
          <w:tcPr>
            <w:tcW w:w="276" w:type="pct"/>
          </w:tcPr>
          <w:p w:rsidR="001B5472" w:rsidRPr="00AF6BFB" w:rsidRDefault="001B5472" w:rsidP="00AF6BFB">
            <w:pPr>
              <w:keepLines/>
              <w:widowControl w:val="0"/>
              <w:suppressAutoHyphens/>
              <w:jc w:val="both"/>
            </w:pPr>
            <w:r w:rsidRPr="00AF6BFB">
              <w:t>Шт.</w:t>
            </w:r>
          </w:p>
        </w:tc>
        <w:tc>
          <w:tcPr>
            <w:tcW w:w="415" w:type="pct"/>
          </w:tcPr>
          <w:p w:rsidR="001B5472" w:rsidRPr="00AF6BFB" w:rsidRDefault="001B5472" w:rsidP="00AF6BFB">
            <w:pPr>
              <w:keepLines/>
              <w:widowControl w:val="0"/>
              <w:suppressAutoHyphens/>
              <w:jc w:val="both"/>
            </w:pPr>
            <w:r w:rsidRPr="00AF6BFB">
              <w:t>3 657,38</w:t>
            </w:r>
          </w:p>
        </w:tc>
        <w:tc>
          <w:tcPr>
            <w:tcW w:w="588" w:type="pct"/>
          </w:tcPr>
          <w:p w:rsidR="001B5472" w:rsidRPr="00AF6BFB" w:rsidRDefault="001B5472" w:rsidP="00AF6BFB">
            <w:pPr>
              <w:keepLines/>
              <w:widowControl w:val="0"/>
              <w:suppressAutoHyphens/>
              <w:jc w:val="both"/>
            </w:pPr>
            <w:r w:rsidRPr="00AF6BFB">
              <w:rPr>
                <w:lang w:eastAsia="ru-RU"/>
              </w:rPr>
              <w:t>1 426 378,20</w:t>
            </w:r>
          </w:p>
        </w:tc>
      </w:tr>
      <w:tr w:rsidR="00BA5B8B" w:rsidRPr="00AF6BFB" w:rsidTr="00BA5B8B">
        <w:tc>
          <w:tcPr>
            <w:tcW w:w="3352" w:type="pct"/>
            <w:gridSpan w:val="4"/>
          </w:tcPr>
          <w:p w:rsidR="004210D6" w:rsidRPr="00AF6BFB" w:rsidRDefault="004210D6" w:rsidP="00AF6BFB">
            <w:pPr>
              <w:keepLines/>
              <w:widowControl w:val="0"/>
              <w:suppressAutoHyphens/>
              <w:jc w:val="both"/>
              <w:rPr>
                <w:b/>
                <w:lang w:val="en-US" w:eastAsia="ru-RU"/>
              </w:rPr>
            </w:pPr>
            <w:r w:rsidRPr="00AF6BFB">
              <w:rPr>
                <w:b/>
                <w:lang w:eastAsia="ru-RU"/>
              </w:rPr>
              <w:t>ИТОГО</w:t>
            </w:r>
            <w:r w:rsidRPr="00AF6BFB">
              <w:rPr>
                <w:b/>
                <w:lang w:val="en-US" w:eastAsia="ru-RU"/>
              </w:rPr>
              <w:t>:</w:t>
            </w:r>
          </w:p>
        </w:tc>
        <w:tc>
          <w:tcPr>
            <w:tcW w:w="369" w:type="pct"/>
          </w:tcPr>
          <w:p w:rsidR="004210D6" w:rsidRPr="00AF6BFB" w:rsidRDefault="001B5472" w:rsidP="00AF6BFB">
            <w:pPr>
              <w:keepLines/>
              <w:widowControl w:val="0"/>
              <w:suppressAutoHyphens/>
              <w:jc w:val="center"/>
              <w:rPr>
                <w:b/>
              </w:rPr>
            </w:pPr>
            <w:r w:rsidRPr="00AF6BFB">
              <w:rPr>
                <w:b/>
              </w:rPr>
              <w:t>390</w:t>
            </w:r>
          </w:p>
        </w:tc>
        <w:tc>
          <w:tcPr>
            <w:tcW w:w="276" w:type="pct"/>
          </w:tcPr>
          <w:p w:rsidR="004210D6" w:rsidRPr="00AF6BFB" w:rsidRDefault="004210D6" w:rsidP="00AF6BFB">
            <w:pPr>
              <w:keepLines/>
              <w:widowControl w:val="0"/>
              <w:suppressAutoHyphens/>
              <w:jc w:val="both"/>
            </w:pPr>
          </w:p>
        </w:tc>
        <w:tc>
          <w:tcPr>
            <w:tcW w:w="415" w:type="pct"/>
          </w:tcPr>
          <w:p w:rsidR="004210D6" w:rsidRPr="00AF6BFB" w:rsidRDefault="004210D6" w:rsidP="00AF6BFB">
            <w:pPr>
              <w:keepLines/>
              <w:widowControl w:val="0"/>
              <w:suppressAutoHyphens/>
              <w:jc w:val="both"/>
            </w:pPr>
          </w:p>
        </w:tc>
        <w:tc>
          <w:tcPr>
            <w:tcW w:w="588" w:type="pct"/>
          </w:tcPr>
          <w:p w:rsidR="004210D6" w:rsidRPr="00AF6BFB" w:rsidRDefault="001B5472" w:rsidP="00AF6BFB">
            <w:pPr>
              <w:keepLines/>
              <w:widowControl w:val="0"/>
              <w:suppressAutoHyphens/>
              <w:jc w:val="center"/>
              <w:rPr>
                <w:b/>
              </w:rPr>
            </w:pPr>
            <w:r w:rsidRPr="00AF6BFB">
              <w:rPr>
                <w:b/>
              </w:rPr>
              <w:t>1 426 378,20</w:t>
            </w:r>
          </w:p>
        </w:tc>
      </w:tr>
    </w:tbl>
    <w:p w:rsidR="00170815" w:rsidRPr="00AF6BFB" w:rsidRDefault="00170815" w:rsidP="00AF6BFB">
      <w:pPr>
        <w:keepLines/>
        <w:widowControl w:val="0"/>
        <w:suppressAutoHyphens/>
        <w:jc w:val="both"/>
        <w:rPr>
          <w:b/>
        </w:rPr>
      </w:pPr>
      <w:r w:rsidRPr="00AF6BFB">
        <w:rPr>
          <w:b/>
        </w:rPr>
        <w:t xml:space="preserve">          </w:t>
      </w:r>
    </w:p>
    <w:p w:rsidR="006057A6" w:rsidRPr="00AF6BFB" w:rsidRDefault="006057A6" w:rsidP="00AF6BFB">
      <w:pPr>
        <w:keepLines/>
        <w:widowControl w:val="0"/>
        <w:tabs>
          <w:tab w:val="left" w:pos="3828"/>
          <w:tab w:val="center" w:pos="5244"/>
        </w:tabs>
        <w:suppressAutoHyphens/>
        <w:ind w:firstLine="709"/>
        <w:jc w:val="both"/>
        <w:rPr>
          <w:b/>
          <w:lang w:eastAsia="ru-RU"/>
        </w:rPr>
      </w:pPr>
      <w:bookmarkStart w:id="0" w:name="_GoBack"/>
      <w:r w:rsidRPr="00AF6BFB">
        <w:rPr>
          <w:b/>
          <w:lang w:eastAsia="ru-RU"/>
        </w:rPr>
        <w:t>Сроки поставки товара или завершения работ, либо график оказания услуг:</w:t>
      </w:r>
    </w:p>
    <w:p w:rsidR="006057A6" w:rsidRPr="00AF6BFB" w:rsidRDefault="006057A6" w:rsidP="00AF6BFB">
      <w:pPr>
        <w:keepLines/>
        <w:widowControl w:val="0"/>
        <w:tabs>
          <w:tab w:val="left" w:pos="3828"/>
          <w:tab w:val="center" w:pos="5244"/>
        </w:tabs>
        <w:suppressAutoHyphens/>
        <w:ind w:firstLine="709"/>
        <w:jc w:val="both"/>
        <w:rPr>
          <w:lang w:eastAsia="ru-RU"/>
        </w:rPr>
      </w:pPr>
      <w:r w:rsidRPr="00AF6BFB">
        <w:rPr>
          <w:lang w:eastAsia="ru-RU"/>
        </w:rPr>
        <w:t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Товара, но не позднее 10.11.2023 года.</w:t>
      </w:r>
    </w:p>
    <w:p w:rsidR="006057A6" w:rsidRPr="00AF6BFB" w:rsidRDefault="006057A6" w:rsidP="00AF6BFB">
      <w:pPr>
        <w:keepLines/>
        <w:widowControl w:val="0"/>
        <w:tabs>
          <w:tab w:val="left" w:pos="3828"/>
          <w:tab w:val="center" w:pos="5244"/>
        </w:tabs>
        <w:suppressAutoHyphens/>
        <w:ind w:firstLine="709"/>
        <w:jc w:val="both"/>
        <w:rPr>
          <w:lang w:eastAsia="ru-RU"/>
        </w:rPr>
      </w:pPr>
      <w:r w:rsidRPr="00AF6BFB">
        <w:rPr>
          <w:lang w:eastAsia="ru-RU"/>
        </w:rPr>
        <w:t>В течение 10 (Десяти) календарных дней с даты подписания Контракта предоставить на склад Поставщика, расположенный на территории Краснодарского края 30% от общего количества Товара.</w:t>
      </w:r>
    </w:p>
    <w:p w:rsidR="006057A6" w:rsidRPr="00AF6BFB" w:rsidRDefault="006057A6" w:rsidP="00AF6BFB">
      <w:pPr>
        <w:keepLines/>
        <w:widowControl w:val="0"/>
        <w:tabs>
          <w:tab w:val="left" w:pos="3828"/>
          <w:tab w:val="center" w:pos="5244"/>
        </w:tabs>
        <w:suppressAutoHyphens/>
        <w:ind w:firstLine="709"/>
        <w:jc w:val="both"/>
        <w:rPr>
          <w:lang w:eastAsia="ru-RU"/>
        </w:rPr>
      </w:pPr>
      <w:r w:rsidRPr="00AF6BFB">
        <w:rPr>
          <w:lang w:eastAsia="ru-RU"/>
        </w:rPr>
        <w:t>До 29.09.2023 на складе Поставщика, расположенном на территории Краснодарского края, должно быть 100 % от общего количества Товара.</w:t>
      </w:r>
    </w:p>
    <w:p w:rsidR="006057A6" w:rsidRPr="00AF6BFB" w:rsidRDefault="006057A6" w:rsidP="00AF6BFB">
      <w:pPr>
        <w:keepLines/>
        <w:widowControl w:val="0"/>
        <w:tabs>
          <w:tab w:val="left" w:pos="3828"/>
          <w:tab w:val="center" w:pos="5244"/>
        </w:tabs>
        <w:suppressAutoHyphens/>
        <w:ind w:firstLine="709"/>
        <w:jc w:val="both"/>
        <w:rPr>
          <w:lang w:eastAsia="ru-RU"/>
        </w:rPr>
      </w:pPr>
      <w:r w:rsidRPr="00AF6BFB">
        <w:rPr>
          <w:lang w:eastAsia="ru-RU"/>
        </w:rPr>
        <w:t>Товар должен иметь регистрационные удостоверения в соответствии с Федеральным законом от 21.11.2011 N 323-ФЗ «Об основах охраны здоровья граждан в Российской Федерации», декларации о соответствии или сертификаты соответствия качества товара, в случае если данный товар подлежит обязательному декларированию или сертификации в соответствии с требованиями законодательства Российской Федерации. Сертификаты соответствия или декларации о соответствии должны предоставляться при поставке товара (при наличии).</w:t>
      </w:r>
    </w:p>
    <w:p w:rsidR="006057A6" w:rsidRPr="00AF6BFB" w:rsidRDefault="006057A6" w:rsidP="00AF6BFB">
      <w:pPr>
        <w:keepLines/>
        <w:widowControl w:val="0"/>
        <w:tabs>
          <w:tab w:val="left" w:pos="3828"/>
          <w:tab w:val="center" w:pos="5244"/>
        </w:tabs>
        <w:suppressAutoHyphens/>
        <w:ind w:firstLine="709"/>
        <w:jc w:val="both"/>
        <w:rPr>
          <w:b/>
          <w:lang w:eastAsia="ru-RU"/>
        </w:rPr>
      </w:pPr>
      <w:r w:rsidRPr="00AF6BFB">
        <w:rPr>
          <w:b/>
          <w:lang w:eastAsia="ru-RU"/>
        </w:rPr>
        <w:t xml:space="preserve">Место поставки товара, выполнения работы или оказания услуг </w:t>
      </w:r>
    </w:p>
    <w:p w:rsidR="006057A6" w:rsidRPr="00AF6BFB" w:rsidRDefault="006057A6" w:rsidP="00AF6BFB">
      <w:pPr>
        <w:keepLines/>
        <w:widowControl w:val="0"/>
        <w:tabs>
          <w:tab w:val="left" w:pos="3828"/>
          <w:tab w:val="center" w:pos="5244"/>
        </w:tabs>
        <w:suppressAutoHyphens/>
        <w:ind w:firstLine="709"/>
        <w:jc w:val="both"/>
        <w:rPr>
          <w:lang w:eastAsia="ru-RU"/>
        </w:rPr>
      </w:pPr>
      <w:r w:rsidRPr="00AF6BFB">
        <w:rPr>
          <w:lang w:eastAsia="ru-RU"/>
        </w:rPr>
        <w:t>Краснодарский край:</w:t>
      </w:r>
    </w:p>
    <w:p w:rsidR="006057A6" w:rsidRPr="00AF6BFB" w:rsidRDefault="006057A6" w:rsidP="00AF6BFB">
      <w:pPr>
        <w:keepLines/>
        <w:widowControl w:val="0"/>
        <w:tabs>
          <w:tab w:val="left" w:pos="3828"/>
          <w:tab w:val="center" w:pos="5244"/>
        </w:tabs>
        <w:suppressAutoHyphens/>
        <w:ind w:firstLine="709"/>
        <w:jc w:val="both"/>
        <w:rPr>
          <w:lang w:eastAsia="ru-RU"/>
        </w:rPr>
      </w:pPr>
      <w:r w:rsidRPr="00AF6BFB">
        <w:rPr>
          <w:lang w:eastAsia="ru-RU"/>
        </w:rPr>
        <w:t>- по месту жительства (месту пребывания, фактического проживания) Получателя, в том числе службой доставки (почтовым отправлением) с документом/уведомлением о вручении, подтверждающим факт доставки товара;</w:t>
      </w:r>
    </w:p>
    <w:p w:rsidR="006057A6" w:rsidRPr="00AF6BFB" w:rsidRDefault="006057A6" w:rsidP="00AF6BFB">
      <w:pPr>
        <w:keepLines/>
        <w:widowControl w:val="0"/>
        <w:tabs>
          <w:tab w:val="left" w:pos="3828"/>
          <w:tab w:val="center" w:pos="5244"/>
        </w:tabs>
        <w:suppressAutoHyphens/>
        <w:ind w:firstLine="709"/>
        <w:jc w:val="both"/>
        <w:rPr>
          <w:lang w:eastAsia="ru-RU"/>
        </w:rPr>
      </w:pPr>
      <w:r w:rsidRPr="00AF6BFB">
        <w:rPr>
          <w:lang w:eastAsia="ru-RU"/>
        </w:rPr>
        <w:t xml:space="preserve">- в стационарных пунктах выдачи, организованных в соответствии с приказом Министерства труда и социальной защиты РФ от 30.07.2015 г.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 (в случае выбора Получателем способа получения Товара через пункт выдачи Товара). </w:t>
      </w:r>
    </w:p>
    <w:p w:rsidR="006057A6" w:rsidRPr="00AF6BFB" w:rsidRDefault="006057A6" w:rsidP="00AF6BFB">
      <w:pPr>
        <w:keepLines/>
        <w:widowControl w:val="0"/>
        <w:tabs>
          <w:tab w:val="left" w:pos="3828"/>
          <w:tab w:val="center" w:pos="5244"/>
        </w:tabs>
        <w:suppressAutoHyphens/>
        <w:ind w:firstLine="709"/>
        <w:jc w:val="both"/>
        <w:rPr>
          <w:lang w:eastAsia="ru-RU"/>
        </w:rPr>
      </w:pPr>
      <w:r w:rsidRPr="00AF6BFB">
        <w:rPr>
          <w:lang w:eastAsia="ru-RU"/>
        </w:rPr>
        <w:t>Пункты выдачи должны быть организованы Поставщиком в г. Краснодар (не менее 2-х пунктов), г. Армавир, г. Новороссийск, г. Анапа. Дополнительные пункты выдачи, по согласованию с Заказчиком, могут быть организованы в иных городах и населенных пунктах Краснодарского края по выбору Поставщика.</w:t>
      </w:r>
    </w:p>
    <w:p w:rsidR="006057A6" w:rsidRPr="00AF6BFB" w:rsidRDefault="006057A6" w:rsidP="00AF6BFB">
      <w:pPr>
        <w:keepLines/>
        <w:widowControl w:val="0"/>
        <w:tabs>
          <w:tab w:val="left" w:pos="3828"/>
          <w:tab w:val="center" w:pos="5244"/>
        </w:tabs>
        <w:suppressAutoHyphens/>
        <w:ind w:firstLine="709"/>
        <w:jc w:val="both"/>
        <w:rPr>
          <w:lang w:eastAsia="ru-RU"/>
        </w:rPr>
      </w:pPr>
      <w:r w:rsidRPr="00AF6BFB">
        <w:rPr>
          <w:lang w:eastAsia="ru-RU"/>
        </w:rPr>
        <w:t>Пункты выдачи товара, организованные Поставщиком, должны соответствовать требованиям Приказа Минтруда России от 30.07.2015 №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</w:r>
    </w:p>
    <w:p w:rsidR="006057A6" w:rsidRPr="00AF6BFB" w:rsidRDefault="006057A6" w:rsidP="00AF6BFB">
      <w:pPr>
        <w:keepLines/>
        <w:widowControl w:val="0"/>
        <w:tabs>
          <w:tab w:val="left" w:pos="3828"/>
          <w:tab w:val="center" w:pos="5244"/>
        </w:tabs>
        <w:suppressAutoHyphens/>
        <w:ind w:firstLine="709"/>
        <w:jc w:val="both"/>
        <w:rPr>
          <w:lang w:eastAsia="ru-RU"/>
        </w:rPr>
      </w:pPr>
      <w:r w:rsidRPr="00AF6BFB">
        <w:rPr>
          <w:lang w:eastAsia="ru-RU"/>
        </w:rPr>
        <w:t>График работы пунктов выдачи должен обеспечивать возможность передачи Товара Получателям в каждом пункте не менее 5 (Пяти) дней в неделю, не менее 40 (сорока) часов в неделю, включая работу в один из выходных дней, при этом время работы каждого пункта должно попадать в интервал с 08:00 до 20:00. В пунктах выдачи должны находиться представители Поставщика для возможности предоставления инвалидам консультаций по техническим характеристикам Товара. Пункты выдачи товара должны соответствовать требованиям и стандартам, предъявляемым к условиям хранения товаров медицинского и санитарно-гигиенического назначения.</w:t>
      </w:r>
    </w:p>
    <w:p w:rsidR="006057A6" w:rsidRPr="00AF6BFB" w:rsidRDefault="006057A6" w:rsidP="00AF6BFB">
      <w:pPr>
        <w:keepLines/>
        <w:widowControl w:val="0"/>
        <w:suppressAutoHyphens/>
        <w:ind w:firstLine="709"/>
        <w:jc w:val="both"/>
        <w:rPr>
          <w:lang w:eastAsia="ru-RU"/>
        </w:rPr>
      </w:pPr>
      <w:r w:rsidRPr="00AF6BFB">
        <w:rPr>
          <w:lang w:eastAsia="ru-RU"/>
        </w:rPr>
        <w:t>Соответствие ГОСТ ISO 10993-1-2021, ГОСТ ISO 10993-5-2011, ГОСТ ISO 10993-10-2011, ГОСТ Р 52770-2016, ГОСТ Р 51632-2021, ГОСТ Р 58235-2022</w:t>
      </w:r>
      <w:r w:rsidRPr="00AF6BFB">
        <w:rPr>
          <w:lang w:eastAsia="ru-RU"/>
        </w:rPr>
        <w:t>.</w:t>
      </w:r>
    </w:p>
    <w:bookmarkEnd w:id="0"/>
    <w:p w:rsidR="00A474BD" w:rsidRPr="00AF6BFB" w:rsidRDefault="00A474BD" w:rsidP="00AF6BFB">
      <w:pPr>
        <w:keepLines/>
        <w:widowControl w:val="0"/>
        <w:suppressAutoHyphens/>
        <w:jc w:val="both"/>
        <w:rPr>
          <w:b/>
        </w:rPr>
      </w:pPr>
    </w:p>
    <w:sectPr w:rsidR="00A474BD" w:rsidRPr="00AF6BFB" w:rsidSect="00722C88">
      <w:pgSz w:w="16838" w:h="11906" w:orient="landscape"/>
      <w:pgMar w:top="851" w:right="53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23D" w:rsidRDefault="002E023D" w:rsidP="002E023D">
      <w:r>
        <w:separator/>
      </w:r>
    </w:p>
  </w:endnote>
  <w:endnote w:type="continuationSeparator" w:id="0">
    <w:p w:rsidR="002E023D" w:rsidRDefault="002E023D" w:rsidP="002E0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23D" w:rsidRDefault="002E023D" w:rsidP="002E023D">
      <w:r>
        <w:separator/>
      </w:r>
    </w:p>
  </w:footnote>
  <w:footnote w:type="continuationSeparator" w:id="0">
    <w:p w:rsidR="002E023D" w:rsidRDefault="002E023D" w:rsidP="002E023D">
      <w:r>
        <w:continuationSeparator/>
      </w:r>
    </w:p>
  </w:footnote>
  <w:footnote w:id="1">
    <w:p w:rsidR="00C94E47" w:rsidRDefault="00C94E47" w:rsidP="00187AA4">
      <w:pPr>
        <w:pStyle w:val="a4"/>
      </w:pPr>
      <w:r>
        <w:rPr>
          <w:rStyle w:val="a6"/>
        </w:rPr>
        <w:footnoteRef/>
      </w:r>
      <w:r>
        <w:t xml:space="preserve"> Не более</w:t>
      </w:r>
    </w:p>
  </w:footnote>
  <w:footnote w:id="2">
    <w:p w:rsidR="00C94E47" w:rsidRDefault="00C94E47" w:rsidP="00187AA4">
      <w:pPr>
        <w:pStyle w:val="a4"/>
      </w:pPr>
      <w:r>
        <w:rPr>
          <w:rStyle w:val="a6"/>
        </w:rPr>
        <w:footnoteRef/>
      </w:r>
      <w:r>
        <w:t xml:space="preserve"> Не более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F93"/>
    <w:rsid w:val="00015A63"/>
    <w:rsid w:val="00164FEA"/>
    <w:rsid w:val="00170815"/>
    <w:rsid w:val="00187AA4"/>
    <w:rsid w:val="001B5472"/>
    <w:rsid w:val="002A2AAB"/>
    <w:rsid w:val="002E023D"/>
    <w:rsid w:val="00327148"/>
    <w:rsid w:val="003344C6"/>
    <w:rsid w:val="0034192C"/>
    <w:rsid w:val="00352486"/>
    <w:rsid w:val="00367045"/>
    <w:rsid w:val="00397E6D"/>
    <w:rsid w:val="003B4856"/>
    <w:rsid w:val="00417A15"/>
    <w:rsid w:val="004210D6"/>
    <w:rsid w:val="00463030"/>
    <w:rsid w:val="004835FF"/>
    <w:rsid w:val="0049103E"/>
    <w:rsid w:val="004E3860"/>
    <w:rsid w:val="005A1CFF"/>
    <w:rsid w:val="005D1870"/>
    <w:rsid w:val="006057A6"/>
    <w:rsid w:val="00722C88"/>
    <w:rsid w:val="00736D4C"/>
    <w:rsid w:val="007C1CAD"/>
    <w:rsid w:val="007D1447"/>
    <w:rsid w:val="007D6CF5"/>
    <w:rsid w:val="008A0341"/>
    <w:rsid w:val="008A7016"/>
    <w:rsid w:val="008E484B"/>
    <w:rsid w:val="00921F93"/>
    <w:rsid w:val="00930F41"/>
    <w:rsid w:val="00973EA0"/>
    <w:rsid w:val="00A474BD"/>
    <w:rsid w:val="00A854DB"/>
    <w:rsid w:val="00A878E2"/>
    <w:rsid w:val="00AD5C4A"/>
    <w:rsid w:val="00AF485B"/>
    <w:rsid w:val="00AF6BFB"/>
    <w:rsid w:val="00B94F39"/>
    <w:rsid w:val="00BA5B8B"/>
    <w:rsid w:val="00BF1985"/>
    <w:rsid w:val="00C94E47"/>
    <w:rsid w:val="00EC66BC"/>
    <w:rsid w:val="00EF7268"/>
    <w:rsid w:val="00F241BE"/>
    <w:rsid w:val="00FB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A9AC7-DC94-4754-8F6E-029A3089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2E023D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E023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footnote reference"/>
    <w:basedOn w:val="a0"/>
    <w:uiPriority w:val="99"/>
    <w:semiHidden/>
    <w:unhideWhenUsed/>
    <w:rsid w:val="002E023D"/>
    <w:rPr>
      <w:vertAlign w:val="superscript"/>
    </w:rPr>
  </w:style>
  <w:style w:type="paragraph" w:styleId="a7">
    <w:name w:val="No Spacing"/>
    <w:uiPriority w:val="1"/>
    <w:qFormat/>
    <w:rsid w:val="002E0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g-binding">
    <w:name w:val="ng-binding"/>
    <w:basedOn w:val="a0"/>
    <w:rsid w:val="001B5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Krasnodar region office of FSI</Company>
  <LinksUpToDate>false</LinksUpToDate>
  <CharactersWithSpaces>4884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Сигаева Лилия Александровна</dc:creator>
  <cp:keywords/>
  <dc:description/>
  <cp:lastModifiedBy>Сигаева Лилия Александровна</cp:lastModifiedBy>
  <cp:revision>51</cp:revision>
  <dcterms:created xsi:type="dcterms:W3CDTF">2023-06-22T06:11:00Z</dcterms:created>
  <dcterms:modified xsi:type="dcterms:W3CDTF">2023-08-07T11:09:00Z</dcterms:modified>
</cp:coreProperties>
</file>