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0F" w:rsidRPr="0029020F" w:rsidRDefault="0095578D" w:rsidP="0029020F">
      <w:pPr>
        <w:keepNext/>
        <w:keepLines/>
        <w:autoSpaceDE w:val="0"/>
        <w:jc w:val="center"/>
        <w:rPr>
          <w:rFonts w:eastAsia="Times New Roman CYR"/>
          <w:b/>
          <w:bCs/>
          <w:iCs/>
        </w:rPr>
      </w:pPr>
      <w:r w:rsidRPr="0029020F">
        <w:rPr>
          <w:b/>
          <w:iCs/>
        </w:rPr>
        <w:t xml:space="preserve">Техническое задание к проведению электронного открытого конкурса в электронной форме </w:t>
      </w:r>
      <w:r w:rsidR="0029020F" w:rsidRPr="0029020F">
        <w:rPr>
          <w:rFonts w:eastAsia="Times New Roman CYR"/>
          <w:b/>
          <w:bCs/>
          <w:iCs/>
        </w:rPr>
        <w:t>на выполнение работ по изготовлению протезов для купания для обеспечения инвалидов и отдельных катег</w:t>
      </w:r>
      <w:r w:rsidR="0029020F">
        <w:rPr>
          <w:rFonts w:eastAsia="Times New Roman CYR"/>
          <w:b/>
          <w:bCs/>
          <w:iCs/>
        </w:rPr>
        <w:t>орий граждан из числа ветеранов</w:t>
      </w:r>
    </w:p>
    <w:p w:rsidR="00E94F78" w:rsidRPr="0029020F" w:rsidRDefault="00E94F78" w:rsidP="0029020F">
      <w:pPr>
        <w:pStyle w:val="a8"/>
        <w:tabs>
          <w:tab w:val="left" w:pos="0"/>
        </w:tabs>
        <w:rPr>
          <w:sz w:val="24"/>
        </w:rPr>
      </w:pPr>
    </w:p>
    <w:p w:rsidR="0095578D" w:rsidRPr="0095578D" w:rsidRDefault="0095578D" w:rsidP="0095578D">
      <w:pPr>
        <w:keepNext/>
        <w:ind w:right="-284"/>
        <w:rPr>
          <w:b/>
          <w:lang w:eastAsia="zh-CN"/>
        </w:rPr>
      </w:pPr>
      <w:r w:rsidRPr="0095578D">
        <w:rPr>
          <w:b/>
          <w:lang w:eastAsia="zh-CN"/>
        </w:rPr>
        <w:t>Описание объекта закупки.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Протезы нижних конечностей должны отвечать требованиям Национального стандарта Российской Федерации ГОСТ Р 53869-2021 «Протезы нижних конечностей. Технические требования», национального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Выполняемые работы по изготовлению протезов нижних конечностей для обеспечения инвалидов и отдельных категорий граждан из числа ветеранов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Р 53874-2017 «Реабилитация и </w:t>
      </w:r>
      <w:proofErr w:type="spellStart"/>
      <w:r>
        <w:t>абилитация</w:t>
      </w:r>
      <w:proofErr w:type="spellEnd"/>
      <w:r>
        <w:t xml:space="preserve"> инвалидов. Основные виды реабилитационных и </w:t>
      </w:r>
      <w:proofErr w:type="spellStart"/>
      <w:r>
        <w:t>абилитационных</w:t>
      </w:r>
      <w:proofErr w:type="spellEnd"/>
      <w:r>
        <w:t xml:space="preserve"> услуг».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 в соответствии с ГОСТ Р 53874-2017 «Реабилитация и </w:t>
      </w:r>
      <w:proofErr w:type="spellStart"/>
      <w:r>
        <w:t>абилитация</w:t>
      </w:r>
      <w:proofErr w:type="spellEnd"/>
      <w:r>
        <w:t xml:space="preserve"> инвалидов. Основные виды реабилитационных и </w:t>
      </w:r>
      <w:proofErr w:type="spellStart"/>
      <w:r>
        <w:t>абилитационных</w:t>
      </w:r>
      <w:proofErr w:type="spellEnd"/>
      <w:r>
        <w:t xml:space="preserve"> услуг».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Протезы должны быть </w:t>
      </w:r>
      <w:proofErr w:type="spellStart"/>
      <w:r>
        <w:t>ремонтопригодными</w:t>
      </w:r>
      <w:proofErr w:type="spellEnd"/>
      <w:r>
        <w:t xml:space="preserve"> в течение срока службы.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Протезы должны быть устойчивы к воздействию агрессивных биологических жидкостей (пота, мочи).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Протезы должны быть устойчивы к воздействию средств дезинфекции и санитарно-гигиенической обработки, указанных в ТУ на протез конкретного типа.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На внутренней поверхности гильз не должно быть неровностей, морщин, складок, </w:t>
      </w:r>
      <w:proofErr w:type="spellStart"/>
      <w:r>
        <w:t>заминов</w:t>
      </w:r>
      <w:proofErr w:type="spellEnd"/>
      <w:r>
        <w:t>, отслоений смягчающей подкладки.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Движение в шарнирных соединениях узлов протеза должно быть плавным, легким, без заеданий. Не допускаются осевые и радиальные люфты в стыкуемых узлах, а также стуки, шумы, скрипы при ходьбе на протезе.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Конструкцией протеза стопы должны быть обеспечены частичная разгрузка </w:t>
      </w:r>
      <w:proofErr w:type="spellStart"/>
      <w:r>
        <w:t>опороспособной</w:t>
      </w:r>
      <w:proofErr w:type="spellEnd"/>
      <w:r>
        <w:t xml:space="preserve"> культи и полная разгрузка </w:t>
      </w:r>
      <w:proofErr w:type="spellStart"/>
      <w:r>
        <w:t>неопороспособной</w:t>
      </w:r>
      <w:proofErr w:type="spellEnd"/>
      <w:r>
        <w:t xml:space="preserve"> культи.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Косметический протез конечности должен восполнять форму и внешний вид отсутствующей ее части.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В состав протезов нижних конечностей должны входить сопутствующие изделия: 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- ключ протезный — 1 шт.;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- чехол — 3 шт.;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- оболочка трикотажная к протезам с облицовкой из </w:t>
      </w:r>
      <w:proofErr w:type="spellStart"/>
      <w:r>
        <w:t>пенополиуретана</w:t>
      </w:r>
      <w:proofErr w:type="spellEnd"/>
      <w:r>
        <w:t xml:space="preserve"> — 1 шт. 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Работы по изготовлению протезов нижних конечностей для обеспечения инвалидов и отдельных категорий граждан из числа ветеранов 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</w:t>
      </w:r>
      <w:r>
        <w:lastRenderedPageBreak/>
        <w:t xml:space="preserve">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Работы по изготовлению протезов нижних конечностей для обеспечения инвалидов и отдельных категорий граждан из числа ветеранов должны быть выполнены с надлежащим качеством и в установленные сроки.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Маркировка протеза должна соответствовать требованиям ГОСТ Р ИСО 22523-2007, подраздел 13.2, и ТУ на протез конкретного вида.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Материалы, применяемые при изготовлении протеза, должны соответствовать требованиям ГОСТ Р ИСО 22523-2007, подраздел 5.1.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Материалы приемных гильз протеза, контактирующие с телом пользователя, должны соответствовать требованиям биологической безопасности по ГОСТ Р ИСО 10993-1-2021, ГОСТ Р ИСО 10993-5-2011 и ГОСТ Р ИСО 10993-10-2011.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 xml:space="preserve">Металлические детали протезов нижних конечностей должны быть изготовлены из </w:t>
      </w:r>
      <w:proofErr w:type="spellStart"/>
      <w:r>
        <w:t>коррозионностойких</w:t>
      </w:r>
      <w:proofErr w:type="spellEnd"/>
      <w:r>
        <w:t xml:space="preserve"> материалов или иметь защитные или защитно-декоративные покрытия по ГОСТ 9.301-86.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Гарантийные обязательства: Исполнитель должен гарантировать, что протезно-ортопедические изделия являются новыми, и не будут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Срок службы на протезы для купания устанавливается с даты подписания Акта о приемке работ Получателем и должен составлять не менее 3 (трех) лет.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Срок предоставления гарантии качества на протезы устанавливается с даты подписания Акта о приемке работ Получателем и должен составлять не менее 12 (двенадцати) месяцев.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В течение этого срока предприятие-изготовитель должно производить замену или ремонт изделия бесплатно.</w:t>
      </w:r>
    </w:p>
    <w:p w:rsidR="0029020F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</w:pPr>
      <w:r>
        <w:t>В случае обнаружения в протезно-ортопедическом изделии недостатка в период гарантийного срока удовлетворить требование Получателя по его ремонту в течение 15 дней со дня обращения Получателя к Исполнителю либо заменить его в течение 15 дней с даты его обращения на аналогичное протезно-ортопедическое изделие надлежащего качества, а при необходимости дополнительной проверки качества такого изделия – в течение 20 дней со дня предъявления одного из указанных требований.</w:t>
      </w:r>
    </w:p>
    <w:p w:rsidR="0029020F" w:rsidRPr="00942E50" w:rsidRDefault="0029020F" w:rsidP="0029020F">
      <w:pPr>
        <w:pStyle w:val="af4"/>
        <w:keepNext/>
        <w:widowControl w:val="0"/>
        <w:numPr>
          <w:ilvl w:val="0"/>
          <w:numId w:val="2"/>
        </w:numPr>
        <w:suppressAutoHyphens w:val="0"/>
        <w:ind w:firstLine="709"/>
        <w:jc w:val="both"/>
        <w:rPr>
          <w:color w:val="000000"/>
          <w:spacing w:val="-2"/>
        </w:rPr>
      </w:pPr>
      <w:r>
        <w:t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ТCР.</w:t>
      </w:r>
    </w:p>
    <w:p w:rsidR="005D54EE" w:rsidRPr="00EF3E0A" w:rsidRDefault="005D54EE" w:rsidP="0095578D">
      <w:pPr>
        <w:keepNext/>
        <w:suppressAutoHyphens w:val="0"/>
        <w:spacing w:line="260" w:lineRule="exact"/>
        <w:ind w:firstLine="709"/>
        <w:jc w:val="both"/>
        <w:rPr>
          <w:bCs/>
        </w:rPr>
      </w:pPr>
    </w:p>
    <w:tbl>
      <w:tblPr>
        <w:tblW w:w="104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4961"/>
        <w:gridCol w:w="1920"/>
        <w:gridCol w:w="10"/>
        <w:gridCol w:w="1405"/>
      </w:tblGrid>
      <w:tr w:rsidR="00C13A8C" w:rsidRPr="00720435" w:rsidTr="00C13A8C">
        <w:trPr>
          <w:trHeight w:val="414"/>
        </w:trPr>
        <w:tc>
          <w:tcPr>
            <w:tcW w:w="2132" w:type="dxa"/>
            <w:shd w:val="clear" w:color="auto" w:fill="auto"/>
            <w:vAlign w:val="center"/>
          </w:tcPr>
          <w:p w:rsidR="00C13A8C" w:rsidRPr="00720435" w:rsidRDefault="00C13A8C" w:rsidP="005A7A7D">
            <w:pPr>
              <w:keepNext/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0435">
              <w:rPr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bCs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4961" w:type="dxa"/>
            <w:vAlign w:val="center"/>
          </w:tcPr>
          <w:p w:rsidR="00C13A8C" w:rsidRPr="00720435" w:rsidRDefault="00C13A8C" w:rsidP="005A7A7D">
            <w:pPr>
              <w:keepNext/>
              <w:widowControl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0435">
              <w:rPr>
                <w:bCs/>
                <w:color w:val="000000"/>
                <w:sz w:val="20"/>
                <w:szCs w:val="20"/>
              </w:rPr>
              <w:t>Характеристики работ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C13A8C" w:rsidRPr="00720435" w:rsidRDefault="00C13A8C" w:rsidP="005A7A7D">
            <w:pPr>
              <w:keepNext/>
              <w:widowControl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3AC8">
              <w:rPr>
                <w:bCs/>
                <w:color w:val="000000"/>
                <w:sz w:val="20"/>
                <w:szCs w:val="20"/>
              </w:rPr>
              <w:t>Объем выполняемых работ, шт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:rsidR="00C13A8C" w:rsidRPr="00C13A8C" w:rsidRDefault="00C13A8C" w:rsidP="005A7A7D">
            <w:pPr>
              <w:keepNext/>
              <w:widowControl w:val="0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13A8C">
              <w:rPr>
                <w:sz w:val="20"/>
                <w:szCs w:val="20"/>
              </w:rPr>
              <w:t>Средняя цена за единицу, руб.</w:t>
            </w:r>
          </w:p>
        </w:tc>
      </w:tr>
      <w:tr w:rsidR="00C13A8C" w:rsidRPr="00BF688E" w:rsidTr="00C13A8C">
        <w:trPr>
          <w:trHeight w:val="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8C" w:rsidRPr="009F4057" w:rsidRDefault="00C13A8C" w:rsidP="005A7A7D">
            <w:pPr>
              <w:keepNext/>
              <w:widowControl w:val="0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>Протез голени для купания</w:t>
            </w:r>
          </w:p>
          <w:p w:rsidR="00C13A8C" w:rsidRPr="004B7B09" w:rsidRDefault="00C13A8C" w:rsidP="005A7A7D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C" w:rsidRPr="009F4057" w:rsidRDefault="00C13A8C" w:rsidP="005A7A7D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 xml:space="preserve">Протез голени должен быть модульный. Приемная гильза должна быть индивидуальная (изготовленная по индивидуальному слепку с культи инвалида). Косметическая облицовка отсутствует. Материал приемной гильзы должен быть: литьевой слоистый пластик на основе акриловых смол или листовой термопластичный пластик. Регулировочно-соединительные устройства  должны </w:t>
            </w:r>
            <w:r w:rsidRPr="009F4057">
              <w:rPr>
                <w:sz w:val="23"/>
                <w:szCs w:val="23"/>
              </w:rPr>
              <w:lastRenderedPageBreak/>
              <w:t xml:space="preserve">соответствовать весу инвалида. Крепление протеза должно быть: за счет формы приемной гильзы, вакуумное, с использованием наколенника. Стопа должна быть влагостойкая, с </w:t>
            </w:r>
            <w:proofErr w:type="spellStart"/>
            <w:r w:rsidRPr="009F4057">
              <w:rPr>
                <w:sz w:val="23"/>
                <w:szCs w:val="23"/>
              </w:rPr>
              <w:t>антискользящим</w:t>
            </w:r>
            <w:proofErr w:type="spellEnd"/>
            <w:r w:rsidRPr="009F4057">
              <w:rPr>
                <w:sz w:val="23"/>
                <w:szCs w:val="23"/>
              </w:rPr>
              <w:t xml:space="preserve"> подошвенным рисунком. </w:t>
            </w:r>
          </w:p>
          <w:p w:rsidR="00C13A8C" w:rsidRPr="004B7B09" w:rsidRDefault="00C13A8C" w:rsidP="005A7A7D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>Тип протеза: специальный, для принятия водных процедур.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A8C" w:rsidRPr="005C5127" w:rsidRDefault="00C13A8C" w:rsidP="005A7A7D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8C" w:rsidRPr="005C5127" w:rsidRDefault="00C13A8C" w:rsidP="00C13A8C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 w:rsidRPr="00C13A8C">
              <w:rPr>
                <w:bCs/>
                <w:color w:val="000000"/>
                <w:sz w:val="22"/>
              </w:rPr>
              <w:t>893645,88</w:t>
            </w:r>
          </w:p>
        </w:tc>
      </w:tr>
      <w:tr w:rsidR="00C13A8C" w:rsidRPr="00BF688E" w:rsidTr="00C13A8C">
        <w:trPr>
          <w:trHeight w:val="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8C" w:rsidRPr="009F4057" w:rsidRDefault="00C13A8C" w:rsidP="005A7A7D">
            <w:pPr>
              <w:keepNext/>
              <w:widowControl w:val="0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lastRenderedPageBreak/>
              <w:t>Протез голени для купания</w:t>
            </w:r>
          </w:p>
          <w:p w:rsidR="00C13A8C" w:rsidRPr="004B7B09" w:rsidRDefault="00C13A8C" w:rsidP="005A7A7D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C" w:rsidRPr="004B7B09" w:rsidRDefault="00C13A8C" w:rsidP="005A7A7D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 xml:space="preserve">Протез голени для купания модульный должен состоять из водостойких и </w:t>
            </w:r>
            <w:proofErr w:type="spellStart"/>
            <w:r w:rsidRPr="009F4057">
              <w:rPr>
                <w:sz w:val="23"/>
                <w:szCs w:val="23"/>
              </w:rPr>
              <w:t>коррозионностойких</w:t>
            </w:r>
            <w:proofErr w:type="spellEnd"/>
            <w:r w:rsidRPr="009F4057">
              <w:rPr>
                <w:sz w:val="23"/>
                <w:szCs w:val="23"/>
              </w:rPr>
              <w:t xml:space="preserve"> комплектующих, имеющих водосливные отверстия, без косметической оболочки. Приемная гильза должна быть индивидуальная по слепку (одна пробная гильза). Материал индивидуальной постоянной гильзы должен быть: литьевой слоистый пластик на основе акриловых смол, листовой термопластичный пластик. В качестве вкладного элемента могут применяться чехлы полимерные </w:t>
            </w:r>
            <w:proofErr w:type="spellStart"/>
            <w:r w:rsidRPr="009F4057">
              <w:rPr>
                <w:sz w:val="23"/>
                <w:szCs w:val="23"/>
              </w:rPr>
              <w:t>гелевые</w:t>
            </w:r>
            <w:proofErr w:type="spellEnd"/>
            <w:r w:rsidRPr="009F4057">
              <w:rPr>
                <w:sz w:val="23"/>
                <w:szCs w:val="23"/>
              </w:rPr>
              <w:t xml:space="preserve">. Крепление должно быть вакуумное с использованием герметизирующего наколенника. Регулировочно-соединительные устройства должны соответствовать весу пациента. Стопа должна быть </w:t>
            </w:r>
            <w:proofErr w:type="spellStart"/>
            <w:r w:rsidRPr="009F4057">
              <w:rPr>
                <w:sz w:val="23"/>
                <w:szCs w:val="23"/>
              </w:rPr>
              <w:t>бесшарнирная</w:t>
            </w:r>
            <w:proofErr w:type="spellEnd"/>
            <w:r w:rsidRPr="009F4057">
              <w:rPr>
                <w:sz w:val="23"/>
                <w:szCs w:val="23"/>
              </w:rPr>
              <w:t xml:space="preserve">, полиуретановая, монолитная специальная с </w:t>
            </w:r>
            <w:proofErr w:type="spellStart"/>
            <w:r w:rsidRPr="009F4057">
              <w:rPr>
                <w:sz w:val="23"/>
                <w:szCs w:val="23"/>
              </w:rPr>
              <w:t>антискользящим</w:t>
            </w:r>
            <w:proofErr w:type="spellEnd"/>
            <w:r w:rsidRPr="009F4057">
              <w:rPr>
                <w:sz w:val="23"/>
                <w:szCs w:val="23"/>
              </w:rPr>
              <w:t xml:space="preserve"> подошвенным рисунком. Тип протеза должен быть: для принятия водных процедур.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A8C" w:rsidRPr="005C5127" w:rsidRDefault="00C13A8C" w:rsidP="005A7A7D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8C" w:rsidRPr="005C5127" w:rsidRDefault="00C13A8C" w:rsidP="00C13A8C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 w:rsidRPr="00C13A8C">
              <w:rPr>
                <w:bCs/>
                <w:color w:val="000000"/>
                <w:sz w:val="22"/>
              </w:rPr>
              <w:t>394646,56</w:t>
            </w:r>
          </w:p>
        </w:tc>
      </w:tr>
      <w:tr w:rsidR="00C13A8C" w:rsidRPr="00BF688E" w:rsidTr="00C13A8C">
        <w:trPr>
          <w:trHeight w:val="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8C" w:rsidRPr="009F4057" w:rsidRDefault="00C13A8C" w:rsidP="005A7A7D">
            <w:pPr>
              <w:keepNext/>
              <w:widowControl w:val="0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>Протез бедра для купания</w:t>
            </w:r>
          </w:p>
          <w:p w:rsidR="00C13A8C" w:rsidRPr="004B7B09" w:rsidRDefault="00C13A8C" w:rsidP="005A7A7D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C" w:rsidRPr="009F4057" w:rsidRDefault="00C13A8C" w:rsidP="005A7A7D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 xml:space="preserve">Протез бедра должен быть модульный. Приемная гильза должна быть индивидуальная (изготовленная по индивидуальному слепку с культи инвалида).  Косметическая облицовка отсутствует. Материал приемной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Регулировочно-соединительные устройства  должны соответствовать весу инвалида. Крепление протеза должно быть: за счет формы приемной гильзы, вакуумное, с использованием бандажа. Модуль коленный должен быть замковый, влагостойкий. Стопа должна быть влагостойкая, с </w:t>
            </w:r>
            <w:proofErr w:type="spellStart"/>
            <w:r w:rsidRPr="009F4057">
              <w:rPr>
                <w:sz w:val="23"/>
                <w:szCs w:val="23"/>
              </w:rPr>
              <w:t>антискользящим</w:t>
            </w:r>
            <w:proofErr w:type="spellEnd"/>
            <w:r w:rsidRPr="009F4057">
              <w:rPr>
                <w:sz w:val="23"/>
                <w:szCs w:val="23"/>
              </w:rPr>
              <w:t xml:space="preserve"> подошвенным рисунком.  </w:t>
            </w:r>
          </w:p>
          <w:p w:rsidR="00C13A8C" w:rsidRPr="004B7B09" w:rsidRDefault="00C13A8C" w:rsidP="005A7A7D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bCs/>
                <w:sz w:val="23"/>
                <w:szCs w:val="23"/>
              </w:rPr>
              <w:t xml:space="preserve">Тип протеза: специальный, </w:t>
            </w:r>
            <w:r w:rsidRPr="009F4057">
              <w:rPr>
                <w:sz w:val="23"/>
                <w:szCs w:val="23"/>
              </w:rPr>
              <w:t>для принятия водных процедур</w:t>
            </w:r>
            <w:r w:rsidRPr="009F4057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A8C" w:rsidRPr="005C5127" w:rsidRDefault="00C13A8C" w:rsidP="005A7A7D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8C" w:rsidRPr="005C5127" w:rsidRDefault="00C13A8C" w:rsidP="00C13A8C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 w:rsidRPr="00C13A8C">
              <w:rPr>
                <w:bCs/>
                <w:color w:val="000000"/>
                <w:sz w:val="22"/>
              </w:rPr>
              <w:t>245039,29</w:t>
            </w:r>
          </w:p>
        </w:tc>
      </w:tr>
      <w:tr w:rsidR="00C13A8C" w:rsidRPr="00BF688E" w:rsidTr="00C13A8C">
        <w:trPr>
          <w:trHeight w:val="1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8C" w:rsidRPr="009F4057" w:rsidRDefault="00C13A8C" w:rsidP="005A7A7D">
            <w:pPr>
              <w:keepNext/>
              <w:widowControl w:val="0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>Протез бедра для купания</w:t>
            </w:r>
          </w:p>
          <w:p w:rsidR="00C13A8C" w:rsidRPr="004B7B09" w:rsidRDefault="00C13A8C" w:rsidP="005A7A7D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8C" w:rsidRPr="004B7B09" w:rsidRDefault="00C13A8C" w:rsidP="005A7A7D">
            <w:pPr>
              <w:keepNext/>
              <w:widowControl w:val="0"/>
              <w:jc w:val="both"/>
              <w:rPr>
                <w:sz w:val="23"/>
                <w:szCs w:val="23"/>
              </w:rPr>
            </w:pPr>
            <w:r w:rsidRPr="009F4057">
              <w:rPr>
                <w:sz w:val="23"/>
                <w:szCs w:val="23"/>
              </w:rPr>
              <w:t xml:space="preserve">Протез бедра для купания модульный должен состоять из  водостойких и </w:t>
            </w:r>
            <w:proofErr w:type="spellStart"/>
            <w:r w:rsidRPr="009F4057">
              <w:rPr>
                <w:sz w:val="23"/>
                <w:szCs w:val="23"/>
              </w:rPr>
              <w:t>коррозионностойких</w:t>
            </w:r>
            <w:proofErr w:type="spellEnd"/>
            <w:r w:rsidRPr="009F4057">
              <w:rPr>
                <w:sz w:val="23"/>
                <w:szCs w:val="23"/>
              </w:rPr>
              <w:t xml:space="preserve">   комплектующих,   имеющих  водосливные  отверстия,  без косметической  оболочки.  Приемная гильза должна быть индивидуальная по слепку (одна пробная гильза). Материал индивидуальной постоянной гильзы должен быть: литьевой слоистый пластик на основе акриловых смол, листовой термопластичный пластик. В качестве  вкладного  элемента  могут  применяться чехлы  полимерные  </w:t>
            </w:r>
            <w:proofErr w:type="spellStart"/>
            <w:r w:rsidRPr="009F4057">
              <w:rPr>
                <w:sz w:val="23"/>
                <w:szCs w:val="23"/>
              </w:rPr>
              <w:t>гелевые</w:t>
            </w:r>
            <w:proofErr w:type="spellEnd"/>
            <w:r w:rsidRPr="009F4057">
              <w:rPr>
                <w:sz w:val="23"/>
                <w:szCs w:val="23"/>
              </w:rPr>
              <w:t xml:space="preserve">,  крепление  протеза  </w:t>
            </w:r>
            <w:r w:rsidRPr="009F4057">
              <w:rPr>
                <w:sz w:val="23"/>
                <w:szCs w:val="23"/>
              </w:rPr>
              <w:lastRenderedPageBreak/>
              <w:t xml:space="preserve">должно быть с использованием вакуумной мембраны. Регулировочно-соединительные устройства должны соответствовать весу пациента. Стопа должна быть </w:t>
            </w:r>
            <w:proofErr w:type="spellStart"/>
            <w:r w:rsidRPr="009F4057">
              <w:rPr>
                <w:sz w:val="23"/>
                <w:szCs w:val="23"/>
              </w:rPr>
              <w:t>бесшарнирная</w:t>
            </w:r>
            <w:proofErr w:type="spellEnd"/>
            <w:r w:rsidRPr="009F4057">
              <w:rPr>
                <w:sz w:val="23"/>
                <w:szCs w:val="23"/>
              </w:rPr>
              <w:t xml:space="preserve">, полиуретановая, монолитная специальная с </w:t>
            </w:r>
            <w:proofErr w:type="spellStart"/>
            <w:r w:rsidRPr="009F4057">
              <w:rPr>
                <w:sz w:val="23"/>
                <w:szCs w:val="23"/>
              </w:rPr>
              <w:t>антискользящим</w:t>
            </w:r>
            <w:proofErr w:type="spellEnd"/>
            <w:r w:rsidRPr="009F4057">
              <w:rPr>
                <w:sz w:val="23"/>
                <w:szCs w:val="23"/>
              </w:rPr>
              <w:t xml:space="preserve"> подошвенным рисунком.  Коленный  шарнир должен быть </w:t>
            </w:r>
            <w:r w:rsidRPr="009F4057">
              <w:rPr>
                <w:bCs/>
                <w:sz w:val="23"/>
                <w:szCs w:val="23"/>
              </w:rPr>
              <w:t xml:space="preserve">одноосный замковый для купальных протезов </w:t>
            </w:r>
            <w:r w:rsidRPr="009F4057">
              <w:rPr>
                <w:sz w:val="23"/>
                <w:szCs w:val="23"/>
              </w:rPr>
              <w:t>или любой другой влагостойкий коленный модуль. Тип протеза должен быть: для принятия водных процедур.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A8C" w:rsidRPr="005C5127" w:rsidRDefault="00C13A8C" w:rsidP="005A7A7D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lastRenderedPageBreak/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8C" w:rsidRPr="005C5127" w:rsidRDefault="00C13A8C" w:rsidP="00C13A8C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 w:rsidRPr="00C13A8C">
              <w:rPr>
                <w:bCs/>
                <w:color w:val="000000"/>
                <w:sz w:val="22"/>
              </w:rPr>
              <w:t>548957,9</w:t>
            </w:r>
          </w:p>
        </w:tc>
      </w:tr>
      <w:tr w:rsidR="00C13A8C" w:rsidRPr="00BF688E" w:rsidTr="00C13A8C">
        <w:trPr>
          <w:trHeight w:val="105"/>
        </w:trPr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8C" w:rsidRPr="00951586" w:rsidRDefault="00C13A8C" w:rsidP="005A7A7D">
            <w:pPr>
              <w:keepNext/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ИТОГО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A8C" w:rsidRPr="00951586" w:rsidRDefault="00C13A8C" w:rsidP="005A7A7D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A8C" w:rsidRPr="00951586" w:rsidRDefault="00C13A8C" w:rsidP="00C13A8C">
            <w:pPr>
              <w:keepNext/>
              <w:widowControl w:val="0"/>
              <w:jc w:val="center"/>
              <w:rPr>
                <w:bCs/>
                <w:color w:val="000000"/>
                <w:sz w:val="22"/>
              </w:rPr>
            </w:pPr>
            <w:r w:rsidRPr="00C13A8C">
              <w:rPr>
                <w:bCs/>
                <w:color w:val="000000"/>
                <w:sz w:val="22"/>
              </w:rPr>
              <w:t>2082289,69</w:t>
            </w: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29020F" w:rsidRPr="005D2F2A" w:rsidRDefault="0029020F" w:rsidP="0029020F">
      <w:pPr>
        <w:keepNext/>
        <w:keepLines/>
        <w:ind w:firstLine="709"/>
        <w:contextualSpacing/>
        <w:jc w:val="both"/>
        <w:rPr>
          <w:rFonts w:eastAsia="Times New Roman CYR" w:cs="Arial CYR"/>
          <w:color w:val="000000"/>
          <w:spacing w:val="-2"/>
          <w:sz w:val="23"/>
          <w:szCs w:val="23"/>
        </w:rPr>
      </w:pPr>
      <w:r w:rsidRPr="005D2F2A">
        <w:rPr>
          <w:rFonts w:ascii="Times New Roman CYR" w:eastAsia="Times New Roman CYR" w:hAnsi="Times New Roman CYR" w:cs="Times New Roman CYR"/>
          <w:b/>
          <w:iCs/>
          <w:color w:val="000000"/>
          <w:spacing w:val="-2"/>
          <w:sz w:val="23"/>
          <w:szCs w:val="23"/>
        </w:rPr>
        <w:t>Место и условия выполнения работ:</w:t>
      </w:r>
      <w:r w:rsidR="00C13A8C">
        <w:rPr>
          <w:rFonts w:ascii="Times New Roman CYR" w:eastAsia="Times New Roman CYR" w:hAnsi="Times New Roman CYR" w:cs="Times New Roman CYR"/>
          <w:b/>
          <w:iCs/>
          <w:color w:val="000000"/>
          <w:spacing w:val="-2"/>
          <w:sz w:val="23"/>
          <w:szCs w:val="23"/>
        </w:rPr>
        <w:t xml:space="preserve"> </w:t>
      </w:r>
      <w:r w:rsidRPr="005D2F2A">
        <w:rPr>
          <w:rFonts w:eastAsia="Times New Roman CYR" w:cs="Arial CYR"/>
          <w:color w:val="000000"/>
          <w:spacing w:val="-2"/>
          <w:sz w:val="23"/>
          <w:szCs w:val="23"/>
        </w:rPr>
        <w:t xml:space="preserve">по месту нахождения Исполнителя. Оформление индивидуального заказа и передача протезно-ортопедических изделий </w:t>
      </w:r>
      <w:proofErr w:type="spellStart"/>
      <w:r w:rsidRPr="005D2F2A">
        <w:rPr>
          <w:rFonts w:eastAsia="Times New Roman CYR" w:cs="Arial CYR"/>
          <w:color w:val="000000"/>
          <w:spacing w:val="-2"/>
          <w:sz w:val="23"/>
          <w:szCs w:val="23"/>
        </w:rPr>
        <w:t>маломобильным</w:t>
      </w:r>
      <w:proofErr w:type="spellEnd"/>
      <w:r w:rsidRPr="005D2F2A">
        <w:rPr>
          <w:rFonts w:eastAsia="Times New Roman CYR" w:cs="Arial CYR"/>
          <w:color w:val="000000"/>
          <w:spacing w:val="-2"/>
          <w:sz w:val="23"/>
          <w:szCs w:val="23"/>
        </w:rPr>
        <w:t xml:space="preserve"> инвалидам и отдельным категориям граждан из числа ветеранов осуществляется по месту их жительства.</w:t>
      </w:r>
    </w:p>
    <w:p w:rsidR="0029020F" w:rsidRPr="005D2F2A" w:rsidRDefault="0029020F" w:rsidP="0029020F">
      <w:pPr>
        <w:keepNext/>
        <w:keepLines/>
        <w:numPr>
          <w:ilvl w:val="0"/>
          <w:numId w:val="2"/>
        </w:numPr>
        <w:ind w:firstLine="709"/>
        <w:contextualSpacing/>
        <w:jc w:val="both"/>
        <w:rPr>
          <w:sz w:val="23"/>
          <w:szCs w:val="23"/>
        </w:rPr>
      </w:pPr>
      <w:r w:rsidRPr="005D2F2A">
        <w:rPr>
          <w:b/>
          <w:sz w:val="23"/>
          <w:szCs w:val="23"/>
        </w:rPr>
        <w:t>Срок и условия выполнения работ:</w:t>
      </w:r>
      <w:r w:rsidR="00C13A8C">
        <w:rPr>
          <w:b/>
          <w:sz w:val="23"/>
          <w:szCs w:val="23"/>
        </w:rPr>
        <w:t xml:space="preserve"> </w:t>
      </w:r>
      <w:r w:rsidRPr="005D2F2A">
        <w:rPr>
          <w:sz w:val="23"/>
          <w:szCs w:val="23"/>
        </w:rPr>
        <w:t xml:space="preserve">выполнение работ осуществляется поэтапно. Сроки отдельных этапов исполнения Контракта: </w:t>
      </w:r>
    </w:p>
    <w:p w:rsidR="0029020F" w:rsidRPr="005D2F2A" w:rsidRDefault="0029020F" w:rsidP="0029020F">
      <w:pPr>
        <w:keepNext/>
        <w:keepLines/>
        <w:numPr>
          <w:ilvl w:val="0"/>
          <w:numId w:val="2"/>
        </w:numPr>
        <w:ind w:firstLine="709"/>
        <w:contextualSpacing/>
        <w:jc w:val="both"/>
        <w:rPr>
          <w:sz w:val="23"/>
          <w:szCs w:val="23"/>
        </w:rPr>
      </w:pPr>
      <w:r w:rsidRPr="005D2F2A">
        <w:rPr>
          <w:sz w:val="23"/>
          <w:szCs w:val="23"/>
        </w:rPr>
        <w:t>- первый этап (с даты заключения Контракта по 30.09.2022 г.);</w:t>
      </w:r>
    </w:p>
    <w:p w:rsidR="0029020F" w:rsidRPr="005D2F2A" w:rsidRDefault="0029020F" w:rsidP="0029020F">
      <w:pPr>
        <w:keepNext/>
        <w:keepLines/>
        <w:numPr>
          <w:ilvl w:val="0"/>
          <w:numId w:val="2"/>
        </w:numPr>
        <w:ind w:firstLine="709"/>
        <w:contextualSpacing/>
        <w:jc w:val="both"/>
        <w:rPr>
          <w:sz w:val="23"/>
          <w:szCs w:val="23"/>
        </w:rPr>
      </w:pPr>
      <w:r w:rsidRPr="005D2F2A">
        <w:rPr>
          <w:sz w:val="23"/>
          <w:szCs w:val="23"/>
        </w:rPr>
        <w:t xml:space="preserve">- второй этап (с 01.10.2022 г. по дату окончания Контракта). </w:t>
      </w:r>
    </w:p>
    <w:p w:rsidR="0029020F" w:rsidRPr="005D2F2A" w:rsidRDefault="0029020F" w:rsidP="0029020F">
      <w:pPr>
        <w:keepNext/>
        <w:keepLines/>
        <w:ind w:firstLine="709"/>
        <w:contextualSpacing/>
        <w:jc w:val="both"/>
        <w:rPr>
          <w:sz w:val="23"/>
          <w:szCs w:val="23"/>
        </w:rPr>
      </w:pPr>
      <w:r w:rsidRPr="005D2F2A">
        <w:rPr>
          <w:sz w:val="23"/>
          <w:szCs w:val="23"/>
        </w:rPr>
        <w:t>В срок, не превышающий 30 календарных дней с даты обращения инвалида с Направлением, выданным Заказчиком, или с даты получения Реестров Получателей от Заказчика, но не позднее 15 ноября 2022 г. Выдача протезно-ортопедических изделий Получателям производится Исполнителем при предоставлении Получателем паспорта и Направления. 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(доверенность и др.).</w:t>
      </w:r>
    </w:p>
    <w:p w:rsidR="0029020F" w:rsidRPr="005D2F2A" w:rsidRDefault="0029020F" w:rsidP="0029020F">
      <w:pPr>
        <w:keepNext/>
        <w:keepLines/>
        <w:ind w:firstLine="709"/>
        <w:contextualSpacing/>
        <w:jc w:val="both"/>
        <w:rPr>
          <w:b/>
          <w:sz w:val="23"/>
          <w:szCs w:val="23"/>
        </w:rPr>
      </w:pPr>
      <w:r w:rsidRPr="005D2F2A">
        <w:rPr>
          <w:sz w:val="23"/>
          <w:szCs w:val="23"/>
        </w:rPr>
        <w:t>Информировать Заказчика в письменном виде не позднее 3 (трех) календарных дней с даты заключения Контракта о месте нахождения и графике работы пунктов приема Получателей, организованных на территории г. Тулы и Тульской области, расположенных в шаговой доступности от остановок общественного транспорта, работающих не менее 5 дней в неделю, не менее 40 часов в неделю, при этом время работы пункта приема Получателей должно попадать в интервал с 08:00 до 19:00.</w:t>
      </w:r>
    </w:p>
    <w:p w:rsidR="0029020F" w:rsidRPr="005D2F2A" w:rsidRDefault="0029020F" w:rsidP="0029020F">
      <w:pPr>
        <w:pStyle w:val="a8"/>
        <w:keepNext/>
        <w:keepLines/>
        <w:numPr>
          <w:ilvl w:val="0"/>
          <w:numId w:val="3"/>
        </w:numPr>
        <w:shd w:val="clear" w:color="auto" w:fill="FFFFFF"/>
        <w:tabs>
          <w:tab w:val="left" w:pos="1387"/>
          <w:tab w:val="left" w:pos="3544"/>
        </w:tabs>
        <w:suppressAutoHyphens w:val="0"/>
        <w:ind w:firstLine="709"/>
        <w:contextualSpacing/>
        <w:jc w:val="both"/>
        <w:rPr>
          <w:b w:val="0"/>
          <w:bCs w:val="0"/>
          <w:sz w:val="23"/>
          <w:szCs w:val="23"/>
        </w:rPr>
      </w:pPr>
      <w:r w:rsidRPr="005D2F2A">
        <w:rPr>
          <w:sz w:val="23"/>
          <w:szCs w:val="23"/>
        </w:rPr>
        <w:t>Срок действия контракта</w:t>
      </w:r>
      <w:r w:rsidRPr="005D2F2A">
        <w:rPr>
          <w:b w:val="0"/>
          <w:sz w:val="23"/>
          <w:szCs w:val="23"/>
        </w:rPr>
        <w:t>: с даты подписания и действует по 15 декабря 2022 г., а в части взаиморасчетов до полного исполнения Сторонами своих обязательств.</w:t>
      </w:r>
    </w:p>
    <w:p w:rsidR="00214764" w:rsidRPr="00CD6DDD" w:rsidRDefault="00214764" w:rsidP="0075016D">
      <w:pPr>
        <w:pStyle w:val="af4"/>
        <w:keepNext/>
        <w:suppressAutoHyphens w:val="0"/>
        <w:ind w:left="709"/>
        <w:jc w:val="both"/>
      </w:pPr>
    </w:p>
    <w:sectPr w:rsidR="00214764" w:rsidRPr="00CD6DDD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020F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54EE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60C33"/>
    <w:rsid w:val="0067327C"/>
    <w:rsid w:val="006769CE"/>
    <w:rsid w:val="006778B6"/>
    <w:rsid w:val="006836C7"/>
    <w:rsid w:val="00687307"/>
    <w:rsid w:val="006967DE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28AB"/>
    <w:rsid w:val="007837EE"/>
    <w:rsid w:val="00794395"/>
    <w:rsid w:val="0079596A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5578D"/>
    <w:rsid w:val="009624AE"/>
    <w:rsid w:val="00966064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84C"/>
    <w:rsid w:val="00AB3E17"/>
    <w:rsid w:val="00AC41B9"/>
    <w:rsid w:val="00AC6313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13A8C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link w:val="af5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6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7">
    <w:name w:val="Без интервала Знак"/>
    <w:link w:val="af8"/>
    <w:uiPriority w:val="1"/>
    <w:locked/>
    <w:rsid w:val="009E0FEC"/>
    <w:rPr>
      <w:sz w:val="22"/>
      <w:szCs w:val="22"/>
      <w:lang w:eastAsia="en-US"/>
    </w:rPr>
  </w:style>
  <w:style w:type="paragraph" w:styleId="af8">
    <w:name w:val="No Spacing"/>
    <w:link w:val="af7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9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  <w:style w:type="character" w:customStyle="1" w:styleId="af5">
    <w:name w:val="Абзац списка Знак"/>
    <w:aliases w:val="Нумерованый список Знак,Bullet List Знак,FooterText Знак,numbered Знак,SL_Абзац списка Знак"/>
    <w:basedOn w:val="a0"/>
    <w:link w:val="af4"/>
    <w:rsid w:val="00660C3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7BB1-D018-499C-9148-E9C43568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4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11711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ev.seliverstova.71</cp:lastModifiedBy>
  <cp:revision>107</cp:revision>
  <cp:lastPrinted>2022-05-16T13:13:00Z</cp:lastPrinted>
  <dcterms:created xsi:type="dcterms:W3CDTF">2016-11-09T09:41:00Z</dcterms:created>
  <dcterms:modified xsi:type="dcterms:W3CDTF">2022-06-15T13:36:00Z</dcterms:modified>
</cp:coreProperties>
</file>