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47" w:rsidRPr="008F7947" w:rsidRDefault="008F7947" w:rsidP="008F7947">
      <w:pPr>
        <w:autoSpaceDE w:val="0"/>
        <w:autoSpaceDN w:val="0"/>
        <w:adjustRightInd w:val="0"/>
        <w:jc w:val="right"/>
        <w:rPr>
          <w:szCs w:val="20"/>
        </w:rPr>
      </w:pPr>
      <w:r w:rsidRPr="008F7947">
        <w:rPr>
          <w:szCs w:val="20"/>
        </w:rPr>
        <w:t xml:space="preserve">Приложение 1 </w:t>
      </w:r>
    </w:p>
    <w:p w:rsidR="008F7947" w:rsidRPr="008F7947" w:rsidRDefault="008F7947" w:rsidP="008F794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F7947">
        <w:rPr>
          <w:szCs w:val="20"/>
        </w:rPr>
        <w:t>к извещению об осуществлении закупки</w:t>
      </w:r>
    </w:p>
    <w:p w:rsidR="008F7947" w:rsidRDefault="008F7947" w:rsidP="00A169DE">
      <w:pPr>
        <w:keepNext/>
        <w:ind w:left="-284" w:right="283" w:firstLine="710"/>
        <w:jc w:val="center"/>
        <w:rPr>
          <w:b/>
        </w:rPr>
      </w:pPr>
      <w:bookmarkStart w:id="0" w:name="_GoBack"/>
      <w:bookmarkEnd w:id="0"/>
    </w:p>
    <w:p w:rsidR="00C55AC4" w:rsidRDefault="00447FD3" w:rsidP="00A169DE">
      <w:pPr>
        <w:keepNext/>
        <w:ind w:left="-284" w:right="283" w:firstLine="710"/>
        <w:jc w:val="center"/>
        <w:rPr>
          <w:b/>
        </w:rPr>
      </w:pPr>
      <w:r w:rsidRPr="00CC1EB2">
        <w:rPr>
          <w:b/>
        </w:rPr>
        <w:t xml:space="preserve">Описание объекта закупки </w:t>
      </w:r>
    </w:p>
    <w:p w:rsidR="00CC1EB2" w:rsidRDefault="00447FD3" w:rsidP="00A169DE">
      <w:pPr>
        <w:keepNext/>
        <w:ind w:left="-284" w:right="283" w:firstLine="710"/>
        <w:jc w:val="center"/>
        <w:rPr>
          <w:b/>
        </w:rPr>
      </w:pPr>
      <w:r w:rsidRPr="00CC1EB2">
        <w:rPr>
          <w:b/>
        </w:rPr>
        <w:t xml:space="preserve">на поставку </w:t>
      </w:r>
      <w:r w:rsidR="007F0FFF">
        <w:rPr>
          <w:b/>
        </w:rPr>
        <w:t>анальных тампонов (средств ухода при недержании кала)</w:t>
      </w:r>
      <w:r w:rsidR="008929AC" w:rsidRPr="00CC1EB2">
        <w:rPr>
          <w:b/>
        </w:rPr>
        <w:t xml:space="preserve"> </w:t>
      </w:r>
    </w:p>
    <w:p w:rsidR="00A169DE" w:rsidRPr="00CC1EB2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CC1EB2" w:rsidRDefault="00FA627F" w:rsidP="00CC1EB2">
      <w:pPr>
        <w:widowControl w:val="0"/>
        <w:shd w:val="clear" w:color="auto" w:fill="FFFFFF"/>
        <w:ind w:right="-568" w:firstLine="567"/>
        <w:jc w:val="both"/>
      </w:pPr>
      <w:r w:rsidRPr="00CC1EB2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CC1EB2" w:rsidRDefault="00FA627F" w:rsidP="00CC1EB2">
      <w:pPr>
        <w:widowControl w:val="0"/>
        <w:shd w:val="clear" w:color="auto" w:fill="FFFFFF"/>
        <w:ind w:right="-568" w:firstLine="567"/>
        <w:jc w:val="both"/>
      </w:pPr>
      <w:r w:rsidRPr="00CC1EB2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447FD3" w:rsidRDefault="00FA627F" w:rsidP="00CC1EB2">
      <w:pPr>
        <w:widowControl w:val="0"/>
        <w:shd w:val="clear" w:color="auto" w:fill="FFFFFF"/>
        <w:ind w:right="-568" w:firstLine="567"/>
        <w:jc w:val="both"/>
        <w:rPr>
          <w:sz w:val="23"/>
          <w:szCs w:val="23"/>
        </w:rPr>
      </w:pPr>
    </w:p>
    <w:p w:rsidR="007F0FFF" w:rsidRDefault="00FA627F" w:rsidP="007F0FFF">
      <w:pPr>
        <w:widowControl w:val="0"/>
        <w:shd w:val="clear" w:color="auto" w:fill="FFFFFF"/>
        <w:ind w:right="-568" w:firstLine="567"/>
        <w:rPr>
          <w:rFonts w:eastAsia="SimSun"/>
          <w:b/>
          <w:kern w:val="3"/>
          <w:lang w:eastAsia="zh-CN" w:bidi="hi-IN"/>
        </w:rPr>
      </w:pPr>
      <w:r w:rsidRPr="007F0FFF">
        <w:rPr>
          <w:rFonts w:eastAsia="SimSun"/>
          <w:b/>
          <w:kern w:val="3"/>
          <w:lang w:eastAsia="zh-CN" w:bidi="hi-IN"/>
        </w:rPr>
        <w:t>Описание функциональных и технических характеристик:</w:t>
      </w:r>
    </w:p>
    <w:p w:rsidR="007F0FFF" w:rsidRPr="007F0FFF" w:rsidRDefault="007F0FFF" w:rsidP="007F0FFF">
      <w:pPr>
        <w:widowControl w:val="0"/>
        <w:shd w:val="clear" w:color="auto" w:fill="FFFFFF"/>
        <w:ind w:right="-568" w:firstLine="567"/>
        <w:rPr>
          <w:rFonts w:eastAsia="SimSun"/>
          <w:b/>
          <w:kern w:val="3"/>
          <w:lang w:eastAsia="zh-CN" w:bidi="hi-IN"/>
        </w:rPr>
      </w:pPr>
      <w:r w:rsidRPr="007F0FFF">
        <w:rPr>
          <w:b/>
          <w:bCs/>
        </w:rPr>
        <w:t>Анальный тампон</w:t>
      </w:r>
      <w:r w:rsidRPr="007F0FFF">
        <w:t xml:space="preserve"> - тампон в форме анальной свечи из вспененного полиуретана, покрытый </w:t>
      </w:r>
      <w:proofErr w:type="spellStart"/>
      <w:r w:rsidRPr="007F0FFF">
        <w:t>влагорастворимой</w:t>
      </w:r>
      <w:proofErr w:type="spellEnd"/>
      <w:r w:rsidRPr="007F0FFF">
        <w:t xml:space="preserve"> пленкой, со шнуром для удаления тампона, препятствующий непроизвольному выходу кишечного содержимого из прямой кишки.</w:t>
      </w:r>
    </w:p>
    <w:p w:rsidR="007F0FFF" w:rsidRPr="007F0FFF" w:rsidRDefault="007F0FFF" w:rsidP="007F0FFF">
      <w:pPr>
        <w:ind w:firstLine="567"/>
        <w:jc w:val="both"/>
        <w:outlineLvl w:val="0"/>
        <w:rPr>
          <w:b/>
        </w:rPr>
      </w:pPr>
      <w:r w:rsidRPr="007F0FFF">
        <w:rPr>
          <w:b/>
        </w:rPr>
        <w:t>К поставке должны быть предложены: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283"/>
        <w:gridCol w:w="1846"/>
        <w:gridCol w:w="1560"/>
        <w:gridCol w:w="2267"/>
        <w:gridCol w:w="1700"/>
      </w:tblGrid>
      <w:tr w:rsidR="007F0FFF" w:rsidTr="007F0FF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F0FFF" w:rsidRDefault="007F0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технического средства реабилитации (изделия),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позиции КТРУ/ОКПД2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вида технического средства реабилитации (изделия)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и функциональные характеристики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шт.</w:t>
            </w:r>
          </w:p>
        </w:tc>
      </w:tr>
      <w:tr w:rsidR="007F0FFF" w:rsidTr="007F0FF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F0FFF" w:rsidTr="007F0FF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FF" w:rsidRDefault="007F0FF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7F0FFF" w:rsidRDefault="007F0FF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7F0FFF" w:rsidRDefault="007F0FFF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7F0FFF" w:rsidRDefault="007F0FF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Анальный тампон </w:t>
            </w:r>
            <w:r>
              <w:rPr>
                <w:sz w:val="22"/>
                <w:szCs w:val="22"/>
              </w:rPr>
              <w:lastRenderedPageBreak/>
              <w:t>(средство ухода при недержании кала)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КТРУ: </w:t>
            </w:r>
            <w:r>
              <w:rPr>
                <w:sz w:val="22"/>
                <w:szCs w:val="22"/>
              </w:rPr>
              <w:lastRenderedPageBreak/>
              <w:t>32.50.13.190-00006915 - Анальный тампон (средство ухода при недержании кала)</w:t>
            </w:r>
          </w:p>
          <w:p w:rsidR="007F0FFF" w:rsidRDefault="007F0F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ОКПД2: 32.50.13.190 -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FF" w:rsidRDefault="007F0FFF">
            <w:pPr>
              <w:jc w:val="both"/>
              <w:outlineLvl w:val="0"/>
              <w:rPr>
                <w:sz w:val="22"/>
                <w:szCs w:val="22"/>
              </w:rPr>
            </w:pPr>
          </w:p>
          <w:p w:rsidR="007F0FFF" w:rsidRDefault="007F0F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21-01-27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FF" w:rsidRDefault="007F0FFF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Тампон в </w:t>
            </w:r>
            <w:r>
              <w:rPr>
                <w:sz w:val="22"/>
                <w:szCs w:val="22"/>
              </w:rPr>
              <w:lastRenderedPageBreak/>
              <w:t xml:space="preserve">форме анальной свечи из вспененного полиуретана, покрытый </w:t>
            </w:r>
            <w:proofErr w:type="spellStart"/>
            <w:r>
              <w:rPr>
                <w:sz w:val="22"/>
                <w:szCs w:val="22"/>
              </w:rPr>
              <w:t>влагорастворимой</w:t>
            </w:r>
            <w:proofErr w:type="spellEnd"/>
            <w:r>
              <w:rPr>
                <w:sz w:val="22"/>
                <w:szCs w:val="22"/>
              </w:rPr>
              <w:t xml:space="preserve"> пленкой, со шнуром для удаления тампона, препятствующий непроизвольному выходу кишечного содержимого из прямой кишки.</w:t>
            </w:r>
          </w:p>
          <w:p w:rsidR="007F0FFF" w:rsidRDefault="007F0FF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FF" w:rsidRDefault="007F0FFF">
            <w:pPr>
              <w:jc w:val="center"/>
              <w:rPr>
                <w:sz w:val="22"/>
                <w:szCs w:val="22"/>
              </w:rPr>
            </w:pPr>
          </w:p>
          <w:p w:rsidR="007F0FFF" w:rsidRDefault="007F0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4320</w:t>
            </w:r>
          </w:p>
        </w:tc>
      </w:tr>
      <w:tr w:rsidR="007F0FFF" w:rsidTr="001907D7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FF" w:rsidRDefault="007F0FF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pStyle w:val="a6"/>
              <w:ind w:firstLine="567"/>
              <w:jc w:val="both"/>
              <w:rPr>
                <w:sz w:val="22"/>
                <w:szCs w:val="22"/>
              </w:rPr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FF" w:rsidRDefault="007F0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</w:t>
            </w:r>
          </w:p>
        </w:tc>
      </w:tr>
    </w:tbl>
    <w:p w:rsidR="007F0FFF" w:rsidRPr="007F0FFF" w:rsidRDefault="007F0FFF" w:rsidP="007F0FFF">
      <w:pPr>
        <w:pStyle w:val="a6"/>
        <w:ind w:firstLine="567"/>
        <w:jc w:val="both"/>
      </w:pPr>
      <w:r>
        <w:t xml:space="preserve">Анальные тампоны должны соответствовать требованиям национальным </w:t>
      </w:r>
      <w:r w:rsidRPr="007F0FFF">
        <w:t xml:space="preserve">стандартов: </w:t>
      </w:r>
      <w:r w:rsidRPr="007F0FFF">
        <w:rPr>
          <w:b/>
          <w:color w:val="FF0000"/>
        </w:rPr>
        <w:t xml:space="preserve">         </w:t>
      </w:r>
    </w:p>
    <w:p w:rsidR="007F0FFF" w:rsidRPr="007F0FFF" w:rsidRDefault="007F0FFF" w:rsidP="007F0FFF">
      <w:pPr>
        <w:ind w:firstLine="567"/>
        <w:jc w:val="both"/>
      </w:pPr>
      <w:r w:rsidRPr="007F0FFF">
        <w:t>- ГОСТ Р ИСО 9999-2019 «Вспомогательные средства для людей с ограничениями жизнедеятельности. Классификация и терминология»;</w:t>
      </w:r>
    </w:p>
    <w:p w:rsidR="007F0FFF" w:rsidRPr="007F0FFF" w:rsidRDefault="007F0FFF" w:rsidP="007F0FFF">
      <w:pPr>
        <w:autoSpaceDE w:val="0"/>
        <w:autoSpaceDN w:val="0"/>
        <w:adjustRightInd w:val="0"/>
        <w:ind w:firstLine="567"/>
        <w:jc w:val="both"/>
      </w:pPr>
      <w:r w:rsidRPr="007F0FFF">
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F0FFF" w:rsidRPr="007F0FFF" w:rsidRDefault="007F0FFF" w:rsidP="007F0FFF">
      <w:pPr>
        <w:ind w:firstLine="567"/>
        <w:jc w:val="both"/>
      </w:pPr>
      <w:r w:rsidRPr="007F0FFF">
        <w:t xml:space="preserve"> - ГОСТ Р 52770-2016 «Изделия медицинские. Требования безопасности. Методы санитарно-химических и токсикологических испытаний»;</w:t>
      </w:r>
    </w:p>
    <w:p w:rsidR="007F0FFF" w:rsidRPr="007F0FFF" w:rsidRDefault="007F0FFF" w:rsidP="007F0FFF">
      <w:pPr>
        <w:autoSpaceDE w:val="0"/>
        <w:autoSpaceDN w:val="0"/>
        <w:adjustRightInd w:val="0"/>
        <w:ind w:firstLine="567"/>
        <w:jc w:val="both"/>
      </w:pPr>
      <w:r w:rsidRPr="007F0FFF">
        <w:t>- ГОСТ Р 58235-2022 «Специальные средства при нарушениях функции выделения. Термины и определения. Классификация»;</w:t>
      </w:r>
    </w:p>
    <w:p w:rsidR="007F0FFF" w:rsidRPr="007F0FFF" w:rsidRDefault="007F0FFF" w:rsidP="007F0FFF">
      <w:pPr>
        <w:autoSpaceDE w:val="0"/>
        <w:autoSpaceDN w:val="0"/>
        <w:adjustRightInd w:val="0"/>
        <w:ind w:firstLine="567"/>
        <w:jc w:val="both"/>
      </w:pPr>
      <w:r w:rsidRPr="007F0FFF">
        <w:t xml:space="preserve">- ГОСТ Р 58237-2022 «Средства ухода за кишечными </w:t>
      </w:r>
      <w:proofErr w:type="spellStart"/>
      <w:r w:rsidRPr="007F0FFF">
        <w:t>стомами</w:t>
      </w:r>
      <w:proofErr w:type="spellEnd"/>
      <w:r w:rsidRPr="007F0FFF">
        <w:t xml:space="preserve">: калоприемники, вспомогательные средства и средства ухода за кожей вокруг </w:t>
      </w:r>
      <w:proofErr w:type="spellStart"/>
      <w:r w:rsidRPr="007F0FFF">
        <w:t>стомы</w:t>
      </w:r>
      <w:proofErr w:type="spellEnd"/>
      <w:r w:rsidRPr="007F0FFF">
        <w:t>. Характеристики и основные требования. Методы испытаний».</w:t>
      </w:r>
    </w:p>
    <w:p w:rsidR="007F0FFF" w:rsidRPr="007F0FFF" w:rsidRDefault="007F0FFF" w:rsidP="007F0FFF">
      <w:pPr>
        <w:pStyle w:val="a6"/>
        <w:ind w:firstLine="567"/>
        <w:jc w:val="both"/>
        <w:rPr>
          <w:b/>
        </w:rPr>
      </w:pPr>
      <w:r w:rsidRPr="007F0FFF">
        <w:t>Изделия должны быть зарегистрированы в установленном порядке как медицинские изделия.</w:t>
      </w:r>
    </w:p>
    <w:p w:rsidR="007F0FFF" w:rsidRPr="007F0FFF" w:rsidRDefault="007F0FFF" w:rsidP="007F0FFF">
      <w:pPr>
        <w:pStyle w:val="a6"/>
        <w:ind w:firstLine="567"/>
        <w:jc w:val="both"/>
        <w:rPr>
          <w:b/>
        </w:rPr>
      </w:pPr>
      <w:r w:rsidRPr="007F0FFF">
        <w:t>В соответствии с требованиями Национального стандарта Российской Федерации ГОСТа Р 50444-2020 «Приборы, аппараты и оборудование медицинские. Общие технические требования» изделия должны быть герметичны, устойчивы к воздействиям биологических жидкостей и выделений тканей организма, с которыми они контактируют в процессе эксплуатации, а также безопасны для пользователя и окружающих лиц, а также для окружающих предметов при эксплуатации и техническом обслуживании изделий.</w:t>
      </w:r>
    </w:p>
    <w:p w:rsidR="007F0FFF" w:rsidRPr="007F0FFF" w:rsidRDefault="007F0FFF" w:rsidP="007F0FFF">
      <w:pPr>
        <w:ind w:firstLine="567"/>
        <w:jc w:val="both"/>
      </w:pPr>
      <w:r w:rsidRPr="007F0FFF"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</w:t>
      </w:r>
    </w:p>
    <w:p w:rsidR="007F0FFF" w:rsidRPr="007F0FFF" w:rsidRDefault="007F0FFF" w:rsidP="007F0FFF">
      <w:pPr>
        <w:pStyle w:val="a6"/>
        <w:ind w:firstLine="567"/>
        <w:jc w:val="both"/>
      </w:pPr>
      <w:r w:rsidRPr="007F0FFF">
        <w:rPr>
          <w:color w:val="FF0000"/>
        </w:rPr>
        <w:t xml:space="preserve"> </w:t>
      </w:r>
      <w:r w:rsidRPr="007F0FFF">
        <w:t>Конструкция специальных средств должна обеспечивать пользователю удобство и простоту обращения с ними, легкость в уходе.</w:t>
      </w:r>
    </w:p>
    <w:p w:rsidR="007F0FFF" w:rsidRPr="007F0FFF" w:rsidRDefault="007F0FFF" w:rsidP="007F0FFF">
      <w:pPr>
        <w:pStyle w:val="a6"/>
        <w:ind w:firstLine="567"/>
        <w:jc w:val="both"/>
      </w:pPr>
      <w:r w:rsidRPr="007F0FFF">
        <w:t>В специальных средствах не допускаются механические повреждения (разрыв края, разрезы и т.п.).</w:t>
      </w:r>
    </w:p>
    <w:p w:rsidR="007F0FFF" w:rsidRPr="007F0FFF" w:rsidRDefault="007F0FFF" w:rsidP="007F0FFF">
      <w:pPr>
        <w:pStyle w:val="a6"/>
        <w:ind w:firstLine="567"/>
        <w:jc w:val="both"/>
      </w:pPr>
      <w:r w:rsidRPr="007F0FFF">
        <w:t xml:space="preserve">Изделия должны быть исправными после воздействия температуры и влажности воздуха в процессе транспортирования и хранения в условиях, предусмотренных выше указанным стандартом. Изделия, подвергшиеся в процессе эксплуатации резкому изменению температуры внешней среды, должны быть исправными. </w:t>
      </w:r>
    </w:p>
    <w:p w:rsidR="007F0FFF" w:rsidRPr="007F0FFF" w:rsidRDefault="007F0FFF" w:rsidP="007F0FFF">
      <w:pPr>
        <w:pStyle w:val="a6"/>
        <w:ind w:firstLine="567"/>
        <w:jc w:val="both"/>
      </w:pPr>
      <w:r w:rsidRPr="007F0FFF">
        <w:t xml:space="preserve">Изделия или их составные части, подвергаемые дезинфекции, </w:t>
      </w:r>
      <w:proofErr w:type="spellStart"/>
      <w:r w:rsidRPr="007F0FFF">
        <w:t>предстерилизационной</w:t>
      </w:r>
      <w:proofErr w:type="spellEnd"/>
      <w:r w:rsidRPr="007F0FFF">
        <w:t xml:space="preserve"> очистке, стерилизации, должны быть устойчивы к </w:t>
      </w:r>
      <w:r w:rsidRPr="007F0FFF">
        <w:lastRenderedPageBreak/>
        <w:t xml:space="preserve">воздействиям, установленным в нормативно – технической документации на способы дезинфекции, </w:t>
      </w:r>
      <w:proofErr w:type="spellStart"/>
      <w:r w:rsidRPr="007F0FFF">
        <w:t>предстерилизационной</w:t>
      </w:r>
      <w:proofErr w:type="spellEnd"/>
      <w:r w:rsidRPr="007F0FFF">
        <w:t xml:space="preserve"> очистки, стерилизации.</w:t>
      </w:r>
    </w:p>
    <w:p w:rsidR="007F0FFF" w:rsidRPr="007F0FFF" w:rsidRDefault="007F0FFF" w:rsidP="007F0FFF">
      <w:pPr>
        <w:pStyle w:val="a6"/>
        <w:ind w:firstLine="567"/>
        <w:jc w:val="both"/>
      </w:pPr>
      <w:r w:rsidRPr="007F0FFF">
        <w:t>Упаковка изделий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 технических средств реабилитации.</w:t>
      </w:r>
    </w:p>
    <w:p w:rsidR="007F0FFF" w:rsidRPr="007F0FFF" w:rsidRDefault="007F0FFF" w:rsidP="007F0FFF">
      <w:pPr>
        <w:ind w:firstLine="567"/>
        <w:jc w:val="both"/>
        <w:rPr>
          <w:color w:val="000000"/>
        </w:rPr>
      </w:pPr>
      <w:r w:rsidRPr="007F0FFF">
        <w:rPr>
          <w:color w:val="000000"/>
        </w:rPr>
        <w:t>Срок предоставления гарантии качества на товары не устанавливается по причине их одноразового характера использования, но должен быть указан срок годности товаров и условия их хранения.</w:t>
      </w:r>
    </w:p>
    <w:p w:rsidR="007F0FFF" w:rsidRPr="007F0FFF" w:rsidRDefault="007F0FFF" w:rsidP="007F0FFF">
      <w:pPr>
        <w:keepNext/>
        <w:widowControl w:val="0"/>
        <w:ind w:firstLine="567"/>
        <w:jc w:val="both"/>
      </w:pPr>
      <w:r w:rsidRPr="007F0FFF">
        <w:t xml:space="preserve">Остаточный срок годности Товара на момент его поставки должен составлять 12 (двенадцать) месяцев от срока годности, установленного производителем. </w:t>
      </w:r>
    </w:p>
    <w:p w:rsidR="007F0FFF" w:rsidRPr="007F0FFF" w:rsidRDefault="007F0FFF" w:rsidP="007F0FFF">
      <w:pPr>
        <w:ind w:firstLine="567"/>
        <w:jc w:val="both"/>
      </w:pPr>
      <w:r w:rsidRPr="007F0FFF">
        <w:rPr>
          <w:b/>
        </w:rPr>
        <w:t>Требования к порядку поставки продукции и место поставки Товара</w:t>
      </w:r>
      <w:r w:rsidRPr="007F0FFF">
        <w:t xml:space="preserve">: поставка осуществляется в соответствии с выбором Получателей: </w:t>
      </w:r>
    </w:p>
    <w:p w:rsidR="007F0FFF" w:rsidRPr="007F0FFF" w:rsidRDefault="007F0FFF" w:rsidP="007F0FFF">
      <w:pPr>
        <w:pStyle w:val="a9"/>
        <w:numPr>
          <w:ilvl w:val="0"/>
          <w:numId w:val="5"/>
        </w:numPr>
        <w:ind w:left="0" w:firstLine="567"/>
        <w:jc w:val="both"/>
      </w:pPr>
      <w:r w:rsidRPr="007F0FFF">
        <w:t xml:space="preserve">По месту нахождения пунктов выдачи, организованных Поставщиком, в день обращения Получателя, но не позднее - «30» июня 2024 </w:t>
      </w:r>
    </w:p>
    <w:p w:rsidR="007F0FFF" w:rsidRPr="007F0FFF" w:rsidRDefault="007F0FFF" w:rsidP="007F0FFF">
      <w:pPr>
        <w:ind w:firstLine="567"/>
        <w:jc w:val="both"/>
      </w:pPr>
      <w:r w:rsidRPr="007F0FFF">
        <w:t>Пункты выдачи должны быть организованы Поставщиком в г. Барнауле, г. Бийске, г. Рубцовске, г. Славгороде. Дополнительные пункты выдачи могут быть организованы в иных городах и населенных пунктах Алтайского края по выбору Поставщика.</w:t>
      </w:r>
    </w:p>
    <w:p w:rsidR="007F0FFF" w:rsidRPr="007F0FFF" w:rsidRDefault="007F0FFF" w:rsidP="007F0FFF">
      <w:pPr>
        <w:tabs>
          <w:tab w:val="left" w:pos="1200"/>
        </w:tabs>
        <w:ind w:firstLine="567"/>
        <w:jc w:val="both"/>
      </w:pPr>
      <w:r w:rsidRPr="007F0FFF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7F0FFF" w:rsidRPr="007F0FFF" w:rsidRDefault="007F0FFF" w:rsidP="007F0FFF">
      <w:pPr>
        <w:tabs>
          <w:tab w:val="left" w:pos="1200"/>
        </w:tabs>
        <w:ind w:firstLine="567"/>
        <w:jc w:val="both"/>
      </w:pPr>
      <w:r w:rsidRPr="007F0FFF">
        <w:t>График работы пункта(</w:t>
      </w:r>
      <w:proofErr w:type="spellStart"/>
      <w:r w:rsidRPr="007F0FFF">
        <w:t>ов</w:t>
      </w:r>
      <w:proofErr w:type="spellEnd"/>
      <w:r w:rsidRPr="007F0FFF"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:rsidR="007F0FFF" w:rsidRPr="007F0FFF" w:rsidRDefault="007F0FFF" w:rsidP="007F0FFF">
      <w:pPr>
        <w:tabs>
          <w:tab w:val="left" w:pos="1200"/>
        </w:tabs>
        <w:ind w:firstLine="567"/>
        <w:jc w:val="both"/>
      </w:pPr>
      <w:r w:rsidRPr="007F0FFF">
        <w:t xml:space="preserve">2. По месту жительства получателя в течение 30 (Тридцати) календарных дней со дня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- «30» июня 2024 года включительно. </w:t>
      </w:r>
    </w:p>
    <w:p w:rsidR="007F0FFF" w:rsidRPr="007F0FFF" w:rsidRDefault="007F0FFF" w:rsidP="007F0FFF">
      <w:pPr>
        <w:widowControl w:val="0"/>
        <w:ind w:firstLine="567"/>
        <w:jc w:val="both"/>
      </w:pPr>
      <w:r w:rsidRPr="007F0FFF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D3CC9" w:rsidRPr="00447FD3" w:rsidRDefault="00BD3CC9" w:rsidP="0071267A">
      <w:pPr>
        <w:widowControl w:val="0"/>
        <w:shd w:val="clear" w:color="auto" w:fill="FFFFFF"/>
        <w:ind w:firstLine="567"/>
        <w:rPr>
          <w:rFonts w:eastAsia="SimSun"/>
          <w:b/>
          <w:kern w:val="3"/>
          <w:sz w:val="23"/>
          <w:szCs w:val="23"/>
          <w:lang w:eastAsia="zh-CN" w:bidi="hi-IN"/>
        </w:rPr>
      </w:pPr>
    </w:p>
    <w:sectPr w:rsidR="00BD3CC9" w:rsidRPr="00447FD3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F54A30"/>
    <w:multiLevelType w:val="hybridMultilevel"/>
    <w:tmpl w:val="AB0450CA"/>
    <w:lvl w:ilvl="0" w:tplc="9EF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336AC4"/>
    <w:multiLevelType w:val="hybridMultilevel"/>
    <w:tmpl w:val="9EA82CB0"/>
    <w:lvl w:ilvl="0" w:tplc="FF72673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1036AF"/>
    <w:multiLevelType w:val="hybridMultilevel"/>
    <w:tmpl w:val="9E72ED62"/>
    <w:lvl w:ilvl="0" w:tplc="C14CF1B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0D6745"/>
    <w:rsid w:val="001066B1"/>
    <w:rsid w:val="00112062"/>
    <w:rsid w:val="0017437D"/>
    <w:rsid w:val="00182BB9"/>
    <w:rsid w:val="001907D7"/>
    <w:rsid w:val="001A70B1"/>
    <w:rsid w:val="00241F6A"/>
    <w:rsid w:val="0024535C"/>
    <w:rsid w:val="002E5B1F"/>
    <w:rsid w:val="003501B3"/>
    <w:rsid w:val="00380D08"/>
    <w:rsid w:val="003851EC"/>
    <w:rsid w:val="004167F2"/>
    <w:rsid w:val="00424126"/>
    <w:rsid w:val="004329AF"/>
    <w:rsid w:val="00436B8A"/>
    <w:rsid w:val="00447FD3"/>
    <w:rsid w:val="00462BAB"/>
    <w:rsid w:val="0048041E"/>
    <w:rsid w:val="00493266"/>
    <w:rsid w:val="004B2100"/>
    <w:rsid w:val="00573222"/>
    <w:rsid w:val="00581744"/>
    <w:rsid w:val="005A1F26"/>
    <w:rsid w:val="005A58ED"/>
    <w:rsid w:val="005B5A8B"/>
    <w:rsid w:val="005D52B9"/>
    <w:rsid w:val="005F0929"/>
    <w:rsid w:val="0062324F"/>
    <w:rsid w:val="00635236"/>
    <w:rsid w:val="00663BDA"/>
    <w:rsid w:val="0071267A"/>
    <w:rsid w:val="00775CA6"/>
    <w:rsid w:val="007D4314"/>
    <w:rsid w:val="007F0FFF"/>
    <w:rsid w:val="00815F84"/>
    <w:rsid w:val="008161E9"/>
    <w:rsid w:val="00832A77"/>
    <w:rsid w:val="00853DDA"/>
    <w:rsid w:val="008929AC"/>
    <w:rsid w:val="008D42E1"/>
    <w:rsid w:val="008D481E"/>
    <w:rsid w:val="008F245B"/>
    <w:rsid w:val="008F7947"/>
    <w:rsid w:val="00950E37"/>
    <w:rsid w:val="009F6C0B"/>
    <w:rsid w:val="00A0349B"/>
    <w:rsid w:val="00A169DE"/>
    <w:rsid w:val="00A403B8"/>
    <w:rsid w:val="00AB5AFF"/>
    <w:rsid w:val="00AE09E8"/>
    <w:rsid w:val="00B12FB1"/>
    <w:rsid w:val="00B3342E"/>
    <w:rsid w:val="00B90C38"/>
    <w:rsid w:val="00B95955"/>
    <w:rsid w:val="00BC0123"/>
    <w:rsid w:val="00BD3CC9"/>
    <w:rsid w:val="00C37AFC"/>
    <w:rsid w:val="00C55AC4"/>
    <w:rsid w:val="00C67487"/>
    <w:rsid w:val="00CC1EB2"/>
    <w:rsid w:val="00D571F2"/>
    <w:rsid w:val="00D7118F"/>
    <w:rsid w:val="00D8276E"/>
    <w:rsid w:val="00E82789"/>
    <w:rsid w:val="00EA7233"/>
    <w:rsid w:val="00EC00F7"/>
    <w:rsid w:val="00F27A47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AD7D6-BB1E-4D9A-8DE7-4BBE047B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267A"/>
    <w:pPr>
      <w:keepNext/>
      <w:numPr>
        <w:numId w:val="1"/>
      </w:numPr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71267A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71267A"/>
    <w:pPr>
      <w:keepNext/>
      <w:numPr>
        <w:ilvl w:val="5"/>
        <w:numId w:val="1"/>
      </w:numPr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7A"/>
    <w:rPr>
      <w:rFonts w:ascii="Times New Roman" w:eastAsia="Lucida Sans Unicode" w:hAnsi="Times New Roman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71267A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71267A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headertext">
    <w:name w:val="headertext"/>
    <w:basedOn w:val="a"/>
    <w:rsid w:val="00CC1E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g-binding">
    <w:name w:val="ng-binding"/>
    <w:basedOn w:val="a0"/>
    <w:rsid w:val="005F0929"/>
  </w:style>
  <w:style w:type="paragraph" w:styleId="a7">
    <w:name w:val="Balloon Text"/>
    <w:basedOn w:val="a"/>
    <w:link w:val="a8"/>
    <w:uiPriority w:val="99"/>
    <w:semiHidden/>
    <w:unhideWhenUsed/>
    <w:rsid w:val="009F6C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C0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C55AC4"/>
    <w:pPr>
      <w:suppressAutoHyphens w:val="0"/>
      <w:ind w:left="720"/>
      <w:contextualSpacing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50E37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950E3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CB17-14D5-424F-BA65-B735EDE4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58</cp:revision>
  <cp:lastPrinted>2023-10-09T09:39:00Z</cp:lastPrinted>
  <dcterms:created xsi:type="dcterms:W3CDTF">2018-03-22T09:38:00Z</dcterms:created>
  <dcterms:modified xsi:type="dcterms:W3CDTF">2023-12-07T10:04:00Z</dcterms:modified>
</cp:coreProperties>
</file>