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15" w:rsidRDefault="000667CC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326115" w:rsidRDefault="000667CC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960154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326115" w:rsidRDefault="0032611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326115" w:rsidRDefault="0032611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326115" w:rsidRDefault="000667CC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326115" w:rsidRDefault="000667CC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326115" w:rsidRDefault="000667CC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326115" w:rsidRDefault="0032611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326115" w:rsidRDefault="000667CC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326115" w:rsidRDefault="000667CC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 xml:space="preserve">в 2022 году. </w:t>
      </w:r>
      <w:r>
        <w:rPr>
          <w:rFonts w:eastAsia="Times New Roman CYR" w:cs="Times New Roman"/>
          <w:b/>
          <w:bCs/>
          <w:sz w:val="20"/>
          <w:szCs w:val="20"/>
        </w:rPr>
        <w:t>Протез предплечья с микропроцессорным управлением.</w:t>
      </w:r>
    </w:p>
    <w:p w:rsidR="00326115" w:rsidRDefault="00326115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528"/>
        <w:gridCol w:w="1392"/>
        <w:gridCol w:w="876"/>
        <w:gridCol w:w="1274"/>
      </w:tblGrid>
      <w:tr w:rsidR="00EC4BBB" w:rsidTr="00A938F8">
        <w:trPr>
          <w:trHeight w:val="42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EC4BBB" w:rsidTr="00A938F8">
        <w:trPr>
          <w:trHeight w:val="56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должен быть предназначен для компенсации врожденных и ампутационных дефектов предплечья, включающий длинные культи (после вычленении кисти в лучезапястном суставе, сохранении рудимента кисти) при сохранении активного локтевого сустава. 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должен состоять из двух основных частей: гильзы и модуля кисти. Гильза должна состоять из приемной и внешней (несущей).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кисти должен иметь 6 независимых степеней свободы - по одной на каждый палец и активную ротацию большого пальца. При этом модуль кисти, должен давать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6848C2" w:rsidRDefault="006848C2" w:rsidP="00A938F8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848C2">
              <w:rPr>
                <w:color w:val="000000"/>
                <w:sz w:val="20"/>
                <w:szCs w:val="20"/>
              </w:rPr>
              <w:t xml:space="preserve">Приводы пальцев </w:t>
            </w:r>
            <w:r>
              <w:rPr>
                <w:color w:val="000000"/>
                <w:sz w:val="20"/>
                <w:szCs w:val="20"/>
              </w:rPr>
              <w:t>должны быть электромеханическими</w:t>
            </w:r>
            <w:r w:rsidRPr="006848C2">
              <w:rPr>
                <w:color w:val="000000"/>
                <w:sz w:val="20"/>
                <w:szCs w:val="20"/>
              </w:rPr>
              <w:t xml:space="preserve">. В памяти протеза одновременно </w:t>
            </w:r>
            <w:r>
              <w:rPr>
                <w:color w:val="000000"/>
                <w:sz w:val="20"/>
                <w:szCs w:val="20"/>
              </w:rPr>
              <w:t xml:space="preserve">должны </w:t>
            </w:r>
            <w:r w:rsidRPr="006848C2">
              <w:rPr>
                <w:color w:val="000000"/>
                <w:sz w:val="20"/>
                <w:szCs w:val="20"/>
              </w:rPr>
              <w:t>находит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6848C2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я не более 2 преднастроенных же</w:t>
            </w:r>
            <w:r w:rsidRPr="006848C2">
              <w:rPr>
                <w:color w:val="000000"/>
                <w:sz w:val="20"/>
                <w:szCs w:val="20"/>
              </w:rPr>
              <w:t xml:space="preserve">стов.  Можно настроить более 14 жестов. 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Пальцы со 2-го по 5-ый должны иметь 2 подвижных взаимозависимых сустава. Большой палец кисти с электромеханическим управлением движений должен обеспечивать их позиционное противопоставление, сгибание-разгибание, приведение-отведение. Ладонь и кончики пальцев должны быть оснащены противоскользящими силиконовыми накладками.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3B7AC9">
              <w:rPr>
                <w:b/>
                <w:bCs/>
                <w:color w:val="000000"/>
                <w:sz w:val="20"/>
                <w:szCs w:val="20"/>
              </w:rPr>
              <w:t>Внешний вид: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Должно быть возможно создания различных по форме и цвету вариантов модуля кисти. 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3B7AC9">
              <w:rPr>
                <w:b/>
                <w:color w:val="000000"/>
                <w:sz w:val="20"/>
                <w:szCs w:val="20"/>
              </w:rPr>
              <w:t>Управление:</w:t>
            </w:r>
            <w:r>
              <w:rPr>
                <w:color w:val="000000"/>
                <w:sz w:val="20"/>
                <w:szCs w:val="20"/>
              </w:rPr>
              <w:t xml:space="preserve"> Управление протезом должно осуществляться за счет регистрации на поверхности кожи культи электромиографического сигнала посредством миодатчиков, зафиксированных во внутренней гильзе. Управление протезом должно быть одно- или двухканальное.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</w:pPr>
            <w:r w:rsidRPr="003B7AC9">
              <w:rPr>
                <w:b/>
                <w:color w:val="000000"/>
                <w:sz w:val="20"/>
                <w:szCs w:val="20"/>
              </w:rPr>
              <w:t>Питание:</w:t>
            </w:r>
            <w:r>
              <w:rPr>
                <w:color w:val="000000"/>
                <w:sz w:val="20"/>
                <w:szCs w:val="20"/>
              </w:rPr>
              <w:t xml:space="preserve"> В качестве источника энергии должен служить заряжаемый, несъемный литий-ионный аккумулятор с защитой от перезаряда. Должен иметь светодиодную индикацию статуса батареи.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8A73E5">
              <w:rPr>
                <w:b/>
                <w:bCs/>
                <w:color w:val="000000"/>
                <w:sz w:val="20"/>
                <w:szCs w:val="20"/>
              </w:rPr>
              <w:t>Подключение: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Протез должен иметь пассивную ротацию кисти в лучезапястном шарнире запястья.</w:t>
            </w:r>
          </w:p>
          <w:p w:rsidR="00EC4BBB" w:rsidRPr="008A73E5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73E5">
              <w:rPr>
                <w:b/>
                <w:bCs/>
                <w:color w:val="000000"/>
                <w:sz w:val="20"/>
                <w:szCs w:val="20"/>
              </w:rPr>
              <w:t>Гильза: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Внешняя гильза должна быть изготовлена по индивидуальному гипсовому слепку методом вакуумной инфузии из слоистых композиционных материалов на основе акриловых смол с угле- и стекловолоконным наполнением. 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Приёмная гильза должны быть изготовлена из мягких смол (термолин) или силикона. Удержание протеза на культе должно осуществляться за счет длины ее костной части и объема мягких тканей. Удержание протеза на культе должно осуществляться за счет мягких тканей и формы культи. </w:t>
            </w:r>
          </w:p>
          <w:p w:rsidR="00EC4BBB" w:rsidRPr="008A73E5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8A73E5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Модуль кисти – 1 шт.;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ротации – 1 шт.;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Аккумулятор – 1 шт.;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Зарядное устройство – 1 шт.;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управления – 1 шт.;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– 1 шт.</w:t>
            </w:r>
          </w:p>
          <w:p w:rsidR="00EC4BBB" w:rsidRDefault="00EC4BBB" w:rsidP="00A938F8">
            <w:pPr>
              <w:pStyle w:val="ad"/>
              <w:shd w:val="clear" w:color="auto" w:fill="FFFFFF"/>
              <w:spacing w:before="0" w:after="0"/>
              <w:jc w:val="both"/>
            </w:pPr>
          </w:p>
          <w:p w:rsidR="00EC4BBB" w:rsidRDefault="00EC4BBB" w:rsidP="00A938F8">
            <w:pPr>
              <w:pStyle w:val="Textbody"/>
              <w:spacing w:line="276" w:lineRule="auto"/>
            </w:pPr>
            <w:r>
              <w:rPr>
                <w:rFonts w:cs="Times New Roman"/>
                <w:sz w:val="20"/>
                <w:szCs w:val="20"/>
              </w:rPr>
              <w:t xml:space="preserve">ГОСТ ИСО 22523-2007,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10993-11-2011, ГОСТ Р 52770-2016. </w:t>
            </w:r>
          </w:p>
          <w:p w:rsidR="00EC4BBB" w:rsidRDefault="00EC4BBB" w:rsidP="00A938F8">
            <w:pPr>
              <w:pStyle w:val="Textbody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гарантии -24 месяца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1 420 672,00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1 420 672,00</w:t>
            </w:r>
          </w:p>
        </w:tc>
      </w:tr>
      <w:tr w:rsidR="00EC4BBB" w:rsidTr="00A938F8">
        <w:trPr>
          <w:trHeight w:val="255"/>
        </w:trPr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BB" w:rsidRDefault="00EC4BBB" w:rsidP="00A938F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1 420 672,00</w:t>
            </w:r>
          </w:p>
        </w:tc>
      </w:tr>
    </w:tbl>
    <w:p w:rsidR="00326115" w:rsidRDefault="0032611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326115" w:rsidRDefault="000667CC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326115" w:rsidRDefault="000667CC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1 420 672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>
        <w:rPr>
          <w:rFonts w:eastAsia="Times New Roman CYR" w:cs="Times New Roman"/>
          <w:b/>
          <w:bCs/>
          <w:sz w:val="20"/>
          <w:szCs w:val="20"/>
        </w:rPr>
        <w:t xml:space="preserve">00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326115" w:rsidRDefault="000667CC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326115" w:rsidRDefault="000667CC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протеза предплечья с микропроцессорным управлением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326115" w:rsidRDefault="000667CC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«09» декабря 2022 года. </w:t>
      </w:r>
    </w:p>
    <w:p w:rsidR="00326115" w:rsidRDefault="000667CC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326115" w:rsidRDefault="000667CC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326115" w:rsidRDefault="000667CC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326115" w:rsidRDefault="000667CC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326115" w:rsidRDefault="0032611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326115" w:rsidRDefault="0032611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326115" w:rsidRDefault="00326115">
      <w:pPr>
        <w:pStyle w:val="ae"/>
        <w:rPr>
          <w:rFonts w:eastAsia="Times New Roman CYR" w:cs="Times New Roman"/>
          <w:sz w:val="20"/>
          <w:szCs w:val="20"/>
        </w:rPr>
      </w:pPr>
    </w:p>
    <w:p w:rsidR="00326115" w:rsidRDefault="00326115">
      <w:pPr>
        <w:pStyle w:val="ae"/>
        <w:rPr>
          <w:rFonts w:eastAsia="Times New Roman CYR" w:cs="Times New Roman"/>
          <w:sz w:val="20"/>
          <w:szCs w:val="20"/>
        </w:rPr>
      </w:pPr>
    </w:p>
    <w:p w:rsidR="00326115" w:rsidRDefault="00326115">
      <w:pPr>
        <w:pStyle w:val="ae"/>
        <w:rPr>
          <w:rFonts w:eastAsia="Times New Roman CYR" w:cs="Times New Roman"/>
          <w:sz w:val="20"/>
          <w:szCs w:val="20"/>
        </w:rPr>
      </w:pPr>
    </w:p>
    <w:p w:rsidR="00326115" w:rsidRDefault="00326115">
      <w:pPr>
        <w:pStyle w:val="ae"/>
        <w:rPr>
          <w:rFonts w:eastAsia="Times New Roman CYR" w:cs="Times New Roman"/>
          <w:sz w:val="20"/>
          <w:szCs w:val="20"/>
        </w:rPr>
      </w:pPr>
    </w:p>
    <w:p w:rsidR="00326115" w:rsidRDefault="0032611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bookmarkEnd w:id="0"/>
    </w:p>
    <w:p w:rsidR="00326115" w:rsidRDefault="0032611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326115" w:rsidSect="00C9132F">
      <w:pgSz w:w="11906" w:h="16838"/>
      <w:pgMar w:top="709" w:right="947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15" w:rsidRDefault="00A51D15">
      <w:r>
        <w:separator/>
      </w:r>
    </w:p>
  </w:endnote>
  <w:endnote w:type="continuationSeparator" w:id="0">
    <w:p w:rsidR="00A51D15" w:rsidRDefault="00A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15" w:rsidRDefault="00A51D15">
      <w:r>
        <w:rPr>
          <w:color w:val="000000"/>
        </w:rPr>
        <w:separator/>
      </w:r>
    </w:p>
  </w:footnote>
  <w:footnote w:type="continuationSeparator" w:id="0">
    <w:p w:rsidR="00A51D15" w:rsidRDefault="00A5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E46DB"/>
    <w:multiLevelType w:val="multilevel"/>
    <w:tmpl w:val="079433C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C751612"/>
    <w:multiLevelType w:val="multilevel"/>
    <w:tmpl w:val="AD3A29C6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70291EF1"/>
    <w:multiLevelType w:val="multilevel"/>
    <w:tmpl w:val="9578BD8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15"/>
    <w:rsid w:val="000667CC"/>
    <w:rsid w:val="00326115"/>
    <w:rsid w:val="006848C2"/>
    <w:rsid w:val="00960154"/>
    <w:rsid w:val="00A51D15"/>
    <w:rsid w:val="00C9132F"/>
    <w:rsid w:val="00E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B810-74A7-435F-9BF0-DB50A4D6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Петр Анатольевич</dc:creator>
  <cp:lastModifiedBy>Безрукова Елена Евгеньевна</cp:lastModifiedBy>
  <cp:revision>5</cp:revision>
  <cp:lastPrinted>2022-06-29T00:12:00Z</cp:lastPrinted>
  <dcterms:created xsi:type="dcterms:W3CDTF">2022-06-29T07:45:00Z</dcterms:created>
  <dcterms:modified xsi:type="dcterms:W3CDTF">2022-07-06T01:23:00Z</dcterms:modified>
</cp:coreProperties>
</file>