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2" w:rsidRDefault="004E2D92" w:rsidP="004E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92">
        <w:rPr>
          <w:rFonts w:ascii="Times New Roman" w:hAnsi="Times New Roman" w:cs="Times New Roman"/>
          <w:b/>
          <w:sz w:val="24"/>
          <w:szCs w:val="24"/>
        </w:rPr>
        <w:t>ТЕХНИЧЕСКОЕ ЗАД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</w:p>
    <w:tbl>
      <w:tblPr>
        <w:tblStyle w:val="a4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2269"/>
        <w:gridCol w:w="8221"/>
      </w:tblGrid>
      <w:tr w:rsidR="00365D06" w:rsidRPr="004A7091" w:rsidTr="00365D06">
        <w:trPr>
          <w:trHeight w:val="747"/>
          <w:tblHeader/>
        </w:trPr>
        <w:tc>
          <w:tcPr>
            <w:tcW w:w="567" w:type="dxa"/>
          </w:tcPr>
          <w:p w:rsidR="00365D06" w:rsidRPr="004A7091" w:rsidRDefault="00365D06" w:rsidP="009C2EB7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4A709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4A7091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требований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Услуги  по разработке проекта и составлению смет  на текущий  ремонт систем: </w:t>
            </w:r>
            <w:r w:rsidRPr="004A7091">
              <w:rPr>
                <w:rFonts w:ascii="Times New Roman" w:hAnsi="Times New Roman" w:cs="Times New Roman"/>
                <w:bCs/>
                <w:sz w:val="23"/>
                <w:szCs w:val="23"/>
              </w:rPr>
              <w:t>системы пожарно-охранной сигнализации и автоматизации систем противопожарной защиты,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установок пожаротушения автоматических, </w:t>
            </w: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системы оповещения и управления эвакуацией людей при пожаре для Государственного учреждения –  Рязанского регионального отделения Фонда социального страхования Российской Федерации.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Заказчик 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Государственное учреждение – Рязанское региональное отделение Фонда социального страхования Российской Федерации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Место расположения объектов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Рязанская область, город Рязань, ул. Свободы, 53. Общая площадь 1695,6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Рязанская область, город Рязань, ул. Садовая, 33.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 999,9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нежилое помещение (административно-офисные помещения) – 783,1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нежилое помещение (гараж) – 216,8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Стадия проектирования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Проектно-сметная документация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Исходные данные</w:t>
            </w:r>
          </w:p>
        </w:tc>
        <w:tc>
          <w:tcPr>
            <w:tcW w:w="8221" w:type="dxa"/>
          </w:tcPr>
          <w:p w:rsidR="00365D06" w:rsidRPr="004A7091" w:rsidRDefault="00365D06" w:rsidP="00365D06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Система противопожарной защиты – системы пожарной сигнализации и автоматизации систем противопожарной защиты, установок пожаротушения автоматических, системы оповещения и управления эвакуацией людей при пожаре, расположенная по адресу:</w:t>
            </w:r>
            <w:r w:rsidRPr="004A709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Рязанская область, город Рязань, ул. Свободы, 53.</w:t>
            </w:r>
          </w:p>
          <w:p w:rsidR="00365D06" w:rsidRPr="004A7091" w:rsidRDefault="00365D06" w:rsidP="009C2EB7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Класс функциональной пожарной опасности –  Ф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.3 (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План помещения представляется исполнителю заказчиком после заключения Государственного контракта.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Проектирование осуществляется на основании технических паспортов зданий.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проектировании раздел по демонтажу существующего оборудования, подлежащего выводу из эксплуатации, осуществлять на основании результатов </w:t>
            </w:r>
            <w:proofErr w:type="spellStart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предпроектного</w:t>
            </w:r>
            <w:proofErr w:type="spellEnd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обследования исполнителем.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Приборы управления, контроля и индикации установок разместить в помещении поста охраны (пожарного поста) по адресу: г. Рязань, ул. Свободы, 53.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Автоматическая пожарная сигнализация – защищаемая площадь 1695,6м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Система оповещения и управления эвакуацией – защищаемая площадь 1695,6м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Автоматическая система газового пожаротушения: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1 – 7,5м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2 – 24м2;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3 – 36м2;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4 – 18м2;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помещение 5 – 14м2;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6 – 7м2;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7 – 22м2.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2. Система противопожарной защиты – системы пожарной сигнализации и автоматизации систем противопожарной защиты, установок пожаротушения автоматических, системы оповещения и управления эвакуацией людей при пожаре, расположенная по адресу:</w:t>
            </w:r>
            <w:r w:rsidRPr="004A7091">
              <w:rPr>
                <w:i/>
                <w:sz w:val="23"/>
                <w:szCs w:val="23"/>
              </w:rPr>
              <w:t xml:space="preserve"> </w:t>
            </w: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Рязанская область, город Рязань, ул. Садовая, 33.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Класс функциональной пожарной опасности: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Ф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.3 (здания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офисов);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Ф5.2  (Складские здания, сооружения, стоянки для автомобилей без технического обслуживания и ремонта, книгохранилища, архивы, складские помещения).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План помещения представляется исполнителю  заказчиком после заключения Государственного контракта.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Проектирование осуществляется на основании технических паспортов зданий.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При проектировании раздел по демонтажу существующего оборудования, подлежащего выводу из эксплуатации, осуществлять на основании результатов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предпроектного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обследования исполнителем.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Приборы управления, контроля и индикации установок разместить в помещении поста охраны (пожарного поста) по адресу: г. Рязань, ул. Садовая, д. 33, первый этаж  шести этажного многоквартирного жилого дома с административно-офисными помещениями, помещение охраны (пожарный пост) и организацией единого удаленного АРМ для круглосуточного наблюдения через рабочее место поста охраны расположенного на первом этаже  административного здания, расположенного по адресу: г. Рязань, ул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. Свободы, д. 53, помещение охраны.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ст с кр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углосуточным пребыванием персонала.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(административно-офисные помещения) – 783,1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Автоматическая пожарная сигнализация – защищаемая площадь 783,1м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Система оповещения и управления эвакуацией – защищаемая площадь 783,1м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Автоматическая система порошкового пожаротушения: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1 – 32м2;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2 – 32м2;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помещение 3 – 12м2.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(гараж) – 216,8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Автоматическая пожарная сигнализация – защищаемая площадь 216,8,1м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3.Система охранной сигнализации расположенная по адресу: Рязанская область, город Рязань, ул. Свободы, 53.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Отдельное расположенное нежилое трех этажное административное здание с прилегающей территорией, предназначенное для размещения структурных подразделений и оборудования, необходимых для выполнения функций Фонда социального страхования Российской Федерации. Здание расположено на ул. Свободы, между ул. Щедрина и ул. Садовая.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Центральный вход выходит на улицу Свободы, запасные выходы выходят на ул. Свободы и задний двор огороженной территории.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Общая площадь объекта 1 695,6 кв. м, площадь прилегающей территории 1 271 кв. м.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План помещения представляется исполнителю заказчиком после заключения Государственного контракта.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Уровень – нормальный, ст.4 п.7 Федерального закона от 30.12.2009 N 384-ФЗ (ред. от 02.07.2013) «Технический регламент о безопасности зданий и сооружений». В зависимости от вида и размера ущерба, который может быть нанесен объекту, находящимся на объекте людям и имуществу в случае реализации террористических угроз – класс 3 п. 6.1, СП 132.13330.2011 «Обеспечение антитеррористической защищенности зданий и сооружений. Общие требования проектирования»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Проектирование осуществляется на основании технических паспортов зданий.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 проектировании раздел по демонтажу существующего оборудования, подлежащего выводу из эксплуатации, осуществлять на основании результатов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предпроектного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обследования исполнителем.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Приборы управления, контроля и индикации установок разместить в помещении поста охраны (пожарного поста) по адресу: г. Рязань, ул. Свободы, 53.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4. Система охранной сигнализации расположенная по адресу: Рязанская область, город Рязань, ул. Свободы, 33.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помещение, расположенное на первом этаже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многоквартироного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6 этажного жилого дома, предназначенное для размещения структурных подразделений и оборудования, необходимых для выполнения функций Фонда социального страхования Российской Федерации.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Помещение подземного паркинга (гараж) для размещения легковых автомобилей заказчика.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Расположено на ул. Садовая, в непосредственной близости от ул. Свободы и ул. Ленина.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Центральный вход выходит на улицу Свободы, запасные выходы выходят во двор жилого дома.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Общая площадь 999,9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нежилое помещение (административно-офисные помещения) – 783,1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нежилое помещение (гараж) – 216,8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м.кв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План помещения представляется исполнителю заказчиком после заключения Государственного контракта.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Уровень – нормальный, ст.4 п.7 Федерального закона от 30.12.2009 N 384-ФЗ (ред. от 02.07.2013) «Технический регламент о безопасности зданий и сооружений». В зависимости от вида и размера ущерба, который может быть нанесен объекту, находящимся на объекте людям и имуществу в случае реализации террористических угроз – класс 3 п. 6.1, СП 132.13330.2011 «Обеспечение антитеррористической защищенности зданий и сооружений. Общие требования проектирования»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Проектирование осуществляется на основании технических паспортов зданий.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При проектировании раздел по демонтажу существующего оборудования, подлежащего выводу из эксплуатации, осуществлять на основании результатов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предпроектного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обследования исполнителем.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Приборы управления, контроля и индикации установок разместить в помещении поста охраны (пожарного поста) по адресу: г. Рязань, ул. Садовая, д. 33, первый этаж  шести этажного многоквартирного жилого дома с административно-офисными помещениями, помещение охраны (пожарный пост), с организацией единого удаленного АРМ для круглосуточного наблюдения через рабочее место поста охраны расположенного на первом этаже  административного здания, расположенного по адресу: г. Рязань, ул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. Свободы, д. 53, помещение охраны.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ст с кр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углосуточным пребыванием персонала.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Исходные данные, необходимые для оказания услуг, предоставляет Заказчик. В случае необходимости Заказчик гарантирует предоставление недостающей (требуемой) информации или организует работу по сбору требуемой информации непосредственно на объекте совместно со специалистами исполнителя.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Сроки оказания услуг</w:t>
            </w:r>
            <w:r w:rsidR="00AA13A6">
              <w:rPr>
                <w:rFonts w:ascii="Times New Roman" w:hAnsi="Times New Roman" w:cs="Times New Roman"/>
                <w:sz w:val="23"/>
                <w:szCs w:val="23"/>
              </w:rPr>
              <w:t>, место оказания услуг</w:t>
            </w:r>
          </w:p>
        </w:tc>
        <w:tc>
          <w:tcPr>
            <w:tcW w:w="8221" w:type="dxa"/>
          </w:tcPr>
          <w:p w:rsidR="00365D06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40  рабочих дней с момента заключения  Государственного контракта</w:t>
            </w:r>
          </w:p>
          <w:p w:rsidR="00AA13A6" w:rsidRPr="002C4D41" w:rsidRDefault="00AA13A6" w:rsidP="00AA13A6">
            <w:pPr>
              <w:widowControl w:val="0"/>
              <w:jc w:val="both"/>
            </w:pPr>
            <w:bookmarkStart w:id="0" w:name="_GoBack"/>
            <w:bookmarkEnd w:id="0"/>
            <w:r>
              <w:t>Место оказания услуг – по месту нахождения Исполнителя в Российской Федерации.</w:t>
            </w:r>
          </w:p>
          <w:p w:rsidR="00AA13A6" w:rsidRPr="004A7091" w:rsidRDefault="00AA13A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8221" w:type="dxa"/>
          </w:tcPr>
          <w:p w:rsidR="00365D06" w:rsidRPr="004A7091" w:rsidRDefault="00934FF1" w:rsidP="00934FF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б</w:t>
            </w:r>
            <w:r w:rsidR="00365D06" w:rsidRPr="004A7091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65D06"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Фонда социального страхования Российской Федерации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Разработка проектно-сметной документации на систему противопожарной защиты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получение исходных данных, необходимых документов для объекта проектирования от Заказчика;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предпроектное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объекта проектирования с выездом Исполнителя на объект (для обследования, уточнения исходных данных, в том числе: о наличии подвесных потолков в помещениях, месте расположения приборов контрольно-приемных, их защите от несанкционированного доступа, месте расположения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электрощитовой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с ГРЩ, размещения пожарных и охранных технических средств и др.);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-корректировка технического задания на проектирование по результатам обследования;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готовую проектную документацию (чертежи, схемы, сметы, спецификации, ведомости) передать Заказчику на бумажном носителе в 3 (трех) экземплярах и один экземпляр в электронном виде.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Форматы файлов электронного вида: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текстовые приложения: *.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 *.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-схемы, изображения, иллюстрации:  *.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сметные расчеты должны быть представлены в формате программы, прошедшей сертификацию (ГРАНД-СМЕТА), а также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с подписями и печатями, продублированными в *.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документы, обосновывающие цену материалов, отсутствующих в ценниках базового периода (прайс-листы), должны быть представлены в формате *.</w:t>
            </w:r>
            <w:r w:rsidRPr="004A70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от трех производителей.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Комплект проектно-сметной документации должен состоять из двух разделов: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проектная документация;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сметная документация.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Проектная документация должна включать: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1. Пояснительная записка (Общее описание системы и прочих технических решений).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2. Соответствие нормативной документации: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Общая часть: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3.1. Пожарная сигнализация;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3.2. Оповещение о пожаре;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3.3. Громкоговорящая связь;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3.4. Электропитание и заземление.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4. Расчет электропитания системы противопожарной защиты в режиме тревоги для выбора резервного питания.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 Комплект рабочих чертежей: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5.1. Условные обозначения;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5.2. Структурная схема комплекса инженерно-технических средств систем пожарной автоматики;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5.3. Схема разводки шлейфов;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5.4. Схема подключения  приборов приемно-контрольных и управления пожарных;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5.5. Схема размещения оборудования в помещении охраны (пожарный пост);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5.6. Схемы размещения оборудования по каждому направлению пожаротушения.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6. Кабельный журнал.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7. Спецификация оборудования, изделий и материалов.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8. Лицензии. Копии свидетельства СРО.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 Сметная документация.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Сметная документация должна быть разработана в текущем уровне цен на момент выпуска проектно-сметной документации.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В проектно-сметной документации необходимо подробно описать состав поставляемого оборудования и материалов с указанием марки и типа оборудования, а также указать страну производителя.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10. Сметная стоимость должна быть составлена на основании сметной нормативной базы ценообразования 2001 г. в уровне цен по состоянию на 01.01.2022 г. базисно-индексным методом по НБ: Сборника ГЭСН-2001 в редакции 2020 года, региональных индексов изменения сметной стоимости строительства по видам работ в текущем уровне цен.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В сводный сметный расчет включить прочие затраты.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Прочие затраты рассчитать в соответствии с приказом Минстроя России от 04.08.2020 N 421/</w:t>
            </w:r>
            <w:proofErr w:type="spellStart"/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9. 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Разработка проектно-сметной документации на систему охранной сигнализации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получение исходных данных, необходимых документов для объекта проектирования от Заказчика;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предпроектное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объекта проектирования с выездом Исполнителя на объект (для обследования, уточнения исходных данных, в том числе: о наличии подвесных потолков в помещениях, месте расположения приборов контрольно-приемных, их защите от несанкционированного доступа, месте расположения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электрощитовой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с ГРЩ, размещения охранных технических средств и др.);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-корректировка технического задания на проектирование по результатам обследования;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готовую проектную документацию (чертежи, схемы, сметы, спецификации, ведомости) передать Заказчику на бумажном носителе в 3 (трех) экземплярах и один экземпляр в электронном виде.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Форматы файлов электронного вида: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текстовые приложения: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doc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xls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-схемы, изображения, иллюстрации: 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сметные расчеты должны быть представлены в формате программы, прошедшей сертификацию (ГРАНД-СМЕТА), а также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xls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с подписями и печатями, продублированными в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документы, обосновывающие цену материалов, отсутствующих в ценниках базового периода (прайс-листы), должны быть представлены в формате *.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pdf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от трех производителей.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В стоимость услуги должно входить мониторинг цен по производителям на поставку материалов и оборудования.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Комплект проектно-сметной документации должен состоять из двух разделов: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проектная документация;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сметная документация.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Проектная документация должна включать: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1. Пояснительная записка (Общее описание системы и прочих технических решений).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2. Соответствие нормативной документации: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Общая часть: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3.1. Охранная сигнализация;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3.2. Электропитание и заземление.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4. Расчет электропитания системы охранной сигнализации в режиме тревоги для выбора резервного питания.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 Комплект рабочих чертежей: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5.1. Условные обозначения;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5.2. Структурная схема комплекса инженерно-технических средств систем автоматики;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5.3. Схема разводки шлейфов;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5.4. Схема подключения  приборов приемно-контрольных и управления;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5.5. Схема размещения оборудования в помещении охраны (пожарный пост);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5.6. Схемы охраны отдельных конструкций: окна, двери, выходы чердачных помещений.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6. Кабельный журнал.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7. Спецификация оборудования, изделий и материалов.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8. Лицензии. Копии свидетельства СРО.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9. Сметная документация.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Сметная документация должна быть разработана в текущем уровне цен на момент выпуска проектно-сметной документации.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В проектно-сметной документации необходимо подробно описать состав поставляемого оборудования и материалов с указанием марки и типа оборудования, а также указать страну производителя.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10. Сметная стоимость должна быть составлена на основании сметной нормативной базы ценообразования 2001 г. в уровне цен по состоянию на 01.01.2022 г. базисно-индексным методом по НБ: Сборника ГЭСН-2001 в редакции 2020 года, региональных индексов изменения сметной стоимости строительства по видам работ в текущем уровне цен.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В сводный сметный расчет включить прочие затраты.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Прочие затраты рассчитать в соответствии с приказом Минстроя России от 04.08.2020 N 421/</w:t>
            </w:r>
            <w:proofErr w:type="spellStart"/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Качественные характеристики объекта закупки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1.</w:t>
            </w: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ab/>
              <w:t>Система противопожарной защиты – системы пожарной сигнализации и автоматизации систем противопожарной защиты, установок пожаротушения автоматических, системы оповещения и управления эвакуацией людей при пожаре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Проектно-сметная документация должна быть разработана в соответствии с заданием на проектирование, техническими регламентами, устанавливающими требования по пожарной безопасности: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1. Федеральный закон от 21.12.1994г. № 69-ФЗ «О пожарной безопасности»;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2. Федеральный закон от 22.07.2008 №123-ФЗ «Технический регламент о требованиях пожарной безопасности»;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3. Правила противопожарного режима в Российской Федерации, утвержденные постановлением Правительства Российской Федерации от 16.09.2020 № 1479 «Об утверждении правил противопожарного режима»;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4. 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 (утв. Приказом МЧС РФ от </w:t>
            </w: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31 июля 2020 г. № 582)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5. СП 485.1311500.2020 «Системы противопожарной защиты. Установки </w:t>
            </w:r>
            <w:r w:rsidRPr="004A709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пожаротушения автоматические. Нормы и правила проектирования» 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(утв. Приказом МЧС РФ от </w:t>
            </w: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31 августа 2020 г. № 628)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6. 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 (утв. Приказом МЧС РФ от </w:t>
            </w: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20 июля 2020 г. № 539)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7. СП 3.13130.2009 «Системы противопожарной защиты. Система оповещения и управления эвакуацией людей при пожаре. Требования пожарной безопасности» приказ МЧС России от 25.03.2009 № 17</w:t>
            </w:r>
            <w:r>
              <w:rPr>
                <w:rFonts w:eastAsia="Calibri"/>
                <w:sz w:val="23"/>
                <w:szCs w:val="23"/>
              </w:rPr>
              <w:t>3</w:t>
            </w: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8. 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СП 6.13130.2021 «Системы противопожарной защиты. Электроустановки низковольтные. Требования пожарной безопасности» приказ МЧС России от 06.04.2021 N 200</w:t>
            </w: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9. СП 7.13130.2013 «Отопление, вентиляция и кондиционирование. Требования пожарной безопасности»</w:t>
            </w:r>
            <w:r>
              <w:rPr>
                <w:rFonts w:eastAsia="ArialMT"/>
                <w:sz w:val="23"/>
                <w:szCs w:val="23"/>
              </w:rPr>
              <w:t xml:space="preserve"> </w:t>
            </w:r>
            <w:r w:rsidRPr="005C69D8">
              <w:rPr>
                <w:rFonts w:eastAsia="ArialMT"/>
                <w:sz w:val="23"/>
                <w:szCs w:val="23"/>
              </w:rPr>
              <w:t xml:space="preserve">приказ МЧС России от </w:t>
            </w:r>
            <w:r>
              <w:rPr>
                <w:rFonts w:eastAsia="ArialMT"/>
                <w:sz w:val="23"/>
                <w:szCs w:val="23"/>
              </w:rPr>
              <w:t>21</w:t>
            </w:r>
            <w:r w:rsidRPr="005C69D8">
              <w:rPr>
                <w:rFonts w:eastAsia="ArialMT"/>
                <w:sz w:val="23"/>
                <w:szCs w:val="23"/>
              </w:rPr>
              <w:t>.0</w:t>
            </w:r>
            <w:r>
              <w:rPr>
                <w:rFonts w:eastAsia="ArialMT"/>
                <w:sz w:val="23"/>
                <w:szCs w:val="23"/>
              </w:rPr>
              <w:t>2.2013</w:t>
            </w:r>
            <w:r w:rsidRPr="005C69D8">
              <w:rPr>
                <w:rFonts w:eastAsia="ArialMT"/>
                <w:sz w:val="23"/>
                <w:szCs w:val="23"/>
              </w:rPr>
              <w:t xml:space="preserve"> N </w:t>
            </w:r>
            <w:r>
              <w:rPr>
                <w:rFonts w:eastAsia="ArialMT"/>
                <w:sz w:val="23"/>
                <w:szCs w:val="23"/>
              </w:rPr>
              <w:t>116</w:t>
            </w:r>
            <w:r w:rsidRPr="004A7091">
              <w:rPr>
                <w:rFonts w:ascii="Times New Roman" w:eastAsia="ArialMT" w:hAnsi="Times New Roman" w:cs="Times New Roman"/>
                <w:sz w:val="23"/>
                <w:szCs w:val="23"/>
              </w:rPr>
              <w:t>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10. Национальный стандарт РФ ГОСТ </w:t>
            </w:r>
            <w:proofErr w:type="gramStart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12.3.047-2012 «Система стандартов безопасности труда. Пожарная безопасность технологических процессов. Общие требования. Методы контроля»;</w:t>
            </w:r>
          </w:p>
          <w:p w:rsidR="00365D06" w:rsidRPr="004A7091" w:rsidRDefault="00365D06" w:rsidP="009C2EB7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11. Национальный стандарт РФ ГОСТ </w:t>
            </w:r>
            <w:proofErr w:type="gramStart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53325-2012. «Техника пожарная. Технические средства пожарной автоматики. Общие технические требования. Методы испытаний»;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Calibri" w:hAnsi="Times New Roman" w:cs="Times New Roman"/>
                <w:sz w:val="23"/>
                <w:szCs w:val="23"/>
              </w:rPr>
              <w:t>12. Постановление Правительства РФ от 16.02.2008 N 87 «О составе разделов проектной документации и требованиях к их содержанию».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Другими действующими на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Российской Федерации нормативными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документы обязательного применения.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Срок службы оборудования, входящего в состав систем противопожарной защиты должен быть не менее 10 лет при проведении регламентных работ (технического обслуживания) и ремонта, без учёта морального старения технических средств.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2. Система охранной сигнализации должна: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поддерживать сопряжение с другими системами охранной сигнализации и </w:t>
            </w:r>
            <w:proofErr w:type="gramStart"/>
            <w:r w:rsidRPr="004A7091">
              <w:rPr>
                <w:sz w:val="23"/>
                <w:szCs w:val="23"/>
              </w:rPr>
              <w:t>видеонаблюдения</w:t>
            </w:r>
            <w:proofErr w:type="gramEnd"/>
            <w:r w:rsidRPr="004A7091">
              <w:rPr>
                <w:sz w:val="23"/>
                <w:szCs w:val="23"/>
              </w:rPr>
              <w:t xml:space="preserve"> установленных на объектах;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обеспечивать получение и обработку тревожных извещений от средств обнаружения, автоматических и неавтоматических </w:t>
            </w:r>
            <w:proofErr w:type="spellStart"/>
            <w:r w:rsidRPr="004A7091">
              <w:rPr>
                <w:sz w:val="23"/>
                <w:szCs w:val="23"/>
              </w:rPr>
              <w:t>извещателей</w:t>
            </w:r>
            <w:proofErr w:type="spellEnd"/>
            <w:r w:rsidRPr="004A7091">
              <w:rPr>
                <w:sz w:val="23"/>
                <w:szCs w:val="23"/>
              </w:rPr>
              <w:t xml:space="preserve">, возможность учета и хранения сигнальной информации, отображения информации о тревожных событиях;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обеспечивать электромагнитную совместимость с другими системами объекта;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>- при отключении сетевого источника электропитания и переходе на резервный автономный источник сохранять работоспособность и не выдавать ложных тревог в течение не менее 24 часов в дежурном режиме и не менее 3 часов в режиме тревоги;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>- сбор, обработку, передачу отображение и регистрацию извещений о состоянии шлейфов сигнализации;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>- независимый контроль в одном шлейфе контакта тревоги и контакта блокировки датчика;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защищенный протокол обмена по каналу связи между пультом и приборами;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</w:t>
            </w: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механизм задания полномочий по взятию/снятию и доступу для персонала и посетителей путем программирования уровней доступа;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протоколирование всех событий, происходящих в системе;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>- постановку и снятие разделов на входах на этажи с помощью ввода цифрового пароля.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b/>
                <w:bCs/>
                <w:sz w:val="23"/>
                <w:szCs w:val="23"/>
              </w:rPr>
              <w:t xml:space="preserve">Системой охранной сигнализации оснастить следующие объекты: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lastRenderedPageBreak/>
              <w:t>- административное здание;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ограждение территории прилегающей к административному зданию.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b/>
                <w:bCs/>
                <w:sz w:val="23"/>
                <w:szCs w:val="23"/>
              </w:rPr>
              <w:t xml:space="preserve">Средствами ОС должны блокироваться: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окна и двери цокольного (полуподвального) этажа, 1,2 и 3 этажи;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- технические средства </w:t>
            </w:r>
            <w:proofErr w:type="gramStart"/>
            <w:r w:rsidRPr="004A7091">
              <w:rPr>
                <w:sz w:val="23"/>
                <w:szCs w:val="23"/>
              </w:rPr>
              <w:t>ОС</w:t>
            </w:r>
            <w:proofErr w:type="gramEnd"/>
            <w:r w:rsidRPr="004A7091">
              <w:rPr>
                <w:sz w:val="23"/>
                <w:szCs w:val="23"/>
              </w:rPr>
              <w:t xml:space="preserve"> установленные в настоящий момент подлежат замене (по результатам первичного осмотра – истекли сроки эксплуатации, установлена устаревшая модель) подлежат демонтажу, после установки новых технических средств ОС.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4A7091">
              <w:rPr>
                <w:b/>
                <w:sz w:val="23"/>
                <w:szCs w:val="23"/>
              </w:rPr>
              <w:t>Система ОС: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Блокирование дверных и оконных проёмов осуществить с использованием </w:t>
            </w:r>
            <w:proofErr w:type="spellStart"/>
            <w:r w:rsidRPr="004A7091">
              <w:rPr>
                <w:sz w:val="23"/>
                <w:szCs w:val="23"/>
              </w:rPr>
              <w:t>магнитоконтактных</w:t>
            </w:r>
            <w:proofErr w:type="spellEnd"/>
            <w:r w:rsidRPr="004A7091">
              <w:rPr>
                <w:sz w:val="23"/>
                <w:szCs w:val="23"/>
              </w:rPr>
              <w:t xml:space="preserve"> датчиков вскрытия в качестве первого рубежа, оптико-электронными датчиками с зоной обнаружения типа «объем» в качестве второго рубежа охраны для блокирования объема помещений и коридоров. </w:t>
            </w:r>
          </w:p>
          <w:p w:rsidR="00365D06" w:rsidRPr="004A7091" w:rsidRDefault="00365D06" w:rsidP="009C2EB7">
            <w:pPr>
              <w:pStyle w:val="Default"/>
              <w:jc w:val="both"/>
              <w:rPr>
                <w:sz w:val="23"/>
                <w:szCs w:val="23"/>
              </w:rPr>
            </w:pPr>
            <w:r w:rsidRPr="004A7091">
              <w:rPr>
                <w:sz w:val="23"/>
                <w:szCs w:val="23"/>
              </w:rPr>
              <w:t xml:space="preserve">Оконные проёмы оснастить датчиками разбития стекла. Тревожные выходы </w:t>
            </w:r>
            <w:proofErr w:type="spellStart"/>
            <w:r w:rsidRPr="004A7091">
              <w:rPr>
                <w:sz w:val="23"/>
                <w:szCs w:val="23"/>
              </w:rPr>
              <w:t>извещателей</w:t>
            </w:r>
            <w:proofErr w:type="spellEnd"/>
            <w:r w:rsidRPr="004A7091">
              <w:rPr>
                <w:sz w:val="23"/>
                <w:szCs w:val="23"/>
              </w:rPr>
              <w:t xml:space="preserve"> охранной сигнализации должны подключаться к периферийным контроллерам, расположенным в охраняемом здании. Контроллеры ОС должны интегрироваться в существующую систему безопасности здания и обеспечивать вывод информации о «</w:t>
            </w:r>
            <w:proofErr w:type="spellStart"/>
            <w:r w:rsidRPr="004A7091">
              <w:rPr>
                <w:sz w:val="23"/>
                <w:szCs w:val="23"/>
              </w:rPr>
              <w:t>сработке</w:t>
            </w:r>
            <w:proofErr w:type="spellEnd"/>
            <w:r w:rsidRPr="004A7091">
              <w:rPr>
                <w:sz w:val="23"/>
                <w:szCs w:val="23"/>
              </w:rPr>
              <w:t xml:space="preserve">» </w:t>
            </w:r>
            <w:proofErr w:type="spellStart"/>
            <w:r w:rsidRPr="004A7091">
              <w:rPr>
                <w:sz w:val="23"/>
                <w:szCs w:val="23"/>
              </w:rPr>
              <w:t>извещателей</w:t>
            </w:r>
            <w:proofErr w:type="spellEnd"/>
            <w:r w:rsidRPr="004A7091">
              <w:rPr>
                <w:sz w:val="23"/>
                <w:szCs w:val="23"/>
              </w:rPr>
              <w:t xml:space="preserve"> на графические планы АРМ поста </w:t>
            </w:r>
            <w:proofErr w:type="spellStart"/>
            <w:r w:rsidRPr="004A7091">
              <w:rPr>
                <w:sz w:val="23"/>
                <w:szCs w:val="23"/>
              </w:rPr>
              <w:t>храны</w:t>
            </w:r>
            <w:proofErr w:type="spellEnd"/>
            <w:r w:rsidRPr="004A7091">
              <w:rPr>
                <w:sz w:val="23"/>
                <w:szCs w:val="23"/>
              </w:rPr>
              <w:t xml:space="preserve">. 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Кабели ОС в зданиях должны, по возможности, прокладываться скрытно за подвесными потолками в пластиковых коробах либо гофрированных трубах, за исключением помещений со специальными требованиями по прокладке. Открытые участки кабельных трасс, а также участки трасс, прокладываемые через технологические помещения, должны быть проложены в коробах и кабельных каналах.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Проектно-сметная документация должна быть разработана в соответствии с заданием на проектирование, техническими регламентами, устанавливающими требования по пожарной безопасности: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СП 132.13330.2011  "Обеспечение антитеррористической защищенности зданий и сооружений. Общие требования проектирования";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078-2019. Методические рекомендации «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Инженерно-техническая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укрепленность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и оснащение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Федерации» (утв.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Росгвардией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04.04.2019);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-РД 78.145-93 «Системы и комплексы охранной, пожарной и охранно-пожарной сигнализации. Правила производства и приемки работ»;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78.36.007-99. «Выбор и применение средств охранно-пожарной сигнализации и средств технической </w:t>
            </w:r>
            <w:proofErr w:type="spell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укрепленности</w:t>
            </w:r>
            <w:proofErr w:type="spell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для оборудования объектов. Рекомендации» (утв. ГУВО МВД России 27.06.1998)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с соответствующими ежегодными изменениями и дополнениями;</w:t>
            </w:r>
          </w:p>
          <w:p w:rsidR="00365D06" w:rsidRPr="004A7091" w:rsidRDefault="00365D06" w:rsidP="009C2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-ПУЭ-2003 "Правила устройства электроустановок";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A7091">
              <w:rPr>
                <w:rFonts w:ascii="Times New Roman" w:hAnsi="Times New Roman" w:cs="Times New Roman"/>
                <w:sz w:val="23"/>
                <w:szCs w:val="23"/>
              </w:rPr>
              <w:t xml:space="preserve"> 071-2017 Рекомендации.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телевидения.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Другие действующие на территории РФ нормативные документы обязательного применения.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Требования к результатам услуг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По результатам оказанных услуг исполнитель предъявляет следующую исполнительную документацию: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- 3 (три) экземпляра проектно-сметной документации на бумажных носителях;</w:t>
            </w:r>
          </w:p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- 1 (один) экземпляр на электронном носителе (локальная смета в электронной версии текстовых редакторов и автоматизированного комплекса сметных расчетов).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Требования к гарантийному сроку и (или) объему предоставления гарантии качества товара, работы, услуги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гарантии на результат оказанных услуг составляет: не менее 36 (тридцать шесть) месяцев. Гарантийный срок начинает течь со дня подписания сторонами акта о приемке оказанных услуг. Гарантия должна распространяться на весь объем услуг.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в период гарантийного срока обнаружатся недостатки, исполнитель обязан устранить их за свой счет в срок, установленный заказчиком в извещении. Извещение направляется заказчиком в порядке и в сроки, предусмотренные контрактом. При этом гарантийный срок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Times New Roman" w:hAnsi="Times New Roman" w:cs="Times New Roman"/>
                <w:sz w:val="23"/>
                <w:szCs w:val="23"/>
              </w:rPr>
              <w:t>продлевается на период, когда заказчик не мог пользоваться</w:t>
            </w:r>
          </w:p>
          <w:p w:rsidR="00365D06" w:rsidRPr="004A7091" w:rsidRDefault="00365D06" w:rsidP="009C2EB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результатом услуг из-за обнаруженных в нем недостатков при условии, что заказчик известил исполнителя об этих недостатках. Если исполнитель в течение срока, указанного заказчиком, не устранит выявленные недостатки, то заказчик вправе, при сохранении своих прав по гарантии, устранить недостатки своими силами или силами третьих лиц. Все расходы заказчика, связанные с устранением недостатков, оплачиваются исполнителем в течение 10 (десяти) рабочих дней со дня получения соответствующего требования заказчика. 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Требования по технике безопасности и охране труда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  <w:tr w:rsidR="00365D06" w:rsidRPr="004A7091" w:rsidTr="00365D06">
        <w:tc>
          <w:tcPr>
            <w:tcW w:w="567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269" w:type="dxa"/>
          </w:tcPr>
          <w:p w:rsidR="00365D06" w:rsidRPr="004A7091" w:rsidRDefault="00365D06" w:rsidP="009C2EB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Необходимость подключения проектируемых систем к существующим системам</w:t>
            </w:r>
          </w:p>
        </w:tc>
        <w:tc>
          <w:tcPr>
            <w:tcW w:w="8221" w:type="dxa"/>
          </w:tcPr>
          <w:p w:rsidR="00365D06" w:rsidRPr="004A7091" w:rsidRDefault="00365D06" w:rsidP="009C2EB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091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365D06" w:rsidRPr="004A7091" w:rsidRDefault="00365D06" w:rsidP="00365D0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365D06" w:rsidRDefault="00365D06" w:rsidP="00365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912" w:rsidRDefault="00373912" w:rsidP="004E2D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F6A" w:rsidRDefault="00512F6A" w:rsidP="004E2D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1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DA2"/>
    <w:multiLevelType w:val="hybridMultilevel"/>
    <w:tmpl w:val="90BABD76"/>
    <w:lvl w:ilvl="0" w:tplc="E34A30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2866DC0"/>
    <w:multiLevelType w:val="hybridMultilevel"/>
    <w:tmpl w:val="70D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57E4"/>
    <w:multiLevelType w:val="hybridMultilevel"/>
    <w:tmpl w:val="D9B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FA0"/>
    <w:multiLevelType w:val="hybridMultilevel"/>
    <w:tmpl w:val="AD38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2"/>
    <w:rsid w:val="00042A2F"/>
    <w:rsid w:val="00137167"/>
    <w:rsid w:val="00142A3A"/>
    <w:rsid w:val="001A1988"/>
    <w:rsid w:val="00274E6E"/>
    <w:rsid w:val="00286399"/>
    <w:rsid w:val="0029088A"/>
    <w:rsid w:val="003043B5"/>
    <w:rsid w:val="00365D06"/>
    <w:rsid w:val="00373912"/>
    <w:rsid w:val="004D32E8"/>
    <w:rsid w:val="004E2D92"/>
    <w:rsid w:val="00512F6A"/>
    <w:rsid w:val="0053347B"/>
    <w:rsid w:val="005A74A8"/>
    <w:rsid w:val="005C439F"/>
    <w:rsid w:val="005D0FCC"/>
    <w:rsid w:val="005F16F5"/>
    <w:rsid w:val="006124B1"/>
    <w:rsid w:val="00694721"/>
    <w:rsid w:val="007031DD"/>
    <w:rsid w:val="00760B42"/>
    <w:rsid w:val="007F363E"/>
    <w:rsid w:val="00812A07"/>
    <w:rsid w:val="008640A3"/>
    <w:rsid w:val="00934FF1"/>
    <w:rsid w:val="00971EB1"/>
    <w:rsid w:val="00995955"/>
    <w:rsid w:val="009C4826"/>
    <w:rsid w:val="00A46F87"/>
    <w:rsid w:val="00AA13A6"/>
    <w:rsid w:val="00B33D43"/>
    <w:rsid w:val="00B8582D"/>
    <w:rsid w:val="00B9228E"/>
    <w:rsid w:val="00BC43EC"/>
    <w:rsid w:val="00C45EB5"/>
    <w:rsid w:val="00C91E57"/>
    <w:rsid w:val="00C97D43"/>
    <w:rsid w:val="00CE3C40"/>
    <w:rsid w:val="00CF4CAC"/>
    <w:rsid w:val="00D46374"/>
    <w:rsid w:val="00D60AED"/>
    <w:rsid w:val="00D665B4"/>
    <w:rsid w:val="00DE3EBD"/>
    <w:rsid w:val="00DF056D"/>
    <w:rsid w:val="00E67430"/>
    <w:rsid w:val="00EB1661"/>
    <w:rsid w:val="00ED1C3D"/>
    <w:rsid w:val="00ED518B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D92"/>
    <w:pPr>
      <w:spacing w:after="0" w:line="240" w:lineRule="auto"/>
    </w:pPr>
  </w:style>
  <w:style w:type="table" w:styleId="a4">
    <w:name w:val="Table Grid"/>
    <w:basedOn w:val="a1"/>
    <w:uiPriority w:val="59"/>
    <w:rsid w:val="004E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C91E57"/>
    <w:pPr>
      <w:spacing w:after="100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91E57"/>
    <w:pPr>
      <w:ind w:left="720"/>
      <w:contextualSpacing/>
    </w:pPr>
  </w:style>
  <w:style w:type="paragraph" w:customStyle="1" w:styleId="Default">
    <w:name w:val="Default"/>
    <w:rsid w:val="00E6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D92"/>
    <w:pPr>
      <w:spacing w:after="0" w:line="240" w:lineRule="auto"/>
    </w:pPr>
  </w:style>
  <w:style w:type="table" w:styleId="a4">
    <w:name w:val="Table Grid"/>
    <w:basedOn w:val="a1"/>
    <w:uiPriority w:val="59"/>
    <w:rsid w:val="004E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C91E57"/>
    <w:pPr>
      <w:spacing w:after="100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91E57"/>
    <w:pPr>
      <w:ind w:left="720"/>
      <w:contextualSpacing/>
    </w:pPr>
  </w:style>
  <w:style w:type="paragraph" w:customStyle="1" w:styleId="Default">
    <w:name w:val="Default"/>
    <w:rsid w:val="00E6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CBEF-FF14-42CF-9433-4F49DE58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Рыбинская</cp:lastModifiedBy>
  <cp:revision>15</cp:revision>
  <cp:lastPrinted>2022-03-14T13:39:00Z</cp:lastPrinted>
  <dcterms:created xsi:type="dcterms:W3CDTF">2022-03-14T14:00:00Z</dcterms:created>
  <dcterms:modified xsi:type="dcterms:W3CDTF">2022-04-01T12:26:00Z</dcterms:modified>
</cp:coreProperties>
</file>