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7B" w:rsidRPr="00891FD1" w:rsidRDefault="00815607" w:rsidP="00891FD1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89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89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89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89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F1B" w:rsidRPr="00891FD1">
        <w:rPr>
          <w:rFonts w:ascii="Times New Roman" w:hAnsi="Times New Roman" w:cs="Times New Roman"/>
          <w:b/>
          <w:sz w:val="24"/>
          <w:szCs w:val="24"/>
        </w:rPr>
        <w:t>запроса котировок в</w:t>
      </w:r>
      <w:r w:rsidR="00216CA0" w:rsidRPr="0089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89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891FD1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891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891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891FD1">
        <w:rPr>
          <w:rFonts w:ascii="Times New Roman" w:hAnsi="Times New Roman" w:cs="Times New Roman"/>
          <w:b/>
          <w:color w:val="000000"/>
          <w:sz w:val="24"/>
          <w:szCs w:val="24"/>
        </w:rPr>
        <w:t>по профилю:</w:t>
      </w:r>
      <w:r w:rsidR="00D57FC8" w:rsidRPr="00891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1FD1" w:rsidRPr="00891FD1">
        <w:rPr>
          <w:rFonts w:ascii="Times New Roman" w:hAnsi="Times New Roman" w:cs="Times New Roman"/>
          <w:color w:val="000000"/>
          <w:sz w:val="24"/>
          <w:szCs w:val="24"/>
        </w:rPr>
        <w:t>заболевания органов кровообращения, нервной системы, опорно-двигательного аппарата, органов дыхания, эндокринной системы</w:t>
      </w:r>
      <w:r w:rsidR="005D7BDB" w:rsidRPr="00891F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7BDB" w:rsidRPr="00891FD1" w:rsidRDefault="005D7BDB" w:rsidP="00891FD1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91FD1" w:rsidRDefault="00815607" w:rsidP="00891FD1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216CA0" w:rsidRPr="00891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F1B" w:rsidRPr="00891FD1">
        <w:rPr>
          <w:rFonts w:ascii="Times New Roman" w:hAnsi="Times New Roman" w:cs="Times New Roman"/>
          <w:b/>
          <w:bCs/>
          <w:sz w:val="24"/>
          <w:szCs w:val="24"/>
        </w:rPr>
        <w:t>запроса котировок</w:t>
      </w:r>
      <w:r w:rsidRPr="00891F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384B" w:rsidRPr="00891FD1" w:rsidRDefault="00F6384B" w:rsidP="00891FD1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</w:t>
      </w:r>
      <w:r w:rsidR="00891FD1" w:rsidRPr="00891FD1">
        <w:rPr>
          <w:rFonts w:ascii="Times New Roman" w:hAnsi="Times New Roman" w:cs="Times New Roman"/>
          <w:color w:val="000000"/>
          <w:sz w:val="24"/>
          <w:szCs w:val="24"/>
        </w:rPr>
        <w:t>заболевания органов кровообращения, нервной системы, опорно-двигательного аппарата, органов дыхания, эндокринной системы.</w:t>
      </w:r>
    </w:p>
    <w:p w:rsidR="00D57FC8" w:rsidRPr="00891FD1" w:rsidRDefault="00815607" w:rsidP="00891FD1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891FD1">
        <w:rPr>
          <w:rFonts w:cs="Times New Roman"/>
          <w:b/>
        </w:rPr>
        <w:t>Место</w:t>
      </w:r>
      <w:r w:rsidR="00216CA0" w:rsidRPr="00891FD1">
        <w:rPr>
          <w:rFonts w:cs="Times New Roman"/>
          <w:b/>
        </w:rPr>
        <w:t xml:space="preserve"> </w:t>
      </w:r>
      <w:r w:rsidRPr="00891FD1">
        <w:rPr>
          <w:rFonts w:cs="Times New Roman"/>
          <w:b/>
        </w:rPr>
        <w:t>оказания</w:t>
      </w:r>
      <w:r w:rsidR="00216CA0" w:rsidRPr="00891FD1">
        <w:rPr>
          <w:rFonts w:cs="Times New Roman"/>
          <w:b/>
        </w:rPr>
        <w:t xml:space="preserve"> </w:t>
      </w:r>
      <w:r w:rsidRPr="00891FD1">
        <w:rPr>
          <w:rFonts w:cs="Times New Roman"/>
          <w:b/>
        </w:rPr>
        <w:t>услуг:</w:t>
      </w:r>
      <w:r w:rsidRPr="00891FD1">
        <w:rPr>
          <w:rFonts w:cs="Times New Roman"/>
        </w:rPr>
        <w:t xml:space="preserve"> Российская Федерация, </w:t>
      </w:r>
      <w:r w:rsidR="00891FD1" w:rsidRPr="00891FD1">
        <w:rPr>
          <w:rFonts w:cs="Times New Roman"/>
        </w:rPr>
        <w:t>Краснодарский</w:t>
      </w:r>
      <w:r w:rsidR="00F6384B" w:rsidRPr="00891FD1">
        <w:rPr>
          <w:rFonts w:cs="Times New Roman"/>
        </w:rPr>
        <w:t xml:space="preserve"> край, курорт </w:t>
      </w:r>
      <w:r w:rsidR="00891FD1" w:rsidRPr="00891FD1">
        <w:rPr>
          <w:rFonts w:cs="Times New Roman"/>
        </w:rPr>
        <w:t>Анапа</w:t>
      </w:r>
      <w:r w:rsidRPr="00891FD1">
        <w:rPr>
          <w:rFonts w:eastAsia="Times New Roman CYR" w:cs="Times New Roman"/>
          <w:color w:val="000000"/>
          <w:spacing w:val="-2"/>
        </w:rPr>
        <w:t>.</w:t>
      </w:r>
    </w:p>
    <w:p w:rsidR="00792F1B" w:rsidRPr="00891FD1" w:rsidRDefault="00F6384B" w:rsidP="00891FD1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FD1">
        <w:rPr>
          <w:rFonts w:ascii="Times New Roman" w:hAnsi="Times New Roman" w:cs="Times New Roman"/>
          <w:b/>
          <w:bCs/>
          <w:sz w:val="24"/>
          <w:szCs w:val="24"/>
        </w:rPr>
        <w:t>Сроки оказания услуг:</w:t>
      </w:r>
      <w:r w:rsidRPr="00891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FD1" w:rsidRPr="00891FD1">
        <w:rPr>
          <w:rFonts w:ascii="Times New Roman" w:hAnsi="Times New Roman" w:cs="Times New Roman"/>
          <w:bCs/>
          <w:sz w:val="24"/>
          <w:szCs w:val="24"/>
        </w:rPr>
        <w:t>В течение 2022 года. Сроки оказания услуг (отдельных этапов исполнения контракта) согласовываются Заказчиком и Исполнителем на стадии заключения государственного контракта</w:t>
      </w:r>
      <w:r w:rsidR="00026F67" w:rsidRPr="00891FD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1FD1" w:rsidRPr="00891FD1" w:rsidRDefault="00891FD1" w:rsidP="00891F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sz w:val="24"/>
          <w:szCs w:val="24"/>
        </w:rPr>
        <w:t>Путевки представляются с датами начала заездов:</w:t>
      </w:r>
    </w:p>
    <w:p w:rsidR="00891FD1" w:rsidRPr="00891FD1" w:rsidRDefault="00891FD1" w:rsidP="00891F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sz w:val="24"/>
          <w:szCs w:val="24"/>
        </w:rPr>
        <w:t>- первый заезд - не позднее 31 июля 2022 года,</w:t>
      </w:r>
    </w:p>
    <w:p w:rsidR="00891FD1" w:rsidRPr="00891FD1" w:rsidRDefault="00891FD1" w:rsidP="00891F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sz w:val="24"/>
          <w:szCs w:val="24"/>
        </w:rPr>
        <w:t>- последний заезд - не позднее 15 ноября 2022 года.</w:t>
      </w:r>
    </w:p>
    <w:p w:rsidR="00891FD1" w:rsidRPr="00891FD1" w:rsidRDefault="00891FD1" w:rsidP="00891F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891FD1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891FD1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891FD1">
        <w:rPr>
          <w:rFonts w:ascii="Times New Roman" w:hAnsi="Times New Roman" w:cs="Times New Roman"/>
          <w:sz w:val="24"/>
          <w:szCs w:val="24"/>
        </w:rPr>
        <w:t>не позднее 15 ноября 2022 года.</w:t>
      </w:r>
    </w:p>
    <w:p w:rsidR="00D57FC8" w:rsidRPr="00891FD1" w:rsidRDefault="000A0816" w:rsidP="00891F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FD1">
        <w:rPr>
          <w:rFonts w:ascii="Times New Roman" w:hAnsi="Times New Roman" w:cs="Times New Roman"/>
          <w:b/>
          <w:bCs/>
          <w:sz w:val="24"/>
          <w:szCs w:val="24"/>
        </w:rPr>
        <w:t>Срок действия контракта:</w:t>
      </w:r>
      <w:r w:rsidRPr="00891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FC8" w:rsidRPr="00891FD1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026F67" w:rsidRPr="00891FD1">
        <w:rPr>
          <w:rFonts w:ascii="Times New Roman" w:hAnsi="Times New Roman" w:cs="Times New Roman"/>
          <w:bCs/>
          <w:sz w:val="24"/>
          <w:szCs w:val="24"/>
        </w:rPr>
        <w:t>30</w:t>
      </w:r>
      <w:r w:rsidR="00D57FC8" w:rsidRPr="00891FD1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 w:rsidR="00026F67" w:rsidRPr="00891FD1">
        <w:rPr>
          <w:rFonts w:ascii="Times New Roman" w:hAnsi="Times New Roman" w:cs="Times New Roman"/>
          <w:bCs/>
          <w:sz w:val="24"/>
          <w:szCs w:val="24"/>
        </w:rPr>
        <w:t>2</w:t>
      </w:r>
      <w:r w:rsidR="00D57FC8" w:rsidRPr="00891FD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D57FC8" w:rsidRPr="00891FD1" w:rsidRDefault="00815607" w:rsidP="00891F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b/>
          <w:bCs/>
          <w:sz w:val="24"/>
          <w:szCs w:val="24"/>
        </w:rPr>
        <w:t>Единица измерения:</w:t>
      </w:r>
      <w:r w:rsidRPr="00891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Pr="00891FD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Pr="00891FD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891FD1">
        <w:rPr>
          <w:rFonts w:ascii="Times New Roman" w:eastAsia="Times New Roman" w:hAnsi="Times New Roman" w:cs="Times New Roman"/>
          <w:sz w:val="24"/>
          <w:szCs w:val="24"/>
        </w:rPr>
        <w:t>услуг–</w:t>
      </w:r>
      <w:r w:rsidR="00891FD1" w:rsidRPr="00891FD1">
        <w:rPr>
          <w:rFonts w:ascii="Times New Roman" w:eastAsia="Times New Roman" w:hAnsi="Times New Roman" w:cs="Times New Roman"/>
          <w:sz w:val="24"/>
          <w:szCs w:val="24"/>
        </w:rPr>
        <w:t>21 койко-день</w:t>
      </w:r>
      <w:r w:rsidRPr="00891F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5D7C" w:rsidRPr="00891FD1" w:rsidRDefault="00CC5D7C" w:rsidP="00891FD1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FD1">
        <w:rPr>
          <w:rFonts w:ascii="Times New Roman" w:hAnsi="Times New Roman" w:cs="Times New Roman"/>
          <w:b/>
          <w:sz w:val="24"/>
          <w:szCs w:val="24"/>
        </w:rPr>
        <w:t>Требования к качеству услуг.</w:t>
      </w:r>
    </w:p>
    <w:p w:rsidR="00D57FC8" w:rsidRPr="00891FD1" w:rsidRDefault="00D57FC8" w:rsidP="00891FD1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sz w:val="24"/>
          <w:szCs w:val="24"/>
        </w:rPr>
        <w:t>С</w:t>
      </w:r>
      <w:r w:rsidRPr="00891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891FD1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891FD1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891FD1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57FC8" w:rsidRPr="00891FD1" w:rsidRDefault="00D57FC8" w:rsidP="00891F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sz w:val="24"/>
          <w:szCs w:val="24"/>
        </w:rPr>
        <w:t>С</w:t>
      </w:r>
      <w:r w:rsidRPr="00891FD1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</w:t>
      </w:r>
      <w:r w:rsidR="00060D34" w:rsidRPr="00891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bCs/>
          <w:color w:val="000000"/>
          <w:sz w:val="24"/>
          <w:szCs w:val="24"/>
        </w:rPr>
        <w:t>услуги</w:t>
      </w:r>
      <w:r w:rsidR="00060D34" w:rsidRPr="00891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должны</w:t>
      </w:r>
      <w:r w:rsidR="00060D34" w:rsidRPr="00891FD1">
        <w:rPr>
          <w:rFonts w:ascii="Times New Roman" w:hAnsi="Times New Roman" w:cs="Times New Roman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быть</w:t>
      </w:r>
      <w:r w:rsidR="00060D34" w:rsidRPr="00891FD1">
        <w:rPr>
          <w:rFonts w:ascii="Times New Roman" w:hAnsi="Times New Roman" w:cs="Times New Roman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оказаны согласно следующим стандартам санаторно-курортной помощи:</w:t>
      </w:r>
    </w:p>
    <w:p w:rsidR="00891FD1" w:rsidRPr="00891FD1" w:rsidRDefault="00891FD1" w:rsidP="00891F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b/>
          <w:sz w:val="24"/>
          <w:szCs w:val="24"/>
        </w:rPr>
        <w:t>- заболевания органов кровообращения:</w:t>
      </w:r>
    </w:p>
    <w:p w:rsidR="00891FD1" w:rsidRPr="00891FD1" w:rsidRDefault="00891FD1" w:rsidP="00891F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color w:val="000000"/>
          <w:sz w:val="24"/>
          <w:szCs w:val="24"/>
        </w:rPr>
        <w:t>№221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891FD1" w:rsidRPr="00891FD1" w:rsidRDefault="00891FD1" w:rsidP="00891F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color w:val="000000"/>
          <w:sz w:val="24"/>
          <w:szCs w:val="24"/>
        </w:rPr>
        <w:t xml:space="preserve">№222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</w:p>
    <w:p w:rsidR="00891FD1" w:rsidRPr="00891FD1" w:rsidRDefault="00891FD1" w:rsidP="00891F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color w:val="000000"/>
          <w:sz w:val="24"/>
          <w:szCs w:val="24"/>
        </w:rPr>
        <w:t xml:space="preserve">№276 от 23.11.2004г. «Об утверждении стандарта санаторно-курортной помощи больным с цереброваскулярными болезнями», </w:t>
      </w:r>
    </w:p>
    <w:p w:rsidR="00891FD1" w:rsidRPr="00891FD1" w:rsidRDefault="00891FD1" w:rsidP="00891FD1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</w:pPr>
      <w:r w:rsidRPr="00891FD1">
        <w:rPr>
          <w:color w:val="000000"/>
        </w:rPr>
        <w:t>№211 от 22.11.2004г. «Об утверждении стандарта оказания санаторно-курортной помощи больным с болезнями вен».</w:t>
      </w:r>
      <w:r w:rsidRPr="00891FD1">
        <w:t xml:space="preserve">  </w:t>
      </w:r>
    </w:p>
    <w:p w:rsidR="00891FD1" w:rsidRPr="00891FD1" w:rsidRDefault="00891FD1" w:rsidP="00891FD1">
      <w:pPr>
        <w:keepNext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FD1">
        <w:rPr>
          <w:rFonts w:ascii="Times New Roman" w:hAnsi="Times New Roman" w:cs="Times New Roman"/>
          <w:b/>
          <w:bCs/>
          <w:sz w:val="24"/>
          <w:szCs w:val="24"/>
        </w:rPr>
        <w:t>- з</w:t>
      </w:r>
      <w:r w:rsidRPr="00891FD1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891FD1" w:rsidRPr="00891FD1" w:rsidRDefault="00891FD1" w:rsidP="00891FD1">
      <w:pPr>
        <w:keepNext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№213 от 22.11.04г. «</w:t>
      </w:r>
      <w:r w:rsidRPr="00891FD1">
        <w:rPr>
          <w:rFonts w:ascii="Times New Roman" w:hAnsi="Times New Roman" w:cs="Times New Roman"/>
          <w:color w:val="000000"/>
          <w:sz w:val="24"/>
          <w:szCs w:val="24"/>
        </w:rPr>
        <w:t>Об утверждении стандарта санаторно-курортной помощи больным детским церебральным параличом»;</w:t>
      </w:r>
    </w:p>
    <w:p w:rsidR="00891FD1" w:rsidRPr="00891FD1" w:rsidRDefault="00891FD1" w:rsidP="00891FD1">
      <w:pPr>
        <w:keepNext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sz w:val="24"/>
          <w:szCs w:val="24"/>
        </w:rPr>
        <w:t xml:space="preserve">№214 от 22.11.04г.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91FD1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891FD1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                                                               </w:t>
      </w:r>
    </w:p>
    <w:p w:rsidR="00891FD1" w:rsidRPr="00891FD1" w:rsidRDefault="00891FD1" w:rsidP="00891FD1">
      <w:pPr>
        <w:keepNext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sz w:val="24"/>
          <w:szCs w:val="24"/>
        </w:rPr>
        <w:t xml:space="preserve">№217 от 22.11.04г. «Об утверждении стандарта санаторно-курортной помощи больным с воспалительными болезнями центральной нервной системы»;                                         </w:t>
      </w:r>
    </w:p>
    <w:p w:rsidR="00891FD1" w:rsidRPr="00891FD1" w:rsidRDefault="00891FD1" w:rsidP="00891FD1">
      <w:pPr>
        <w:keepNext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FD1">
        <w:rPr>
          <w:rFonts w:ascii="Times New Roman" w:hAnsi="Times New Roman" w:cs="Times New Roman"/>
          <w:color w:val="000000"/>
          <w:sz w:val="24"/>
          <w:szCs w:val="24"/>
        </w:rPr>
        <w:t xml:space="preserve">№273 от 23.11.04г.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91FD1">
        <w:rPr>
          <w:rFonts w:ascii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891FD1"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расстройствами»;</w:t>
      </w:r>
    </w:p>
    <w:p w:rsidR="00891FD1" w:rsidRPr="00891FD1" w:rsidRDefault="00891FD1" w:rsidP="00891F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891FD1" w:rsidRPr="00891FD1" w:rsidRDefault="00891FD1" w:rsidP="00891F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sz w:val="24"/>
          <w:szCs w:val="24"/>
        </w:rPr>
        <w:lastRenderedPageBreak/>
        <w:t>№208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91FD1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891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FD1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891FD1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891FD1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891F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1FD1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891FD1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891FD1" w:rsidRPr="00891FD1" w:rsidRDefault="00891FD1" w:rsidP="00891FD1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color w:val="000000"/>
        </w:rPr>
      </w:pPr>
      <w:r w:rsidRPr="00891FD1">
        <w:rPr>
          <w:color w:val="000000"/>
        </w:rPr>
        <w:t>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91FD1">
        <w:rPr>
          <w:color w:val="000000"/>
        </w:rPr>
        <w:t>артропатии</w:t>
      </w:r>
      <w:proofErr w:type="spellEnd"/>
      <w:r w:rsidRPr="00891FD1">
        <w:rPr>
          <w:color w:val="000000"/>
        </w:rPr>
        <w:t xml:space="preserve">, инфекционные </w:t>
      </w:r>
      <w:proofErr w:type="spellStart"/>
      <w:r w:rsidRPr="00891FD1">
        <w:rPr>
          <w:color w:val="000000"/>
        </w:rPr>
        <w:t>артропатии</w:t>
      </w:r>
      <w:proofErr w:type="spellEnd"/>
      <w:r w:rsidRPr="00891FD1">
        <w:rPr>
          <w:color w:val="000000"/>
        </w:rPr>
        <w:t xml:space="preserve">, воспалительные </w:t>
      </w:r>
      <w:proofErr w:type="spellStart"/>
      <w:r w:rsidRPr="00891FD1">
        <w:rPr>
          <w:color w:val="000000"/>
        </w:rPr>
        <w:t>артропатии</w:t>
      </w:r>
      <w:proofErr w:type="spellEnd"/>
      <w:r w:rsidRPr="00891FD1">
        <w:rPr>
          <w:color w:val="000000"/>
        </w:rPr>
        <w:t>, артрозы, другие поражения суставов)»;</w:t>
      </w:r>
    </w:p>
    <w:p w:rsidR="00891FD1" w:rsidRPr="00891FD1" w:rsidRDefault="00891FD1" w:rsidP="00891F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b/>
          <w:sz w:val="24"/>
          <w:szCs w:val="24"/>
        </w:rPr>
        <w:t>- заболевания органов дыхания:</w:t>
      </w:r>
    </w:p>
    <w:p w:rsidR="00891FD1" w:rsidRPr="00891FD1" w:rsidRDefault="00891FD1" w:rsidP="00891FD1">
      <w:pPr>
        <w:keepNext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color w:val="000000"/>
          <w:sz w:val="24"/>
          <w:szCs w:val="24"/>
        </w:rPr>
        <w:t>№ 212 от 22 ноября 2004г. «Об утверждении стандарта санаторно-курортной помощи больным с болезнями органов дыхания»;</w:t>
      </w:r>
      <w:r w:rsidRPr="00891F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1FD1" w:rsidRPr="00891FD1" w:rsidRDefault="00891FD1" w:rsidP="00891FD1">
      <w:pPr>
        <w:keepNext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заболевания эндокринной системы:</w:t>
      </w:r>
    </w:p>
    <w:p w:rsidR="00891FD1" w:rsidRPr="00891FD1" w:rsidRDefault="00891FD1" w:rsidP="00891F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sz w:val="24"/>
          <w:szCs w:val="24"/>
        </w:rPr>
        <w:t>№224 от 22.11.2004г. «Об утверждении стандарта санаторно-курортной помощи больным с болезнями щитовидной железы»;</w:t>
      </w:r>
    </w:p>
    <w:p w:rsidR="00891FD1" w:rsidRPr="00891FD1" w:rsidRDefault="00891FD1" w:rsidP="00891F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sz w:val="24"/>
          <w:szCs w:val="24"/>
        </w:rPr>
        <w:t xml:space="preserve">№223 от 22.11.2004г. «Об утверждении стандарта санаторно-курортной помощи больным с ожирением и другими видами избыточности питания, нарушением обмена </w:t>
      </w:r>
      <w:proofErr w:type="spellStart"/>
      <w:r w:rsidRPr="00891FD1">
        <w:rPr>
          <w:rFonts w:ascii="Times New Roman" w:hAnsi="Times New Roman" w:cs="Times New Roman"/>
          <w:sz w:val="24"/>
          <w:szCs w:val="24"/>
        </w:rPr>
        <w:t>липопротеинов</w:t>
      </w:r>
      <w:proofErr w:type="spellEnd"/>
      <w:r w:rsidRPr="00891FD1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spellStart"/>
      <w:r w:rsidRPr="00891FD1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891FD1">
        <w:rPr>
          <w:rFonts w:ascii="Times New Roman" w:hAnsi="Times New Roman" w:cs="Times New Roman"/>
          <w:sz w:val="24"/>
          <w:szCs w:val="24"/>
        </w:rPr>
        <w:t>»;</w:t>
      </w:r>
    </w:p>
    <w:p w:rsidR="000873D7" w:rsidRPr="00891FD1" w:rsidRDefault="00891FD1" w:rsidP="00891FD1">
      <w:pPr>
        <w:keepNext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color w:val="000000"/>
          <w:sz w:val="24"/>
          <w:szCs w:val="24"/>
        </w:rPr>
        <w:t>№220 от 22.11.2004г. «Об утверждении стандарта санаторно-курортной помощи больным сахарным диабетом».</w:t>
      </w:r>
    </w:p>
    <w:p w:rsidR="00D57FC8" w:rsidRPr="00891FD1" w:rsidRDefault="00D57FC8" w:rsidP="00891F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FD1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891FD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891FD1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891FD1" w:rsidRDefault="00D57FC8" w:rsidP="00891F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026F67" w:rsidRPr="00891FD1" w:rsidRDefault="00026F67" w:rsidP="00891FD1">
      <w:pPr>
        <w:pStyle w:val="1"/>
        <w:keepLines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b w:val="0"/>
          <w:sz w:val="24"/>
          <w:szCs w:val="24"/>
        </w:rPr>
        <w:t xml:space="preserve">Размещение граждан, имеющих право на получение государственной социальной помощи в виде набора социальных услуг </w:t>
      </w:r>
      <w:r w:rsidR="00891FD1" w:rsidRPr="00891FD1">
        <w:rPr>
          <w:rFonts w:ascii="Times New Roman" w:hAnsi="Times New Roman" w:cs="Times New Roman"/>
          <w:b w:val="0"/>
          <w:sz w:val="24"/>
          <w:szCs w:val="24"/>
        </w:rPr>
        <w:t>и сопровождающих их лиц</w:t>
      </w:r>
      <w:r w:rsidRPr="00891FD1">
        <w:rPr>
          <w:rFonts w:ascii="Times New Roman" w:hAnsi="Times New Roman" w:cs="Times New Roman"/>
          <w:b w:val="0"/>
          <w:sz w:val="24"/>
          <w:szCs w:val="24"/>
        </w:rPr>
        <w:t>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891FD1" w:rsidRDefault="00026F67" w:rsidP="00891FD1">
      <w:pPr>
        <w:keepNext/>
        <w:tabs>
          <w:tab w:val="left" w:pos="70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891FD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891FD1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891FD1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</w:t>
      </w:r>
      <w:proofErr w:type="spellStart"/>
      <w:r w:rsidRPr="00891FD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91FD1">
        <w:rPr>
          <w:rFonts w:ascii="Times New Roman" w:hAnsi="Times New Roman" w:cs="Times New Roman"/>
          <w:sz w:val="24"/>
          <w:szCs w:val="24"/>
        </w:rPr>
        <w:t xml:space="preserve"> «Об утверждении норм лечебного питания».</w:t>
      </w:r>
    </w:p>
    <w:p w:rsidR="00026F67" w:rsidRPr="00891FD1" w:rsidRDefault="00026F67" w:rsidP="00891F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891FD1" w:rsidRDefault="00026F67" w:rsidP="00891FD1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891FD1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710540" w:rsidRPr="00891FD1" w:rsidRDefault="00710540" w:rsidP="00891FD1">
      <w:pPr>
        <w:keepNext/>
        <w:keepLines/>
        <w:tabs>
          <w:tab w:val="left" w:pos="7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891FD1">
        <w:rPr>
          <w:rFonts w:ascii="Times New Roman" w:hAnsi="Times New Roman" w:cs="Times New Roman"/>
          <w:sz w:val="24"/>
          <w:szCs w:val="24"/>
        </w:rPr>
        <w:t>н</w:t>
      </w:r>
      <w:r w:rsidRPr="00891F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аличие врачей – специалистов в соответствии с </w:t>
      </w:r>
      <w:r w:rsidRPr="00891FD1">
        <w:rPr>
          <w:rFonts w:ascii="Times New Roman" w:hAnsi="Times New Roman" w:cs="Times New Roman"/>
          <w:sz w:val="24"/>
          <w:szCs w:val="24"/>
        </w:rPr>
        <w:t xml:space="preserve">выпиской из реестра лицензий </w:t>
      </w:r>
      <w:r w:rsidRPr="00891FD1">
        <w:rPr>
          <w:rFonts w:ascii="Times New Roman" w:hAnsi="Times New Roman" w:cs="Times New Roman"/>
          <w:bCs/>
          <w:color w:val="000000"/>
          <w:sz w:val="24"/>
          <w:szCs w:val="24"/>
        </w:rPr>
        <w:t>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026F67" w:rsidRPr="00891FD1" w:rsidRDefault="00026F67" w:rsidP="00891F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Организация, оказывающая санаторно-курортные услуги, должна организовать </w:t>
      </w:r>
      <w:proofErr w:type="spellStart"/>
      <w:r w:rsidRPr="00891FD1"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891FD1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мероприятия.</w:t>
      </w:r>
    </w:p>
    <w:p w:rsidR="00026F67" w:rsidRPr="00891FD1" w:rsidRDefault="00026F67" w:rsidP="00891F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891FD1" w:rsidRDefault="00026F67" w:rsidP="00891F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FD1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026F67" w:rsidRPr="00891FD1" w:rsidRDefault="00026F67" w:rsidP="00891F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FD1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026F67" w:rsidRPr="00891FD1" w:rsidRDefault="00026F67" w:rsidP="00891F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FD1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026F67" w:rsidRPr="00891FD1" w:rsidRDefault="00026F67" w:rsidP="00891F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FD1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026F67" w:rsidRPr="00891FD1" w:rsidRDefault="00026F67" w:rsidP="00891F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026F67" w:rsidRPr="00891FD1" w:rsidRDefault="00026F67" w:rsidP="00891F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bCs/>
          <w:sz w:val="24"/>
          <w:szCs w:val="24"/>
        </w:rPr>
        <w:t>- лифтом с круглосуточным подъемом и спуском в зданиях свыше 2-х этажей;</w:t>
      </w:r>
    </w:p>
    <w:p w:rsidR="00026F67" w:rsidRPr="00891FD1" w:rsidRDefault="00026F67" w:rsidP="00891F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891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помещения.</w:t>
      </w:r>
    </w:p>
    <w:p w:rsidR="00792F1B" w:rsidRPr="00891FD1" w:rsidRDefault="00792F1B" w:rsidP="00891F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color w:val="000000"/>
          <w:sz w:val="24"/>
          <w:szCs w:val="24"/>
        </w:rPr>
        <w:t>Организация, оказывающая санаторно-курортные услуги, должна предоставлять бесплатные услуги закрытого плавательного бассейна.</w:t>
      </w:r>
    </w:p>
    <w:p w:rsidR="00891FD1" w:rsidRPr="00891FD1" w:rsidRDefault="00891FD1" w:rsidP="00891FD1">
      <w:pPr>
        <w:keepNext/>
        <w:keepLines/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 должен быть бесплатный </w:t>
      </w:r>
      <w:proofErr w:type="spellStart"/>
      <w:r w:rsidRPr="00891FD1">
        <w:rPr>
          <w:rFonts w:ascii="Times New Roman" w:hAnsi="Times New Roman" w:cs="Times New Roman"/>
          <w:color w:val="000000"/>
          <w:sz w:val="24"/>
          <w:szCs w:val="24"/>
        </w:rPr>
        <w:t>трансфер</w:t>
      </w:r>
      <w:proofErr w:type="spellEnd"/>
      <w:r w:rsidRPr="00891FD1">
        <w:rPr>
          <w:rFonts w:ascii="Times New Roman" w:hAnsi="Times New Roman" w:cs="Times New Roman"/>
          <w:color w:val="000000"/>
          <w:sz w:val="24"/>
          <w:szCs w:val="24"/>
        </w:rPr>
        <w:t xml:space="preserve"> по доставке граждан, передвигающихся на коляске, имеющих право на получение государственной социальной помощи в виде набора социальных услуг, а также сопровождающих их лиц, от места прибытия (железнодорожная станция, аэропорт, автовокзал) к месту лечения и обратно согласно заявке Заказчика.</w:t>
      </w:r>
    </w:p>
    <w:p w:rsidR="00891FD1" w:rsidRPr="00891FD1" w:rsidRDefault="00891FD1" w:rsidP="00891F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FD1">
        <w:rPr>
          <w:rFonts w:ascii="Times New Roman" w:hAnsi="Times New Roman" w:cs="Times New Roman"/>
          <w:sz w:val="24"/>
          <w:szCs w:val="24"/>
        </w:rPr>
        <w:t xml:space="preserve">Организация, оказывающая </w:t>
      </w:r>
      <w:proofErr w:type="spellStart"/>
      <w:r w:rsidRPr="00891FD1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891FD1">
        <w:rPr>
          <w:rFonts w:ascii="Times New Roman" w:hAnsi="Times New Roman" w:cs="Times New Roman"/>
          <w:sz w:val="24"/>
          <w:szCs w:val="24"/>
        </w:rPr>
        <w:t xml:space="preserve"> — курортные услуги, должна соответствовать Своду правил СП 59.13330.2020 «Доступность зданий и сооружений для </w:t>
      </w:r>
      <w:proofErr w:type="spellStart"/>
      <w:r w:rsidRPr="00891FD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91FD1">
        <w:rPr>
          <w:rFonts w:ascii="Times New Roman" w:hAnsi="Times New Roman" w:cs="Times New Roman"/>
          <w:sz w:val="24"/>
          <w:szCs w:val="24"/>
        </w:rPr>
        <w:t xml:space="preserve"> групп населения» Актуализированная редакция </w:t>
      </w:r>
      <w:proofErr w:type="spellStart"/>
      <w:r w:rsidRPr="00891FD1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891FD1">
        <w:rPr>
          <w:rFonts w:ascii="Times New Roman" w:hAnsi="Times New Roman" w:cs="Times New Roman"/>
          <w:sz w:val="24"/>
          <w:szCs w:val="24"/>
        </w:rPr>
        <w:t xml:space="preserve"> 35-01-2001</w:t>
      </w:r>
      <w:r w:rsidRPr="00891FD1">
        <w:rPr>
          <w:rFonts w:ascii="Times New Roman" w:hAnsi="Times New Roman" w:cs="Times New Roman"/>
          <w:color w:val="000000"/>
          <w:sz w:val="24"/>
          <w:szCs w:val="24"/>
        </w:rPr>
        <w:t xml:space="preserve"> (утв. </w:t>
      </w:r>
      <w:r w:rsidRPr="00891FD1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РФ от 30 декабря 2020г. N 904/</w:t>
      </w:r>
      <w:proofErr w:type="spellStart"/>
      <w:r w:rsidRPr="00891FD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891FD1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891FD1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891FD1">
        <w:rPr>
          <w:rFonts w:ascii="Times New Roman" w:hAnsi="Times New Roman" w:cs="Times New Roman"/>
          <w:sz w:val="24"/>
          <w:szCs w:val="24"/>
        </w:rPr>
        <w:t xml:space="preserve"> среда; наличие пандусов (подъемников), расширенных дверных проемов, обеспечивающие доступ больных на колясках во все функциональные подразделения учреждения; оборудование жилых номеров и помещений медицинского назначения устройствами, которые благодаря специальным свойствам обеспечивают компенсацию или устранение ограничений способностей инвалидов к бытовой деятельности.</w:t>
      </w:r>
    </w:p>
    <w:p w:rsidR="00891FD1" w:rsidRPr="00891FD1" w:rsidRDefault="00891FD1" w:rsidP="00891F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FD1">
        <w:rPr>
          <w:rFonts w:ascii="Times New Roman" w:hAnsi="Times New Roman" w:cs="Times New Roman"/>
          <w:sz w:val="24"/>
          <w:szCs w:val="24"/>
        </w:rPr>
        <w:t>Организация,</w:t>
      </w:r>
      <w:r w:rsidRPr="0089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оказывающая</w:t>
      </w:r>
      <w:r w:rsidRPr="0089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санаторно-курортные</w:t>
      </w:r>
      <w:r w:rsidRPr="0089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услуги,</w:t>
      </w:r>
      <w:r w:rsidRPr="0089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должна</w:t>
      </w:r>
      <w:r w:rsidRPr="0089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иметь</w:t>
      </w:r>
      <w:r w:rsidRPr="0089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выписку из реестра лицензий на</w:t>
      </w:r>
      <w:r w:rsidRPr="0089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право</w:t>
      </w:r>
      <w:r w:rsidRPr="0089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осуществления</w:t>
      </w:r>
      <w:r w:rsidRPr="0089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медицинской</w:t>
      </w:r>
      <w:r w:rsidRPr="0089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деятельности</w:t>
      </w:r>
      <w:r w:rsidRPr="0089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при</w:t>
      </w:r>
      <w:r w:rsidRPr="0089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оказании</w:t>
      </w:r>
      <w:r w:rsidRPr="0089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санаторно-курортной</w:t>
      </w:r>
      <w:r w:rsidRPr="0089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FD1">
        <w:rPr>
          <w:rFonts w:ascii="Times New Roman" w:hAnsi="Times New Roman" w:cs="Times New Roman"/>
          <w:sz w:val="24"/>
          <w:szCs w:val="24"/>
        </w:rPr>
        <w:t>помощи по: кардиологии, неврологии, травматологии и ортопедии, пульмонологии, эндокринологии, педиатрии.</w:t>
      </w:r>
    </w:p>
    <w:p w:rsidR="00F6384B" w:rsidRPr="00891FD1" w:rsidRDefault="00C339DE" w:rsidP="00891F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91FD1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Объем оказываемых услуг:</w:t>
      </w:r>
      <w:r w:rsidRPr="00891FD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891FD1" w:rsidRPr="00891FD1">
        <w:rPr>
          <w:rFonts w:ascii="Times New Roman" w:hAnsi="Times New Roman" w:cs="Times New Roman"/>
          <w:sz w:val="24"/>
          <w:szCs w:val="24"/>
          <w:lang w:eastAsia="en-US"/>
        </w:rPr>
        <w:t>84</w:t>
      </w:r>
      <w:r w:rsidR="000873D7" w:rsidRPr="00891FD1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="00F6384B" w:rsidRPr="00891FD1">
        <w:rPr>
          <w:rFonts w:ascii="Times New Roman" w:hAnsi="Times New Roman" w:cs="Times New Roman"/>
          <w:sz w:val="24"/>
          <w:szCs w:val="24"/>
          <w:lang w:eastAsia="en-US"/>
        </w:rPr>
        <w:t xml:space="preserve"> койко-дней.</w:t>
      </w:r>
    </w:p>
    <w:p w:rsidR="001573D2" w:rsidRPr="00891FD1" w:rsidRDefault="001573D2" w:rsidP="00891FD1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color w:val="000000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0"/>
        <w:gridCol w:w="4111"/>
      </w:tblGrid>
      <w:tr w:rsidR="00AC4B83" w:rsidRPr="00891FD1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891FD1" w:rsidRDefault="00AC4B83" w:rsidP="00891FD1">
            <w:pPr>
              <w:keepNext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891FD1" w:rsidRDefault="00AC4B83" w:rsidP="00891FD1">
            <w:pPr>
              <w:pStyle w:val="a8"/>
              <w:keepNext/>
              <w:widowControl/>
              <w:ind w:firstLine="709"/>
              <w:contextualSpacing/>
              <w:jc w:val="center"/>
              <w:rPr>
                <w:rFonts w:cs="Times New Roman"/>
              </w:rPr>
            </w:pPr>
            <w:r w:rsidRPr="00891FD1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891FD1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891FD1" w:rsidRDefault="00D57FC8" w:rsidP="00891FD1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891FD1" w:rsidRPr="0089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кровообращения, нервной системы, опорно-двигательного аппарата, органов дыхания, эндокринной системы</w:t>
            </w:r>
            <w:r w:rsidRPr="0089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891FD1" w:rsidRDefault="00AC4B83" w:rsidP="00891FD1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384B" w:rsidRPr="0089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461,30</w:t>
            </w:r>
          </w:p>
        </w:tc>
      </w:tr>
    </w:tbl>
    <w:p w:rsidR="001573D2" w:rsidRPr="00891FD1" w:rsidRDefault="001573D2" w:rsidP="00891F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891FD1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171FD"/>
    <w:rsid w:val="00026F67"/>
    <w:rsid w:val="00060D34"/>
    <w:rsid w:val="000873D7"/>
    <w:rsid w:val="000A0816"/>
    <w:rsid w:val="001573D2"/>
    <w:rsid w:val="001F643B"/>
    <w:rsid w:val="00216CA0"/>
    <w:rsid w:val="00223FF5"/>
    <w:rsid w:val="002745DC"/>
    <w:rsid w:val="002C3338"/>
    <w:rsid w:val="002F642E"/>
    <w:rsid w:val="0033497B"/>
    <w:rsid w:val="003C57C2"/>
    <w:rsid w:val="003E2518"/>
    <w:rsid w:val="00410066"/>
    <w:rsid w:val="004B125B"/>
    <w:rsid w:val="004D7188"/>
    <w:rsid w:val="004E698D"/>
    <w:rsid w:val="004F0903"/>
    <w:rsid w:val="004F6791"/>
    <w:rsid w:val="005608A0"/>
    <w:rsid w:val="00577853"/>
    <w:rsid w:val="005C456D"/>
    <w:rsid w:val="005D36DE"/>
    <w:rsid w:val="005D7BDB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6F7D2D"/>
    <w:rsid w:val="00710540"/>
    <w:rsid w:val="007417CF"/>
    <w:rsid w:val="00767BBC"/>
    <w:rsid w:val="007736C7"/>
    <w:rsid w:val="0078375A"/>
    <w:rsid w:val="00792F1B"/>
    <w:rsid w:val="007A1104"/>
    <w:rsid w:val="007B3190"/>
    <w:rsid w:val="007D28D7"/>
    <w:rsid w:val="008030C1"/>
    <w:rsid w:val="0081109E"/>
    <w:rsid w:val="00815607"/>
    <w:rsid w:val="00825FB2"/>
    <w:rsid w:val="00884DD9"/>
    <w:rsid w:val="00891FD1"/>
    <w:rsid w:val="008A4B11"/>
    <w:rsid w:val="009007A0"/>
    <w:rsid w:val="00923F31"/>
    <w:rsid w:val="0095014B"/>
    <w:rsid w:val="00962B04"/>
    <w:rsid w:val="00970FA8"/>
    <w:rsid w:val="00982BCB"/>
    <w:rsid w:val="009D147A"/>
    <w:rsid w:val="00A06731"/>
    <w:rsid w:val="00A1388E"/>
    <w:rsid w:val="00A171FD"/>
    <w:rsid w:val="00A534DF"/>
    <w:rsid w:val="00A57A0D"/>
    <w:rsid w:val="00AC4B83"/>
    <w:rsid w:val="00B24EB0"/>
    <w:rsid w:val="00B41BFF"/>
    <w:rsid w:val="00BA710F"/>
    <w:rsid w:val="00BF1808"/>
    <w:rsid w:val="00C00F62"/>
    <w:rsid w:val="00C339DE"/>
    <w:rsid w:val="00C50B0A"/>
    <w:rsid w:val="00CA4A24"/>
    <w:rsid w:val="00CA6748"/>
    <w:rsid w:val="00CB0519"/>
    <w:rsid w:val="00CC5D7C"/>
    <w:rsid w:val="00CC6D86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6384B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oa.eremeeva.71</cp:lastModifiedBy>
  <cp:revision>11</cp:revision>
  <cp:lastPrinted>2021-01-22T09:37:00Z</cp:lastPrinted>
  <dcterms:created xsi:type="dcterms:W3CDTF">2021-12-16T13:24:00Z</dcterms:created>
  <dcterms:modified xsi:type="dcterms:W3CDTF">2022-05-24T08:12:00Z</dcterms:modified>
</cp:coreProperties>
</file>