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BA" w:rsidRPr="00C06F7D" w:rsidRDefault="00FB33BA" w:rsidP="00FB33BA">
      <w:pPr>
        <w:keepNext/>
        <w:tabs>
          <w:tab w:val="left" w:pos="0"/>
          <w:tab w:val="left" w:pos="432"/>
        </w:tabs>
        <w:spacing w:after="0" w:line="240" w:lineRule="auto"/>
        <w:ind w:left="432" w:hanging="432"/>
        <w:jc w:val="center"/>
        <w:rPr>
          <w:rFonts w:ascii="Times New Roman" w:eastAsia="Calibri" w:hAnsi="Times New Roman" w:cs="Times New Roman"/>
          <w:b/>
          <w:bCs/>
          <w:color w:val="000000"/>
          <w:sz w:val="28"/>
        </w:rPr>
      </w:pPr>
      <w:r w:rsidRPr="00C06F7D">
        <w:rPr>
          <w:rFonts w:ascii="Times New Roman" w:eastAsia="Calibri" w:hAnsi="Times New Roman" w:cs="Times New Roman"/>
          <w:b/>
          <w:bCs/>
          <w:color w:val="000000"/>
          <w:sz w:val="28"/>
        </w:rPr>
        <w:t>Техническое задание</w:t>
      </w:r>
    </w:p>
    <w:p w:rsidR="00B91950" w:rsidRDefault="00B91950" w:rsidP="00FB33BA">
      <w:pPr>
        <w:keepNext/>
        <w:tabs>
          <w:tab w:val="left" w:pos="0"/>
          <w:tab w:val="left" w:pos="432"/>
        </w:tabs>
        <w:spacing w:after="0" w:line="240" w:lineRule="auto"/>
        <w:ind w:left="432" w:hanging="432"/>
        <w:jc w:val="center"/>
        <w:rPr>
          <w:rFonts w:ascii="Times New Roman" w:eastAsia="Calibri" w:hAnsi="Times New Roman" w:cs="Times New Roman"/>
          <w:b/>
          <w:bCs/>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245"/>
        <w:gridCol w:w="1276"/>
        <w:gridCol w:w="958"/>
      </w:tblGrid>
      <w:tr w:rsidR="0076241E" w:rsidRPr="00FB33BA" w:rsidTr="0076241E">
        <w:trPr>
          <w:trHeight w:val="275"/>
        </w:trPr>
        <w:tc>
          <w:tcPr>
            <w:tcW w:w="9747" w:type="dxa"/>
            <w:gridSpan w:val="4"/>
          </w:tcPr>
          <w:p w:rsidR="0076241E" w:rsidRPr="00FB33BA" w:rsidRDefault="0076241E" w:rsidP="00FB33BA">
            <w:pPr>
              <w:tabs>
                <w:tab w:val="left" w:pos="1800"/>
                <w:tab w:val="left" w:pos="2700"/>
              </w:tabs>
              <w:spacing w:after="0" w:line="240" w:lineRule="auto"/>
              <w:jc w:val="center"/>
              <w:rPr>
                <w:rFonts w:ascii="Times New Roman" w:eastAsia="Times New Roman" w:hAnsi="Times New Roman" w:cs="Times New Roman"/>
                <w:b/>
                <w:lang w:eastAsia="ru-RU"/>
              </w:rPr>
            </w:pPr>
            <w:r w:rsidRPr="00FB33BA">
              <w:rPr>
                <w:rFonts w:ascii="Times New Roman" w:eastAsia="Times New Roman" w:hAnsi="Times New Roman" w:cs="Times New Roman"/>
                <w:b/>
                <w:lang w:eastAsia="ru-RU"/>
              </w:rPr>
              <w:t>Качественные, эксплуатационные, технические характеристики объекта закупки</w:t>
            </w:r>
          </w:p>
        </w:tc>
      </w:tr>
      <w:tr w:rsidR="0076241E" w:rsidRPr="00FB33BA" w:rsidTr="00593ECF">
        <w:trPr>
          <w:trHeight w:val="450"/>
        </w:trPr>
        <w:tc>
          <w:tcPr>
            <w:tcW w:w="2268" w:type="dxa"/>
            <w:shd w:val="clear" w:color="auto" w:fill="auto"/>
            <w:vAlign w:val="center"/>
          </w:tcPr>
          <w:p w:rsidR="0076241E" w:rsidRPr="00FB33BA" w:rsidRDefault="0076241E" w:rsidP="00FB33BA">
            <w:pPr>
              <w:tabs>
                <w:tab w:val="left" w:pos="18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изделия</w:t>
            </w:r>
          </w:p>
        </w:tc>
        <w:tc>
          <w:tcPr>
            <w:tcW w:w="5245" w:type="dxa"/>
            <w:shd w:val="clear" w:color="auto" w:fill="auto"/>
          </w:tcPr>
          <w:p w:rsidR="0076241E" w:rsidRPr="00FB33BA" w:rsidRDefault="0076241E" w:rsidP="00FB33BA">
            <w:pPr>
              <w:tabs>
                <w:tab w:val="left" w:pos="1800"/>
              </w:tabs>
              <w:spacing w:after="0" w:line="240" w:lineRule="auto"/>
              <w:jc w:val="center"/>
              <w:rPr>
                <w:rFonts w:ascii="Times New Roman" w:eastAsia="Times New Roman" w:hAnsi="Times New Roman" w:cs="Times New Roman"/>
                <w:lang w:eastAsia="ru-RU"/>
              </w:rPr>
            </w:pPr>
            <w:r w:rsidRPr="00FB33BA">
              <w:rPr>
                <w:rFonts w:ascii="Times New Roman" w:eastAsia="Times New Roman" w:hAnsi="Times New Roman" w:cs="Times New Roman"/>
                <w:lang w:eastAsia="ru-RU"/>
              </w:rPr>
              <w:t>Наименование характеристик</w:t>
            </w:r>
          </w:p>
        </w:tc>
        <w:tc>
          <w:tcPr>
            <w:tcW w:w="1276" w:type="dxa"/>
            <w:shd w:val="clear" w:color="auto" w:fill="auto"/>
          </w:tcPr>
          <w:p w:rsidR="0076241E" w:rsidRPr="00FB33BA" w:rsidRDefault="0076241E" w:rsidP="00FB33BA">
            <w:pPr>
              <w:tabs>
                <w:tab w:val="left" w:pos="1800"/>
              </w:tabs>
              <w:spacing w:after="0" w:line="240" w:lineRule="auto"/>
              <w:jc w:val="center"/>
              <w:rPr>
                <w:rFonts w:ascii="Times New Roman" w:eastAsia="Times New Roman" w:hAnsi="Times New Roman" w:cs="Times New Roman"/>
                <w:lang w:eastAsia="ru-RU"/>
              </w:rPr>
            </w:pPr>
            <w:r w:rsidRPr="00FB33BA">
              <w:rPr>
                <w:rFonts w:ascii="Times New Roman" w:eastAsia="Times New Roman" w:hAnsi="Times New Roman" w:cs="Times New Roman"/>
                <w:lang w:eastAsia="ru-RU"/>
              </w:rPr>
              <w:t xml:space="preserve">Единица </w:t>
            </w:r>
          </w:p>
          <w:p w:rsidR="0076241E" w:rsidRPr="00FB33BA" w:rsidRDefault="0076241E" w:rsidP="00FB33BA">
            <w:pPr>
              <w:tabs>
                <w:tab w:val="left" w:pos="1800"/>
              </w:tabs>
              <w:spacing w:after="0" w:line="240" w:lineRule="auto"/>
              <w:jc w:val="center"/>
              <w:rPr>
                <w:rFonts w:ascii="Times New Roman" w:eastAsia="Times New Roman" w:hAnsi="Times New Roman" w:cs="Times New Roman"/>
                <w:lang w:eastAsia="ru-RU"/>
              </w:rPr>
            </w:pPr>
            <w:r w:rsidRPr="00FB33BA">
              <w:rPr>
                <w:rFonts w:ascii="Times New Roman" w:eastAsia="Times New Roman" w:hAnsi="Times New Roman" w:cs="Times New Roman"/>
                <w:lang w:eastAsia="ru-RU"/>
              </w:rPr>
              <w:t>измерения</w:t>
            </w:r>
          </w:p>
        </w:tc>
        <w:tc>
          <w:tcPr>
            <w:tcW w:w="958" w:type="dxa"/>
            <w:shd w:val="clear" w:color="auto" w:fill="auto"/>
          </w:tcPr>
          <w:p w:rsidR="0076241E" w:rsidRPr="00FB33BA" w:rsidRDefault="0076241E" w:rsidP="00FB33BA">
            <w:pPr>
              <w:tabs>
                <w:tab w:val="left" w:pos="1800"/>
              </w:tabs>
              <w:spacing w:after="0" w:line="240" w:lineRule="auto"/>
              <w:jc w:val="center"/>
              <w:rPr>
                <w:rFonts w:ascii="Times New Roman" w:eastAsia="Times New Roman" w:hAnsi="Times New Roman" w:cs="Times New Roman"/>
                <w:lang w:eastAsia="ru-RU"/>
              </w:rPr>
            </w:pPr>
            <w:r w:rsidRPr="00FB33BA">
              <w:rPr>
                <w:rFonts w:ascii="Times New Roman" w:eastAsia="Times New Roman" w:hAnsi="Times New Roman" w:cs="Times New Roman"/>
                <w:lang w:eastAsia="ru-RU"/>
              </w:rPr>
              <w:t>Кол-во</w:t>
            </w:r>
          </w:p>
        </w:tc>
      </w:tr>
      <w:tr w:rsidR="0076241E" w:rsidRPr="00FB33BA" w:rsidTr="00593ECF">
        <w:trPr>
          <w:trHeight w:val="11008"/>
        </w:trPr>
        <w:tc>
          <w:tcPr>
            <w:tcW w:w="2268" w:type="dxa"/>
            <w:shd w:val="clear" w:color="auto" w:fill="auto"/>
          </w:tcPr>
          <w:p w:rsidR="0076241E" w:rsidRPr="00FB33BA" w:rsidRDefault="0076241E" w:rsidP="00593ECF">
            <w:pPr>
              <w:spacing w:after="0" w:line="240" w:lineRule="auto"/>
              <w:rPr>
                <w:rFonts w:ascii="Times New Roman" w:eastAsia="Times New Roman" w:hAnsi="Times New Roman" w:cs="Times New Roman"/>
                <w:lang w:eastAsia="ru-RU"/>
              </w:rPr>
            </w:pPr>
            <w:r w:rsidRPr="00FB33BA">
              <w:rPr>
                <w:rFonts w:ascii="Times New Roman" w:eastAsia="Times New Roman" w:hAnsi="Times New Roman" w:cs="Times New Roman"/>
                <w:lang w:eastAsia="ru-RU"/>
              </w:rPr>
              <w:t>Протез бедра модульн</w:t>
            </w:r>
            <w:r>
              <w:rPr>
                <w:rFonts w:ascii="Times New Roman" w:eastAsia="Times New Roman" w:hAnsi="Times New Roman" w:cs="Times New Roman"/>
                <w:lang w:eastAsia="ru-RU"/>
              </w:rPr>
              <w:t>ый с микропроцессорным управлением</w:t>
            </w:r>
          </w:p>
        </w:tc>
        <w:tc>
          <w:tcPr>
            <w:tcW w:w="5245" w:type="dxa"/>
            <w:shd w:val="clear" w:color="auto" w:fill="auto"/>
          </w:tcPr>
          <w:p w:rsidR="0076241E" w:rsidRPr="00593ECF" w:rsidRDefault="00593ECF" w:rsidP="00593ECF">
            <w:pPr>
              <w:tabs>
                <w:tab w:val="left" w:pos="1800"/>
              </w:tabs>
              <w:spacing w:after="0" w:line="240" w:lineRule="auto"/>
              <w:jc w:val="both"/>
              <w:rPr>
                <w:rFonts w:ascii="Times New Roman" w:eastAsia="Times New Roman" w:hAnsi="Times New Roman" w:cs="Times New Roman"/>
                <w:lang w:eastAsia="ru-RU"/>
              </w:rPr>
            </w:pPr>
            <w:r w:rsidRPr="00593ECF">
              <w:rPr>
                <w:rFonts w:ascii="Times New Roman" w:eastAsia="Times New Roman" w:hAnsi="Times New Roman" w:cs="Times New Roman"/>
                <w:lang w:eastAsia="ru-RU"/>
              </w:rPr>
              <w:t xml:space="preserve">Протез бедра с микропроцессорным управлением с несущей гильзой, индивидуального изготовления по слепку на основе </w:t>
            </w:r>
            <w:proofErr w:type="spellStart"/>
            <w:r w:rsidRPr="00593ECF">
              <w:rPr>
                <w:rFonts w:ascii="Times New Roman" w:eastAsia="Times New Roman" w:hAnsi="Times New Roman" w:cs="Times New Roman"/>
                <w:lang w:eastAsia="ru-RU"/>
              </w:rPr>
              <w:t>ортокриловых</w:t>
            </w:r>
            <w:proofErr w:type="spellEnd"/>
            <w:r w:rsidRPr="00593ECF">
              <w:rPr>
                <w:rFonts w:ascii="Times New Roman" w:eastAsia="Times New Roman" w:hAnsi="Times New Roman" w:cs="Times New Roman"/>
                <w:lang w:eastAsia="ru-RU"/>
              </w:rPr>
              <w:t xml:space="preserve"> смол (одна пробная гильза из термопластика). Крепление индивидуальное. Регулировочно-соединительное устройство соответствуют весовым и нагрузочным параметрам пациента. Наличие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 Коленный модуль четырехзвенный c микропроцессорным управлением и контролем фазы опоры и переноса с приложением для телефона, активирующим 5 дополнительных режимов. Заглушка зарядного порта и заглушка зарядного порта отключающая коленный модуль. Двойной контроль фазы опоры осуществляется благодаря микропроцессору и четырехзвенному замку. Микропроцессорный контроль при ходьбе по лестнице. Повышенный клиренс при переносе. Угол сгибания не менее 180 градусов. Степень защиты от внешних воздействий IP 44. Режим блокировки под заданным углом. Защита от падений и спотыканий. Увеличенное гидравлическое сопротивление для предотвращения внезапного подгибания колена. Возможность работы как простой четырехзвенный гидравлический коленный модуль при полном разряде батареи. Дополнительный съемный аккумулятор. Стопа карбоновая с поглощением вертикального удара и гибкостью карбонового модуля. Комбинация мягкого переката, увеличивающего стабильность, с динамикой энергосбережения. Отсутствие болтовых соединений и конструкция с беспрерывными карбоновыми волокнами. Дизайн стопы позволяет осуществлять </w:t>
            </w:r>
            <w:proofErr w:type="spellStart"/>
            <w:r w:rsidRPr="00593ECF">
              <w:rPr>
                <w:rFonts w:ascii="Times New Roman" w:eastAsia="Times New Roman" w:hAnsi="Times New Roman" w:cs="Times New Roman"/>
                <w:lang w:eastAsia="ru-RU"/>
              </w:rPr>
              <w:t>мультиосное</w:t>
            </w:r>
            <w:proofErr w:type="spellEnd"/>
            <w:r w:rsidRPr="00593ECF">
              <w:rPr>
                <w:rFonts w:ascii="Times New Roman" w:eastAsia="Times New Roman" w:hAnsi="Times New Roman" w:cs="Times New Roman"/>
                <w:lang w:eastAsia="ru-RU"/>
              </w:rPr>
              <w:t xml:space="preserve"> движение в голеностопе, а разделённые носок и пятка – получить пациенту ещё больше контроля и стабильности на неровных поверхностях. Функциональные узлы протеза должны иметь максимально приближенная к фактуре естественной, сохраненной конечности – из вспененного полиуретана. Тип протеза постоянный</w:t>
            </w:r>
            <w:r>
              <w:rPr>
                <w:rFonts w:ascii="Times New Roman" w:eastAsia="Times New Roman" w:hAnsi="Times New Roman" w:cs="Times New Roman"/>
                <w:lang w:eastAsia="ru-RU"/>
              </w:rPr>
              <w:t>.</w:t>
            </w:r>
          </w:p>
        </w:tc>
        <w:tc>
          <w:tcPr>
            <w:tcW w:w="1276" w:type="dxa"/>
            <w:shd w:val="clear" w:color="auto" w:fill="auto"/>
          </w:tcPr>
          <w:p w:rsidR="0076241E" w:rsidRPr="00FB33BA" w:rsidRDefault="0076241E" w:rsidP="00FB33BA">
            <w:pPr>
              <w:tabs>
                <w:tab w:val="left" w:pos="1800"/>
              </w:tabs>
              <w:spacing w:after="0" w:line="240" w:lineRule="auto"/>
              <w:jc w:val="center"/>
              <w:rPr>
                <w:rFonts w:ascii="Times New Roman" w:eastAsia="Times New Roman" w:hAnsi="Times New Roman" w:cs="Times New Roman"/>
                <w:lang w:eastAsia="ru-RU"/>
              </w:rPr>
            </w:pPr>
            <w:r w:rsidRPr="00FB33BA">
              <w:rPr>
                <w:rFonts w:ascii="Times New Roman" w:eastAsia="Times New Roman" w:hAnsi="Times New Roman" w:cs="Times New Roman"/>
                <w:lang w:eastAsia="ru-RU"/>
              </w:rPr>
              <w:t>шт.</w:t>
            </w:r>
          </w:p>
        </w:tc>
        <w:tc>
          <w:tcPr>
            <w:tcW w:w="958" w:type="dxa"/>
            <w:shd w:val="clear" w:color="auto" w:fill="auto"/>
          </w:tcPr>
          <w:p w:rsidR="0076241E" w:rsidRPr="00FB33BA" w:rsidRDefault="0076241E" w:rsidP="00FB33BA">
            <w:pPr>
              <w:tabs>
                <w:tab w:val="left" w:pos="1800"/>
              </w:tabs>
              <w:spacing w:after="0" w:line="240" w:lineRule="auto"/>
              <w:jc w:val="center"/>
              <w:rPr>
                <w:rFonts w:ascii="Times New Roman" w:eastAsia="Times New Roman" w:hAnsi="Times New Roman" w:cs="Times New Roman"/>
                <w:lang w:eastAsia="ru-RU"/>
              </w:rPr>
            </w:pPr>
            <w:r w:rsidRPr="00FB33BA">
              <w:rPr>
                <w:rFonts w:ascii="Times New Roman" w:eastAsia="Times New Roman" w:hAnsi="Times New Roman" w:cs="Times New Roman"/>
                <w:lang w:eastAsia="ru-RU"/>
              </w:rPr>
              <w:t>1</w:t>
            </w:r>
          </w:p>
        </w:tc>
      </w:tr>
    </w:tbl>
    <w:p w:rsidR="00593ECF" w:rsidRDefault="00593ECF" w:rsidP="00FB33BA">
      <w:pPr>
        <w:autoSpaceDE w:val="0"/>
        <w:spacing w:after="0" w:line="240" w:lineRule="auto"/>
        <w:ind w:firstLine="720"/>
        <w:jc w:val="center"/>
        <w:textAlignment w:val="baseline"/>
        <w:rPr>
          <w:rFonts w:ascii="Times New Roman" w:eastAsia="Arial" w:hAnsi="Times New Roman" w:cs="Times New Roman"/>
          <w:b/>
          <w:lang w:eastAsia="ru-RU"/>
        </w:rPr>
      </w:pPr>
    </w:p>
    <w:p w:rsidR="00FB33BA" w:rsidRPr="00FB33BA" w:rsidRDefault="00FB33BA" w:rsidP="00FB33BA">
      <w:pPr>
        <w:autoSpaceDE w:val="0"/>
        <w:spacing w:after="0" w:line="240" w:lineRule="auto"/>
        <w:ind w:firstLine="720"/>
        <w:jc w:val="center"/>
        <w:textAlignment w:val="baseline"/>
        <w:rPr>
          <w:rFonts w:ascii="Times New Roman" w:eastAsia="Arial" w:hAnsi="Times New Roman" w:cs="Times New Roman"/>
          <w:b/>
          <w:lang w:eastAsia="ru-RU"/>
        </w:rPr>
      </w:pPr>
      <w:r w:rsidRPr="00FB33BA">
        <w:rPr>
          <w:rFonts w:ascii="Times New Roman" w:eastAsia="Arial" w:hAnsi="Times New Roman" w:cs="Times New Roman"/>
          <w:b/>
          <w:lang w:eastAsia="ru-RU"/>
        </w:rPr>
        <w:t>Требование к качеству работ</w:t>
      </w:r>
    </w:p>
    <w:p w:rsidR="00A75B22" w:rsidRDefault="00BE0918" w:rsidP="00A75B22">
      <w:pPr>
        <w:spacing w:after="0" w:line="240" w:lineRule="auto"/>
        <w:ind w:firstLine="709"/>
        <w:jc w:val="both"/>
        <w:rPr>
          <w:rFonts w:ascii="Times New Roman" w:eastAsia="Times New Roman" w:hAnsi="Times New Roman" w:cs="Times New Roman"/>
          <w:lang w:eastAsia="ru-RU"/>
        </w:rPr>
      </w:pPr>
      <w:r w:rsidRPr="00BE0918">
        <w:rPr>
          <w:rFonts w:ascii="Times New Roman" w:eastAsia="Times New Roman" w:hAnsi="Times New Roman" w:cs="Times New Roman"/>
          <w:lang w:eastAsia="ru-RU"/>
        </w:rPr>
        <w:t xml:space="preserve">Протез бедра модульный </w:t>
      </w:r>
      <w:r w:rsidR="0044571E">
        <w:rPr>
          <w:rFonts w:ascii="Times New Roman" w:eastAsia="Times New Roman" w:hAnsi="Times New Roman" w:cs="Times New Roman"/>
          <w:lang w:eastAsia="ru-RU"/>
        </w:rPr>
        <w:t xml:space="preserve">с микропроцессорным управлением </w:t>
      </w:r>
      <w:r w:rsidRPr="00BE0918">
        <w:rPr>
          <w:rFonts w:ascii="Times New Roman" w:eastAsia="Times New Roman" w:hAnsi="Times New Roman" w:cs="Times New Roman"/>
          <w:lang w:eastAsia="ru-RU"/>
        </w:rPr>
        <w:t xml:space="preserve">должен соответствовать требованиям </w:t>
      </w:r>
      <w:r w:rsidR="00F111AE" w:rsidRPr="00F111AE">
        <w:rPr>
          <w:rFonts w:ascii="Times New Roman" w:eastAsia="Times New Roman" w:hAnsi="Times New Roman" w:cs="Times New Roman"/>
          <w:lang w:eastAsia="ru-RU"/>
        </w:rPr>
        <w:t>ГОСТ ISO 10993-1-2021, ГОСТ ISO 10993-5-2011, ГОСТ ISO 10993-10-2011, ГОСТ Р ИСО 22523-2007, ГОСТ Р 50267.0-92 (МЭК 601-1-88), ГОСТ Р МЭК 60601-1-2-2014, ГОСТ Р 51191-2019.</w:t>
      </w:r>
    </w:p>
    <w:p w:rsidR="002B0024" w:rsidRPr="00FB33BA" w:rsidRDefault="002B0024" w:rsidP="002B002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Предоставление декларации о соответствии (при наличии)</w:t>
      </w:r>
      <w:r w:rsidRPr="00FB33BA">
        <w:rPr>
          <w:rFonts w:ascii="Times New Roman" w:eastAsia="Times New Roman" w:hAnsi="Times New Roman" w:cs="Times New Roman"/>
          <w:lang w:eastAsia="ru-RU"/>
        </w:rPr>
        <w:t>.</w:t>
      </w:r>
    </w:p>
    <w:p w:rsidR="00A47B35" w:rsidRPr="005F3319" w:rsidRDefault="00A73D2C" w:rsidP="003C4AEF">
      <w:pPr>
        <w:spacing w:after="0"/>
        <w:ind w:firstLine="709"/>
        <w:jc w:val="both"/>
        <w:rPr>
          <w:rFonts w:ascii="Times New Roman" w:hAnsi="Times New Roman" w:cs="Times New Roman"/>
        </w:rPr>
      </w:pPr>
      <w:r w:rsidRPr="005F3319">
        <w:rPr>
          <w:rFonts w:ascii="Times New Roman" w:hAnsi="Times New Roman" w:cs="Times New Roman"/>
          <w:b/>
        </w:rPr>
        <w:t xml:space="preserve">Срок выполнения работ: </w:t>
      </w:r>
      <w:r w:rsidR="00A47B35" w:rsidRPr="005F3319">
        <w:rPr>
          <w:rFonts w:ascii="Times New Roman" w:hAnsi="Times New Roman" w:cs="Times New Roman"/>
        </w:rPr>
        <w:t xml:space="preserve">Работы выполняются в срок, не превышающий </w:t>
      </w:r>
      <w:r w:rsidR="000E3D24" w:rsidRPr="005F3319">
        <w:rPr>
          <w:rFonts w:ascii="Times New Roman" w:hAnsi="Times New Roman" w:cs="Times New Roman"/>
        </w:rPr>
        <w:t>60</w:t>
      </w:r>
      <w:r w:rsidR="00A47B35" w:rsidRPr="005F3319">
        <w:rPr>
          <w:rFonts w:ascii="Times New Roman" w:hAnsi="Times New Roman" w:cs="Times New Roman"/>
        </w:rPr>
        <w:t xml:space="preserve"> календарных дней с момента обращения Получателя с направлением к Исполнителю, но не позднее </w:t>
      </w:r>
      <w:r w:rsidR="00E864F5" w:rsidRPr="00E864F5">
        <w:rPr>
          <w:rFonts w:ascii="Times New Roman" w:hAnsi="Times New Roman" w:cs="Times New Roman"/>
        </w:rPr>
        <w:t>31</w:t>
      </w:r>
      <w:r w:rsidR="00E864F5">
        <w:rPr>
          <w:rFonts w:ascii="Times New Roman" w:hAnsi="Times New Roman" w:cs="Times New Roman"/>
        </w:rPr>
        <w:t>.</w:t>
      </w:r>
      <w:r w:rsidR="00E864F5" w:rsidRPr="00E864F5">
        <w:rPr>
          <w:rFonts w:ascii="Times New Roman" w:hAnsi="Times New Roman" w:cs="Times New Roman"/>
        </w:rPr>
        <w:t>08</w:t>
      </w:r>
      <w:r w:rsidR="00D55517" w:rsidRPr="005F3319">
        <w:rPr>
          <w:rFonts w:ascii="Times New Roman" w:hAnsi="Times New Roman" w:cs="Times New Roman"/>
        </w:rPr>
        <w:t>.202</w:t>
      </w:r>
      <w:r w:rsidR="00E864F5" w:rsidRPr="00E864F5">
        <w:rPr>
          <w:rFonts w:ascii="Times New Roman" w:hAnsi="Times New Roman" w:cs="Times New Roman"/>
        </w:rPr>
        <w:t>3</w:t>
      </w:r>
      <w:r w:rsidR="001C3740" w:rsidRPr="005F3319">
        <w:rPr>
          <w:rFonts w:ascii="Times New Roman" w:hAnsi="Times New Roman" w:cs="Times New Roman"/>
        </w:rPr>
        <w:t xml:space="preserve"> </w:t>
      </w:r>
      <w:r w:rsidR="00595AA7" w:rsidRPr="005F3319">
        <w:rPr>
          <w:rFonts w:ascii="Times New Roman" w:hAnsi="Times New Roman" w:cs="Times New Roman"/>
        </w:rPr>
        <w:t>г.</w:t>
      </w:r>
    </w:p>
    <w:p w:rsidR="00A73D2C" w:rsidRPr="005F3319" w:rsidRDefault="00A73D2C" w:rsidP="003C4AEF">
      <w:pPr>
        <w:spacing w:after="0"/>
        <w:ind w:firstLine="709"/>
        <w:jc w:val="both"/>
        <w:rPr>
          <w:rFonts w:ascii="Times New Roman" w:hAnsi="Times New Roman" w:cs="Times New Roman"/>
          <w:b/>
        </w:rPr>
      </w:pPr>
      <w:r w:rsidRPr="005F3319">
        <w:rPr>
          <w:rFonts w:ascii="Times New Roman" w:hAnsi="Times New Roman" w:cs="Times New Roman"/>
          <w:b/>
        </w:rPr>
        <w:lastRenderedPageBreak/>
        <w:t>Требования к месту выполнения работ.</w:t>
      </w:r>
    </w:p>
    <w:p w:rsidR="00EF3CB3" w:rsidRPr="005F3319" w:rsidRDefault="003C4AEF" w:rsidP="003C4AEF">
      <w:pPr>
        <w:autoSpaceDE w:val="0"/>
        <w:spacing w:after="0" w:line="240" w:lineRule="auto"/>
        <w:ind w:firstLine="720"/>
        <w:jc w:val="both"/>
        <w:textAlignment w:val="baseline"/>
        <w:rPr>
          <w:rFonts w:ascii="Times New Roman" w:hAnsi="Times New Roman" w:cs="Times New Roman"/>
          <w:color w:val="000000"/>
        </w:rPr>
      </w:pPr>
      <w:r w:rsidRPr="005F3319">
        <w:rPr>
          <w:rFonts w:ascii="Times New Roman" w:hAnsi="Times New Roman" w:cs="Times New Roman"/>
          <w:color w:val="000000"/>
        </w:rPr>
        <w:t>Прием заказов на выполнение работ, примерку, подгонку и выдача результатов работ осуществляется по месту жительства (нахождения) Получателя в пределах Тамбовской области либо по согласованию с Получателем по месту нахождения Исполнителя.</w:t>
      </w:r>
    </w:p>
    <w:p w:rsidR="00A73D2C" w:rsidRPr="005F3319" w:rsidRDefault="00A73D2C" w:rsidP="003C4AEF">
      <w:pPr>
        <w:autoSpaceDE w:val="0"/>
        <w:spacing w:after="0" w:line="240" w:lineRule="auto"/>
        <w:ind w:firstLine="720"/>
        <w:jc w:val="center"/>
        <w:textAlignment w:val="baseline"/>
        <w:rPr>
          <w:rFonts w:ascii="Times New Roman" w:hAnsi="Times New Roman" w:cs="Times New Roman"/>
          <w:b/>
          <w:color w:val="000000"/>
        </w:rPr>
      </w:pPr>
      <w:r w:rsidRPr="005F3319">
        <w:rPr>
          <w:rFonts w:ascii="Times New Roman" w:hAnsi="Times New Roman" w:cs="Times New Roman"/>
          <w:b/>
          <w:color w:val="000000"/>
        </w:rPr>
        <w:t>Требования к сроку и (или) объему предоставления гарантий выполнения работ</w:t>
      </w:r>
    </w:p>
    <w:p w:rsidR="005F3319" w:rsidRPr="005F3319" w:rsidRDefault="005F3319" w:rsidP="003C4AEF">
      <w:pPr>
        <w:autoSpaceDE w:val="0"/>
        <w:spacing w:after="0" w:line="240" w:lineRule="auto"/>
        <w:ind w:firstLine="709"/>
        <w:jc w:val="both"/>
        <w:rPr>
          <w:rFonts w:ascii="Times New Roman" w:hAnsi="Times New Roman" w:cs="Times New Roman"/>
        </w:rPr>
      </w:pPr>
      <w:r w:rsidRPr="005F3319">
        <w:rPr>
          <w:rFonts w:ascii="Times New Roman" w:hAnsi="Times New Roman" w:cs="Times New Roman"/>
        </w:rPr>
        <w:t xml:space="preserve">Гарантийный срок устанавливается с момента подписания </w:t>
      </w:r>
      <w:r w:rsidR="0076241E" w:rsidRPr="0076241E">
        <w:rPr>
          <w:rFonts w:ascii="Times New Roman" w:hAnsi="Times New Roman" w:cs="Times New Roman"/>
        </w:rPr>
        <w:t xml:space="preserve">Акта приема-передачи изделия </w:t>
      </w:r>
      <w:r w:rsidRPr="005F3319">
        <w:rPr>
          <w:rFonts w:ascii="Times New Roman" w:hAnsi="Times New Roman" w:cs="Times New Roman"/>
        </w:rPr>
        <w:t>и составляет</w:t>
      </w:r>
      <w:r w:rsidR="00595EDB">
        <w:rPr>
          <w:rFonts w:ascii="Times New Roman" w:hAnsi="Times New Roman" w:cs="Times New Roman"/>
        </w:rPr>
        <w:t xml:space="preserve"> 12 (Двенадцать)</w:t>
      </w:r>
      <w:bookmarkStart w:id="0" w:name="_GoBack"/>
      <w:bookmarkEnd w:id="0"/>
      <w:r w:rsidR="00595EDB">
        <w:rPr>
          <w:rFonts w:ascii="Times New Roman" w:hAnsi="Times New Roman" w:cs="Times New Roman"/>
        </w:rPr>
        <w:t xml:space="preserve"> месяцев.</w:t>
      </w:r>
    </w:p>
    <w:p w:rsidR="00427A0E" w:rsidRPr="005F3319" w:rsidRDefault="00A73D2C" w:rsidP="003C4AEF">
      <w:pPr>
        <w:autoSpaceDE w:val="0"/>
        <w:spacing w:after="0" w:line="240" w:lineRule="auto"/>
        <w:ind w:firstLine="709"/>
        <w:jc w:val="both"/>
        <w:rPr>
          <w:rFonts w:ascii="Times New Roman" w:hAnsi="Times New Roman" w:cs="Times New Roman"/>
        </w:rPr>
      </w:pPr>
      <w:r w:rsidRPr="005F3319">
        <w:rPr>
          <w:rFonts w:ascii="Times New Roman" w:hAnsi="Times New Roman" w:cs="Times New Roman"/>
        </w:rPr>
        <w:t xml:space="preserve">В течение этого срока предприятие-изготовитель производит замену или ремонт </w:t>
      </w:r>
      <w:r w:rsidRPr="005F3319">
        <w:rPr>
          <w:rFonts w:ascii="Times New Roman" w:eastAsia="Arial" w:hAnsi="Times New Roman" w:cs="Times New Roman"/>
          <w:color w:val="000000"/>
        </w:rPr>
        <w:t>преждевременно вышедшего из строя не по вине инвалида</w:t>
      </w:r>
      <w:r w:rsidRPr="005F3319">
        <w:rPr>
          <w:rFonts w:ascii="Times New Roman" w:hAnsi="Times New Roman" w:cs="Times New Roman"/>
        </w:rPr>
        <w:t xml:space="preserve"> изделия бесплатно.</w:t>
      </w:r>
    </w:p>
    <w:sectPr w:rsidR="00427A0E" w:rsidRPr="005F3319" w:rsidSect="00AE7F55">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BB180F"/>
    <w:multiLevelType w:val="multilevel"/>
    <w:tmpl w:val="5E94E684"/>
    <w:lvl w:ilvl="0">
      <w:start w:val="1"/>
      <w:numFmt w:val="bullet"/>
      <w:lvlText w:val="●"/>
      <w:lvlJc w:val="left"/>
      <w:pPr>
        <w:ind w:left="0" w:hanging="360"/>
      </w:pPr>
      <w:rPr>
        <w:u w:val="none"/>
      </w:rPr>
    </w:lvl>
    <w:lvl w:ilvl="1">
      <w:start w:val="1"/>
      <w:numFmt w:val="bullet"/>
      <w:lvlText w:val="○"/>
      <w:lvlJc w:val="left"/>
      <w:pPr>
        <w:ind w:left="425" w:hanging="360"/>
      </w:pPr>
      <w:rPr>
        <w:u w:val="none"/>
      </w:rPr>
    </w:lvl>
    <w:lvl w:ilvl="2">
      <w:start w:val="1"/>
      <w:numFmt w:val="bullet"/>
      <w:lvlText w:val="■"/>
      <w:lvlJc w:val="left"/>
      <w:pPr>
        <w:ind w:left="566" w:hanging="359"/>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D1"/>
    <w:rsid w:val="00005A80"/>
    <w:rsid w:val="00075A43"/>
    <w:rsid w:val="00077F18"/>
    <w:rsid w:val="000E20D1"/>
    <w:rsid w:val="000E3D24"/>
    <w:rsid w:val="00170C7A"/>
    <w:rsid w:val="00187C6E"/>
    <w:rsid w:val="001C3740"/>
    <w:rsid w:val="002B0024"/>
    <w:rsid w:val="002F0D14"/>
    <w:rsid w:val="00303CFE"/>
    <w:rsid w:val="00353F89"/>
    <w:rsid w:val="003C2994"/>
    <w:rsid w:val="003C4AEF"/>
    <w:rsid w:val="003E3CF0"/>
    <w:rsid w:val="004267C8"/>
    <w:rsid w:val="00427A0E"/>
    <w:rsid w:val="0044571E"/>
    <w:rsid w:val="004C6FC3"/>
    <w:rsid w:val="00593ECF"/>
    <w:rsid w:val="00595AA7"/>
    <w:rsid w:val="00595EDB"/>
    <w:rsid w:val="005E267C"/>
    <w:rsid w:val="005F3319"/>
    <w:rsid w:val="0076241E"/>
    <w:rsid w:val="008016EA"/>
    <w:rsid w:val="008828C0"/>
    <w:rsid w:val="00891003"/>
    <w:rsid w:val="008E5F61"/>
    <w:rsid w:val="00922967"/>
    <w:rsid w:val="00A3423E"/>
    <w:rsid w:val="00A47B35"/>
    <w:rsid w:val="00A73D2C"/>
    <w:rsid w:val="00A75B22"/>
    <w:rsid w:val="00AE7F55"/>
    <w:rsid w:val="00B67690"/>
    <w:rsid w:val="00B91950"/>
    <w:rsid w:val="00BE0918"/>
    <w:rsid w:val="00C06F7D"/>
    <w:rsid w:val="00C22560"/>
    <w:rsid w:val="00D55517"/>
    <w:rsid w:val="00D5725C"/>
    <w:rsid w:val="00DB3361"/>
    <w:rsid w:val="00DD0EB8"/>
    <w:rsid w:val="00E864F5"/>
    <w:rsid w:val="00EF3CB3"/>
    <w:rsid w:val="00F111AE"/>
    <w:rsid w:val="00F46221"/>
    <w:rsid w:val="00F70255"/>
    <w:rsid w:val="00FB33BA"/>
    <w:rsid w:val="00FC5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C54ED-B274-4FB9-98EE-D97FA405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A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5A43"/>
    <w:rPr>
      <w:rFonts w:ascii="Tahoma" w:hAnsi="Tahoma" w:cs="Tahoma"/>
      <w:sz w:val="16"/>
      <w:szCs w:val="16"/>
    </w:rPr>
  </w:style>
  <w:style w:type="character" w:styleId="a5">
    <w:name w:val="Strong"/>
    <w:uiPriority w:val="22"/>
    <w:qFormat/>
    <w:rsid w:val="000E3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1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11DCF-C331-456A-9B76-CF98C0E4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Мананникова Людмила Вячеславовна</dc:creator>
  <cp:keywords/>
  <dc:description/>
  <cp:lastModifiedBy>Корабельникова Анастасия Николаевна</cp:lastModifiedBy>
  <cp:revision>3</cp:revision>
  <cp:lastPrinted>2020-01-20T12:00:00Z</cp:lastPrinted>
  <dcterms:created xsi:type="dcterms:W3CDTF">2023-02-06T06:24:00Z</dcterms:created>
  <dcterms:modified xsi:type="dcterms:W3CDTF">2023-02-06T11:20:00Z</dcterms:modified>
</cp:coreProperties>
</file>