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Pr="00F246BB">
        <w:rPr>
          <w:sz w:val="25"/>
          <w:szCs w:val="25"/>
        </w:rPr>
        <w:t xml:space="preserve"> заключенным и действует до 30.09.2022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F246BB" w:rsidRPr="00F246BB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276"/>
      </w:tblGrid>
      <w:tr w:rsidR="009C0A1A" w:rsidRPr="000908B8" w:rsidTr="00445B9C">
        <w:tc>
          <w:tcPr>
            <w:tcW w:w="2235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Наименование </w:t>
            </w:r>
            <w:r>
              <w:t>изделия</w:t>
            </w:r>
            <w:r w:rsidRPr="000908B8"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9C0A1A" w:rsidP="00445B9C">
            <w:pPr>
              <w:snapToGrid w:val="0"/>
              <w:jc w:val="center"/>
            </w:pPr>
            <w:r w:rsidRPr="000908B8">
              <w:t>Кол-во,</w:t>
            </w:r>
          </w:p>
          <w:p w:rsidR="009C0A1A" w:rsidRPr="000908B8" w:rsidRDefault="009C0A1A" w:rsidP="00445B9C">
            <w:pPr>
              <w:snapToGrid w:val="0"/>
              <w:jc w:val="center"/>
            </w:pPr>
            <w:r w:rsidRPr="000908B8">
              <w:t xml:space="preserve">(шт.) 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»;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F246BB" w:rsidRDefault="00F246BB" w:rsidP="00F246BB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9C0A1A" w:rsidRPr="000908B8" w:rsidRDefault="00F246BB" w:rsidP="00F246BB">
            <w:pPr>
              <w:autoSpaceDE w:val="0"/>
              <w:ind w:firstLine="600"/>
              <w:jc w:val="both"/>
            </w:pPr>
            <w:r>
              <w:t xml:space="preserve">-ГОСТ </w:t>
            </w:r>
            <w:proofErr w:type="gramStart"/>
            <w:r>
              <w:t>Р</w:t>
            </w:r>
            <w:proofErr w:type="gramEnd"/>
            <w:r>
              <w:t xml:space="preserve"> ИСО 22523-2007 «Протезы конечностей и </w:t>
            </w:r>
            <w:proofErr w:type="spellStart"/>
            <w:r>
              <w:t>ортезы</w:t>
            </w:r>
            <w:proofErr w:type="spellEnd"/>
            <w:r>
              <w:t xml:space="preserve"> наружные. Требования и методы испытаний».</w:t>
            </w:r>
          </w:p>
        </w:tc>
      </w:tr>
      <w:tr w:rsidR="009C0A1A" w:rsidRPr="000908B8" w:rsidTr="00F246BB">
        <w:tc>
          <w:tcPr>
            <w:tcW w:w="2235" w:type="dxa"/>
            <w:shd w:val="clear" w:color="auto" w:fill="auto"/>
            <w:vAlign w:val="center"/>
          </w:tcPr>
          <w:p w:rsidR="009C0A1A" w:rsidRPr="000908B8" w:rsidRDefault="00F246BB" w:rsidP="00445B9C">
            <w:pPr>
              <w:tabs>
                <w:tab w:val="left" w:pos="-180"/>
              </w:tabs>
              <w:jc w:val="center"/>
            </w:pPr>
            <w:r w:rsidRPr="00F246BB"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 xml:space="preserve">Примерочная гильза должна быть по индивидуальному слепку. Должно </w:t>
            </w:r>
            <w:proofErr w:type="gramStart"/>
            <w:r>
              <w:t>быть</w:t>
            </w:r>
            <w:proofErr w:type="gramEnd"/>
            <w:r>
              <w:t xml:space="preserve"> две пробные диагностические гильзы, изготовленные из листового термопластика. Материал индивидуальной постоянной гильзы должен быть литьевой слоистый пластик на основе акриловых смол, с усилением мест нагрузки карбоновым волокном.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Крепление протеза должно быть за счет силиконового чехла. Модуль должен быть несущий, облегченный.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 xml:space="preserve">Формообразующей частью косметической облицовки </w:t>
            </w:r>
            <w:r>
              <w:lastRenderedPageBreak/>
              <w:t>должен быть вспененный полиуретан повышенной плотности телесного цвета.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 xml:space="preserve">Стопа должна быть электронно-механическая, с управляемой микропроцессором гидравлической щиколоткой. В протезе должен быть режим автоматического замка при неподвижном стоянии </w:t>
            </w:r>
            <w:proofErr w:type="gramStart"/>
            <w:r>
              <w:t>пользователя</w:t>
            </w:r>
            <w:proofErr w:type="gramEnd"/>
            <w:r>
              <w:t xml:space="preserve"> как на горизонтальных, так и на наклонных опорных поверхностях. 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В корпус щиколотки должна быть встроена аккумуляторная батарея.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Пружины мыска и пятки должны быть карбоновые, разнесены через шасси стопы, должны работать независимо друг от друга, должны обеспечивать энергосбережение и должны быть размещены в кевларовом носке. Пружины мыска стопы должны быть расщеплены и должны обеспечивать наилучшую адаптацию подошвы к неровным опорным поверхностям.</w:t>
            </w:r>
          </w:p>
          <w:p w:rsidR="00F246BB" w:rsidRDefault="00F246BB" w:rsidP="00F246BB">
            <w:pPr>
              <w:tabs>
                <w:tab w:val="left" w:pos="-180"/>
              </w:tabs>
              <w:jc w:val="both"/>
            </w:pPr>
            <w:r>
              <w:t>Жесткость пластин должна подбираться под конкретный вес и динамику получателя.</w:t>
            </w:r>
          </w:p>
          <w:p w:rsidR="009C0A1A" w:rsidRPr="000908B8" w:rsidRDefault="00F246BB" w:rsidP="00F246BB">
            <w:pPr>
              <w:tabs>
                <w:tab w:val="left" w:pos="-180"/>
              </w:tabs>
              <w:jc w:val="both"/>
            </w:pPr>
            <w:r>
              <w:t>Стопа должна иметь формообразующую оболочку телесного цвета с отведенным большим пальцем. Материал стопы должен быть титан, карбон.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0908B8" w:rsidRDefault="00F246BB" w:rsidP="00445B9C">
            <w:pPr>
              <w:tabs>
                <w:tab w:val="left" w:pos="-180"/>
              </w:tabs>
              <w:jc w:val="center"/>
            </w:pPr>
            <w:r w:rsidRPr="00F246BB">
              <w:lastRenderedPageBreak/>
              <w:t>2</w:t>
            </w:r>
          </w:p>
        </w:tc>
      </w:tr>
      <w:tr w:rsidR="009C0A1A" w:rsidRPr="000908B8" w:rsidTr="00445B9C">
        <w:tc>
          <w:tcPr>
            <w:tcW w:w="10031" w:type="dxa"/>
            <w:gridSpan w:val="3"/>
            <w:shd w:val="clear" w:color="auto" w:fill="auto"/>
            <w:vAlign w:val="center"/>
          </w:tcPr>
          <w:p w:rsidR="00F246BB" w:rsidRDefault="00F246BB" w:rsidP="00F246BB">
            <w:pPr>
              <w:snapToGrid w:val="0"/>
              <w:jc w:val="both"/>
            </w:pPr>
            <w:r>
              <w:lastRenderedPageBreak/>
              <w:t>Гарантийный срок должен составлять не менее 2 (Двух) лет со дня подписания Получателем Акта сдачи-приемки Работ Получателем.</w:t>
            </w:r>
          </w:p>
          <w:p w:rsidR="00F246BB" w:rsidRDefault="00F246BB" w:rsidP="00F246BB">
            <w:pPr>
              <w:snapToGrid w:val="0"/>
              <w:jc w:val="both"/>
            </w:pPr>
            <w:r>
              <w:t>Срок службы должен составлять не менее 2 (Двух) лет со дня подписания Получателем Акта сдачи-приемки Работ Получателем.</w:t>
            </w:r>
          </w:p>
          <w:p w:rsidR="009C0A1A" w:rsidRPr="000908B8" w:rsidRDefault="00F246BB" w:rsidP="00F246BB">
            <w:pPr>
              <w:snapToGrid w:val="0"/>
              <w:jc w:val="both"/>
              <w:rPr>
                <w:highlight w:val="yellow"/>
              </w:rPr>
            </w:pPr>
            <w: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  <w:bookmarkStart w:id="0" w:name="_GoBack"/>
            <w:bookmarkEnd w:id="0"/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3</cp:revision>
  <dcterms:created xsi:type="dcterms:W3CDTF">2022-03-31T09:47:00Z</dcterms:created>
  <dcterms:modified xsi:type="dcterms:W3CDTF">2022-03-31T09:51:00Z</dcterms:modified>
</cp:coreProperties>
</file>