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57" w:rsidRDefault="00D93E57" w:rsidP="00D93E57">
      <w:pPr>
        <w:widowControl w:val="0"/>
        <w:suppressAutoHyphens/>
        <w:autoSpaceDE w:val="0"/>
        <w:jc w:val="right"/>
        <w:rPr>
          <w:bCs/>
          <w:kern w:val="2"/>
          <w:lang w:eastAsia="zh-CN"/>
        </w:rPr>
      </w:pPr>
      <w:r>
        <w:rPr>
          <w:bCs/>
          <w:kern w:val="2"/>
          <w:lang w:eastAsia="zh-CN"/>
        </w:rPr>
        <w:t xml:space="preserve">Приложение №1 к извещению о </w:t>
      </w:r>
    </w:p>
    <w:p w:rsidR="00D93E57" w:rsidRDefault="00D93E57" w:rsidP="00D93E57">
      <w:pPr>
        <w:widowControl w:val="0"/>
        <w:suppressAutoHyphens/>
        <w:autoSpaceDE w:val="0"/>
        <w:ind w:firstLine="709"/>
        <w:jc w:val="right"/>
        <w:rPr>
          <w:bCs/>
          <w:kern w:val="2"/>
          <w:lang w:eastAsia="zh-CN"/>
        </w:rPr>
      </w:pPr>
      <w:proofErr w:type="gramStart"/>
      <w:r>
        <w:rPr>
          <w:bCs/>
          <w:kern w:val="2"/>
          <w:lang w:eastAsia="zh-CN"/>
        </w:rPr>
        <w:t>проведении</w:t>
      </w:r>
      <w:proofErr w:type="gramEnd"/>
      <w:r>
        <w:rPr>
          <w:bCs/>
          <w:kern w:val="2"/>
          <w:lang w:eastAsia="zh-CN"/>
        </w:rPr>
        <w:t xml:space="preserve"> электронного аукциона</w:t>
      </w:r>
    </w:p>
    <w:p w:rsidR="00D93E57" w:rsidRDefault="00D93E57" w:rsidP="00920BB0">
      <w:pPr>
        <w:widowControl w:val="0"/>
        <w:tabs>
          <w:tab w:val="left" w:pos="708"/>
        </w:tabs>
        <w:jc w:val="center"/>
        <w:rPr>
          <w:b/>
          <w:sz w:val="20"/>
          <w:szCs w:val="20"/>
        </w:rPr>
      </w:pPr>
    </w:p>
    <w:p w:rsidR="00D93E57" w:rsidRDefault="00D93E57" w:rsidP="00920BB0">
      <w:pPr>
        <w:widowControl w:val="0"/>
        <w:tabs>
          <w:tab w:val="left" w:pos="708"/>
        </w:tabs>
        <w:jc w:val="center"/>
        <w:rPr>
          <w:b/>
          <w:sz w:val="20"/>
          <w:szCs w:val="20"/>
        </w:rPr>
      </w:pPr>
    </w:p>
    <w:tbl>
      <w:tblPr>
        <w:tblW w:w="10349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284"/>
        <w:gridCol w:w="9355"/>
        <w:gridCol w:w="568"/>
        <w:gridCol w:w="142"/>
      </w:tblGrid>
      <w:tr w:rsidR="00D5397C" w:rsidTr="0071479B">
        <w:trPr>
          <w:gridAfter w:val="2"/>
          <w:wAfter w:w="710" w:type="dxa"/>
        </w:trPr>
        <w:tc>
          <w:tcPr>
            <w:tcW w:w="9639" w:type="dxa"/>
            <w:gridSpan w:val="2"/>
          </w:tcPr>
          <w:p w:rsidR="00D5397C" w:rsidRDefault="00D5397C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1479B" w:rsidTr="0071479B">
        <w:trPr>
          <w:gridBefore w:val="1"/>
          <w:gridAfter w:val="1"/>
          <w:wBefore w:w="284" w:type="dxa"/>
          <w:wAfter w:w="142" w:type="dxa"/>
        </w:trPr>
        <w:tc>
          <w:tcPr>
            <w:tcW w:w="9923" w:type="dxa"/>
            <w:gridSpan w:val="2"/>
            <w:hideMark/>
          </w:tcPr>
          <w:p w:rsidR="0071479B" w:rsidRDefault="0071479B">
            <w:pPr>
              <w:pStyle w:val="Style8"/>
              <w:tabs>
                <w:tab w:val="left" w:pos="0"/>
                <w:tab w:val="left" w:pos="1560"/>
                <w:tab w:val="left" w:pos="1701"/>
              </w:tabs>
              <w:spacing w:line="240" w:lineRule="auto"/>
              <w:ind w:firstLine="70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Наименование объекта закупки</w:t>
            </w:r>
            <w:r>
              <w:rPr>
                <w:sz w:val="20"/>
                <w:szCs w:val="20"/>
                <w:lang w:eastAsia="en-US"/>
              </w:rPr>
              <w:t>: Поставка инвалидам в 2023 году технических средств реабилитации, а именно специальных сре</w:t>
            </w:r>
            <w:proofErr w:type="gramStart"/>
            <w:r>
              <w:rPr>
                <w:sz w:val="20"/>
                <w:szCs w:val="20"/>
                <w:lang w:eastAsia="en-US"/>
              </w:rPr>
              <w:t>дств пр</w:t>
            </w:r>
            <w:proofErr w:type="gramEnd"/>
            <w:r>
              <w:rPr>
                <w:sz w:val="20"/>
                <w:szCs w:val="20"/>
                <w:lang w:eastAsia="en-US"/>
              </w:rPr>
              <w:t>и нарушениях функций выделения.</w:t>
            </w:r>
          </w:p>
        </w:tc>
      </w:tr>
      <w:tr w:rsidR="0071479B" w:rsidTr="0071479B">
        <w:trPr>
          <w:gridBefore w:val="1"/>
          <w:gridAfter w:val="1"/>
          <w:wBefore w:w="284" w:type="dxa"/>
          <w:wAfter w:w="142" w:type="dxa"/>
        </w:trPr>
        <w:tc>
          <w:tcPr>
            <w:tcW w:w="9923" w:type="dxa"/>
            <w:gridSpan w:val="2"/>
            <w:hideMark/>
          </w:tcPr>
          <w:p w:rsidR="0071479B" w:rsidRDefault="0071479B">
            <w:pPr>
              <w:pStyle w:val="Style8"/>
              <w:tabs>
                <w:tab w:val="left" w:pos="0"/>
                <w:tab w:val="left" w:pos="1560"/>
                <w:tab w:val="left" w:pos="1701"/>
              </w:tabs>
              <w:spacing w:line="240" w:lineRule="auto"/>
              <w:ind w:firstLine="70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Начальная (максимальная) це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 xml:space="preserve">на контракта: </w:t>
            </w:r>
            <w:r>
              <w:rPr>
                <w:b/>
                <w:sz w:val="20"/>
                <w:szCs w:val="20"/>
                <w:lang w:eastAsia="en-US"/>
              </w:rPr>
              <w:t>1 767 187,50 руб.</w:t>
            </w:r>
          </w:p>
        </w:tc>
      </w:tr>
      <w:tr w:rsidR="0071479B" w:rsidTr="0071479B">
        <w:trPr>
          <w:gridBefore w:val="1"/>
          <w:gridAfter w:val="1"/>
          <w:wBefore w:w="284" w:type="dxa"/>
          <w:wAfter w:w="142" w:type="dxa"/>
        </w:trPr>
        <w:tc>
          <w:tcPr>
            <w:tcW w:w="9923" w:type="dxa"/>
            <w:gridSpan w:val="2"/>
            <w:hideMark/>
          </w:tcPr>
          <w:p w:rsidR="0071479B" w:rsidRDefault="0071479B">
            <w:pPr>
              <w:pStyle w:val="Style8"/>
              <w:widowControl/>
              <w:tabs>
                <w:tab w:val="left" w:pos="0"/>
                <w:tab w:val="left" w:pos="1560"/>
                <w:tab w:val="left" w:pos="1701"/>
              </w:tabs>
              <w:spacing w:line="240" w:lineRule="auto"/>
              <w:ind w:firstLine="709"/>
              <w:rPr>
                <w:sz w:val="20"/>
                <w:szCs w:val="20"/>
                <w:lang w:eastAsia="en-US"/>
              </w:rPr>
            </w:pPr>
            <w:r>
              <w:rPr>
                <w:rStyle w:val="FontStyle19"/>
                <w:rFonts w:eastAsiaTheme="majorEastAsia"/>
                <w:sz w:val="20"/>
                <w:szCs w:val="20"/>
                <w:u w:val="single"/>
                <w:lang w:eastAsia="en-US"/>
              </w:rPr>
              <w:t>Количество</w:t>
            </w:r>
            <w:r>
              <w:rPr>
                <w:sz w:val="20"/>
                <w:szCs w:val="20"/>
                <w:u w:val="single"/>
                <w:lang w:eastAsia="en-US"/>
              </w:rPr>
              <w:t xml:space="preserve"> технических средств реабилитации</w:t>
            </w:r>
            <w:r>
              <w:rPr>
                <w:rStyle w:val="FontStyle19"/>
                <w:rFonts w:eastAsiaTheme="majorEastAsia"/>
                <w:sz w:val="20"/>
                <w:szCs w:val="20"/>
                <w:u w:val="single"/>
                <w:lang w:eastAsia="en-US"/>
              </w:rPr>
              <w:t>:</w:t>
            </w:r>
            <w:r>
              <w:rPr>
                <w:rStyle w:val="FontStyle19"/>
                <w:rFonts w:eastAsiaTheme="majorEastAsia"/>
                <w:sz w:val="20"/>
                <w:szCs w:val="20"/>
                <w:lang w:eastAsia="en-US"/>
              </w:rPr>
              <w:t xml:space="preserve"> </w:t>
            </w:r>
            <w:r>
              <w:rPr>
                <w:rStyle w:val="FontStyle19"/>
                <w:rFonts w:eastAsiaTheme="majorEastAsia"/>
                <w:b/>
                <w:sz w:val="20"/>
                <w:szCs w:val="20"/>
                <w:lang w:eastAsia="en-US"/>
              </w:rPr>
              <w:t xml:space="preserve">9 375 </w:t>
            </w:r>
            <w:r>
              <w:rPr>
                <w:b/>
                <w:sz w:val="20"/>
                <w:szCs w:val="20"/>
                <w:lang w:eastAsia="en-US"/>
              </w:rPr>
              <w:t>шт.</w:t>
            </w:r>
            <w:r>
              <w:rPr>
                <w:sz w:val="20"/>
                <w:szCs w:val="20"/>
                <w:lang w:eastAsia="en-US"/>
              </w:rPr>
              <w:t xml:space="preserve">           </w:t>
            </w:r>
          </w:p>
        </w:tc>
      </w:tr>
      <w:tr w:rsidR="0071479B" w:rsidTr="0071479B">
        <w:trPr>
          <w:gridBefore w:val="1"/>
          <w:gridAfter w:val="1"/>
          <w:wBefore w:w="284" w:type="dxa"/>
          <w:wAfter w:w="142" w:type="dxa"/>
        </w:trPr>
        <w:tc>
          <w:tcPr>
            <w:tcW w:w="9923" w:type="dxa"/>
            <w:gridSpan w:val="2"/>
            <w:hideMark/>
          </w:tcPr>
          <w:p w:rsidR="0071479B" w:rsidRDefault="0071479B">
            <w:pPr>
              <w:pStyle w:val="Style8"/>
              <w:widowControl/>
              <w:tabs>
                <w:tab w:val="left" w:pos="0"/>
                <w:tab w:val="left" w:pos="1560"/>
                <w:tab w:val="left" w:pos="1701"/>
              </w:tabs>
              <w:spacing w:line="240" w:lineRule="auto"/>
              <w:ind w:firstLine="709"/>
              <w:rPr>
                <w:rStyle w:val="FontStyle19"/>
                <w:rFonts w:eastAsiaTheme="majorEastAsia"/>
                <w:sz w:val="20"/>
                <w:szCs w:val="20"/>
              </w:rPr>
            </w:pPr>
            <w:r>
              <w:rPr>
                <w:rStyle w:val="FontStyle19"/>
                <w:rFonts w:eastAsiaTheme="majorEastAsia"/>
                <w:sz w:val="20"/>
                <w:szCs w:val="20"/>
                <w:u w:val="single"/>
                <w:lang w:eastAsia="en-US"/>
              </w:rPr>
              <w:t>Технические и количественные характеристики</w:t>
            </w:r>
            <w:r>
              <w:rPr>
                <w:rStyle w:val="FontStyle19"/>
                <w:rFonts w:eastAsiaTheme="majorEastAsia"/>
                <w:sz w:val="20"/>
                <w:szCs w:val="20"/>
                <w:lang w:eastAsia="en-US"/>
              </w:rPr>
              <w:t xml:space="preserve">: </w:t>
            </w:r>
          </w:p>
        </w:tc>
      </w:tr>
      <w:tr w:rsidR="0071479B" w:rsidTr="0071479B">
        <w:trPr>
          <w:gridBefore w:val="1"/>
          <w:wBefore w:w="284" w:type="dxa"/>
        </w:trPr>
        <w:tc>
          <w:tcPr>
            <w:tcW w:w="10065" w:type="dxa"/>
            <w:gridSpan w:val="3"/>
            <w:hideMark/>
          </w:tcPr>
          <w:tbl>
            <w:tblPr>
              <w:tblpPr w:leftFromText="180" w:rightFromText="180" w:bottomFromText="160" w:vertAnchor="text" w:horzAnchor="margin" w:tblpX="289" w:tblpY="125"/>
              <w:tblW w:w="9918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Layout w:type="fixed"/>
              <w:tblCellMar>
                <w:left w:w="98" w:type="dxa"/>
              </w:tblCellMar>
              <w:tblLook w:val="01E0" w:firstRow="1" w:lastRow="1" w:firstColumn="1" w:lastColumn="1" w:noHBand="0" w:noVBand="0"/>
            </w:tblPr>
            <w:tblGrid>
              <w:gridCol w:w="1653"/>
              <w:gridCol w:w="1561"/>
              <w:gridCol w:w="4294"/>
              <w:gridCol w:w="1276"/>
              <w:gridCol w:w="1134"/>
            </w:tblGrid>
            <w:tr w:rsidR="0071479B" w:rsidTr="0071479B">
              <w:trPr>
                <w:trHeight w:val="932"/>
              </w:trPr>
              <w:tc>
                <w:tcPr>
                  <w:tcW w:w="16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hideMark/>
                </w:tcPr>
                <w:p w:rsidR="0071479B" w:rsidRDefault="0071479B">
                  <w:pPr>
                    <w:tabs>
                      <w:tab w:val="left" w:pos="0"/>
                      <w:tab w:val="left" w:pos="1560"/>
                      <w:tab w:val="left" w:pos="1701"/>
                    </w:tabs>
                    <w:suppressAutoHyphens/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sz w:val="20"/>
                      <w:szCs w:val="20"/>
                      <w:u w:val="single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Наименование товара по КТРУ/ОКПД</w:t>
                  </w:r>
                  <w:proofErr w:type="gramStart"/>
                  <w:r>
                    <w:rPr>
                      <w:bCs/>
                      <w:sz w:val="20"/>
                      <w:szCs w:val="20"/>
                      <w:lang w:eastAsia="en-US"/>
                    </w:rPr>
                    <w:t>2</w:t>
                  </w:r>
                  <w:proofErr w:type="gramEnd"/>
                </w:p>
              </w:tc>
              <w:tc>
                <w:tcPr>
                  <w:tcW w:w="15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hideMark/>
                </w:tcPr>
                <w:p w:rsidR="0071479B" w:rsidRDefault="0071479B">
                  <w:pPr>
                    <w:tabs>
                      <w:tab w:val="left" w:pos="0"/>
                      <w:tab w:val="left" w:pos="1560"/>
                      <w:tab w:val="left" w:pos="1701"/>
                    </w:tabs>
                    <w:suppressAutoHyphens/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sz w:val="20"/>
                      <w:szCs w:val="20"/>
                      <w:u w:val="single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Наименование Согласно Приказу Министерства труда и соц. защиты РФ от 13.02.2018г № 86н</w:t>
                  </w:r>
                </w:p>
              </w:tc>
              <w:tc>
                <w:tcPr>
                  <w:tcW w:w="429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hideMark/>
                </w:tcPr>
                <w:p w:rsidR="0071479B" w:rsidRDefault="0071479B">
                  <w:pPr>
                    <w:tabs>
                      <w:tab w:val="left" w:pos="0"/>
                      <w:tab w:val="left" w:pos="1560"/>
                      <w:tab w:val="left" w:pos="1701"/>
                    </w:tabs>
                    <w:suppressAutoHyphens/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Общие характеристики</w:t>
                  </w:r>
                </w:p>
                <w:p w:rsidR="0071479B" w:rsidRDefault="0071479B">
                  <w:pPr>
                    <w:tabs>
                      <w:tab w:val="left" w:pos="0"/>
                      <w:tab w:val="left" w:pos="1560"/>
                      <w:tab w:val="left" w:pos="1701"/>
                    </w:tabs>
                    <w:suppressAutoHyphens/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sz w:val="20"/>
                      <w:szCs w:val="20"/>
                      <w:u w:val="single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товара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hideMark/>
                </w:tcPr>
                <w:p w:rsidR="0071479B" w:rsidRDefault="0071479B">
                  <w:pPr>
                    <w:tabs>
                      <w:tab w:val="left" w:pos="0"/>
                      <w:tab w:val="left" w:pos="1560"/>
                      <w:tab w:val="left" w:pos="1701"/>
                    </w:tabs>
                    <w:suppressAutoHyphens/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Показатель характеристики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hideMark/>
                </w:tcPr>
                <w:p w:rsidR="0071479B" w:rsidRDefault="0071479B">
                  <w:pPr>
                    <w:tabs>
                      <w:tab w:val="left" w:pos="0"/>
                      <w:tab w:val="left" w:pos="1560"/>
                      <w:tab w:val="left" w:pos="1701"/>
                    </w:tabs>
                    <w:suppressAutoHyphens/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Кол-во</w:t>
                  </w:r>
                </w:p>
                <w:p w:rsidR="0071479B" w:rsidRDefault="0071479B">
                  <w:pPr>
                    <w:tabs>
                      <w:tab w:val="left" w:pos="0"/>
                      <w:tab w:val="left" w:pos="1560"/>
                      <w:tab w:val="left" w:pos="1701"/>
                    </w:tabs>
                    <w:suppressAutoHyphens/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(</w:t>
                  </w:r>
                  <w:proofErr w:type="spellStart"/>
                  <w:proofErr w:type="gramStart"/>
                  <w:r>
                    <w:rPr>
                      <w:bCs/>
                      <w:sz w:val="20"/>
                      <w:szCs w:val="20"/>
                      <w:lang w:eastAsia="en-US"/>
                    </w:rPr>
                    <w:t>шт</w:t>
                  </w:r>
                  <w:proofErr w:type="spellEnd"/>
                  <w:proofErr w:type="gramEnd"/>
                  <w:r>
                    <w:rPr>
                      <w:bCs/>
                      <w:sz w:val="20"/>
                      <w:szCs w:val="20"/>
                      <w:lang w:eastAsia="en-US"/>
                    </w:rPr>
                    <w:t>)</w:t>
                  </w:r>
                </w:p>
              </w:tc>
            </w:tr>
            <w:tr w:rsidR="0071479B" w:rsidTr="0071479B">
              <w:trPr>
                <w:trHeight w:val="751"/>
              </w:trPr>
              <w:tc>
                <w:tcPr>
                  <w:tcW w:w="16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hideMark/>
                </w:tcPr>
                <w:p w:rsidR="0071479B" w:rsidRDefault="0071479B">
                  <w:pPr>
                    <w:spacing w:line="256" w:lineRule="auto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bCs/>
                      <w:sz w:val="20"/>
                      <w:szCs w:val="20"/>
                      <w:lang w:eastAsia="en-US"/>
                    </w:rPr>
                    <w:t xml:space="preserve">ОКПД 2: </w:t>
                  </w: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32.50.13.190- Инструменты и приспособления, применяемые в медицинских целях, прочие, не включенные в другие группировки</w:t>
                  </w:r>
                </w:p>
                <w:p w:rsidR="00CF03B1" w:rsidRDefault="00CF03B1">
                  <w:pPr>
                    <w:spacing w:line="256" w:lineRule="auto"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</w:p>
                <w:p w:rsidR="00CF03B1" w:rsidRPr="00CF03B1" w:rsidRDefault="00CF03B1">
                  <w:pPr>
                    <w:spacing w:line="25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CF03B1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32.50.13.110-00003237 - Набор для однократной катетеризации уретры для самостоятельного применения, одноразового использования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hideMark/>
                </w:tcPr>
                <w:p w:rsidR="0071479B" w:rsidRDefault="0071479B">
                  <w:pPr>
                    <w:spacing w:line="256" w:lineRule="auto"/>
                    <w:ind w:firstLine="11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Наборы-мочеприемники для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самокатетеризации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 xml:space="preserve">: мешок-мочеприемник, катетер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лубрицированный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 xml:space="preserve"> для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самокатетеризации</w:t>
                  </w:r>
                  <w:proofErr w:type="spellEnd"/>
                </w:p>
                <w:p w:rsidR="0071479B" w:rsidRDefault="0071479B">
                  <w:pPr>
                    <w:tabs>
                      <w:tab w:val="left" w:pos="0"/>
                      <w:tab w:val="left" w:pos="1560"/>
                      <w:tab w:val="left" w:pos="1701"/>
                    </w:tabs>
                    <w:suppressAutoHyphens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21-01-21</w:t>
                  </w:r>
                </w:p>
              </w:tc>
              <w:tc>
                <w:tcPr>
                  <w:tcW w:w="429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:rsidR="0071479B" w:rsidRDefault="0071479B">
                  <w:pPr>
                    <w:keepNext/>
                    <w:tabs>
                      <w:tab w:val="left" w:pos="708"/>
                    </w:tabs>
                    <w:suppressAutoHyphens/>
                    <w:spacing w:line="256" w:lineRule="auto"/>
                    <w:ind w:hanging="79"/>
                    <w:jc w:val="both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 xml:space="preserve">Комплексная система, содержащая катетер и мешок для сбора мочи. Одноразовый катетер покрыт </w:t>
                  </w:r>
                  <w:proofErr w:type="gramStart"/>
                  <w:r>
                    <w:rPr>
                      <w:bCs/>
                      <w:sz w:val="20"/>
                      <w:szCs w:val="20"/>
                      <w:lang w:eastAsia="en-US"/>
                    </w:rPr>
                    <w:t>гидрофильным</w:t>
                  </w:r>
                  <w:proofErr w:type="gramEnd"/>
                  <w:r>
                    <w:rPr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bCs/>
                      <w:sz w:val="20"/>
                      <w:szCs w:val="20"/>
                      <w:lang w:eastAsia="en-US"/>
                    </w:rPr>
                    <w:t>лубрикантом</w:t>
                  </w:r>
                  <w:proofErr w:type="spellEnd"/>
                  <w:r>
                    <w:rPr>
                      <w:bCs/>
                      <w:sz w:val="20"/>
                      <w:szCs w:val="20"/>
                      <w:lang w:eastAsia="en-US"/>
                    </w:rPr>
                    <w:t xml:space="preserve"> (смазкой) по всей длине, для обеспечения свободного введения катетера в уретру. Катетер изготовлен из поливинилхлорида и покрыт </w:t>
                  </w:r>
                  <w:proofErr w:type="spellStart"/>
                  <w:r>
                    <w:rPr>
                      <w:bCs/>
                      <w:sz w:val="20"/>
                      <w:szCs w:val="20"/>
                      <w:lang w:eastAsia="en-US"/>
                    </w:rPr>
                    <w:t>лубрикантом</w:t>
                  </w:r>
                  <w:proofErr w:type="spellEnd"/>
                  <w:r>
                    <w:rPr>
                      <w:bCs/>
                      <w:sz w:val="20"/>
                      <w:szCs w:val="20"/>
                      <w:lang w:eastAsia="en-US"/>
                    </w:rPr>
                    <w:t>. Мешок для сбора мочи оснащен мерной шкалой (при наличии), ручкой и приспособлением для слива мочи (при наличии).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hideMark/>
                </w:tcPr>
                <w:p w:rsidR="0071479B" w:rsidRDefault="0071479B">
                  <w:pPr>
                    <w:tabs>
                      <w:tab w:val="left" w:pos="0"/>
                      <w:tab w:val="left" w:pos="1560"/>
                      <w:tab w:val="left" w:pos="1701"/>
                    </w:tabs>
                    <w:suppressAutoHyphens/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Наличие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hideMark/>
                </w:tcPr>
                <w:p w:rsidR="0071479B" w:rsidRDefault="0071479B">
                  <w:pPr>
                    <w:tabs>
                      <w:tab w:val="left" w:pos="0"/>
                      <w:tab w:val="left" w:pos="1560"/>
                      <w:tab w:val="left" w:pos="1701"/>
                    </w:tabs>
                    <w:suppressAutoHyphens/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iCs/>
                      <w:sz w:val="20"/>
                      <w:szCs w:val="20"/>
                      <w:lang w:eastAsia="en-US"/>
                    </w:rPr>
                    <w:t>9375</w:t>
                  </w:r>
                </w:p>
              </w:tc>
            </w:tr>
            <w:tr w:rsidR="0071479B" w:rsidTr="0071479B">
              <w:trPr>
                <w:trHeight w:val="751"/>
              </w:trPr>
              <w:tc>
                <w:tcPr>
                  <w:tcW w:w="16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hideMark/>
                </w:tcPr>
                <w:p w:rsidR="0071479B" w:rsidRDefault="0071479B">
                  <w:pPr>
                    <w:spacing w:line="256" w:lineRule="auto"/>
                    <w:rPr>
                      <w:sz w:val="20"/>
                      <w:szCs w:val="20"/>
                      <w:lang w:eastAsia="zh-CN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ИТОГО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71479B" w:rsidRDefault="0071479B">
                  <w:pPr>
                    <w:spacing w:line="256" w:lineRule="auto"/>
                    <w:ind w:firstLine="11"/>
                    <w:rPr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29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71479B" w:rsidRDefault="0071479B">
                  <w:pPr>
                    <w:spacing w:line="256" w:lineRule="auto"/>
                    <w:ind w:firstLine="11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hideMark/>
                </w:tcPr>
                <w:p w:rsidR="0071479B" w:rsidRDefault="0071479B">
                  <w:pPr>
                    <w:spacing w:line="256" w:lineRule="auto"/>
                    <w:jc w:val="center"/>
                    <w:rPr>
                      <w:i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71479B" w:rsidRDefault="0071479B">
                  <w:pPr>
                    <w:spacing w:line="256" w:lineRule="auto"/>
                    <w:jc w:val="center"/>
                    <w:rPr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iCs/>
                      <w:sz w:val="20"/>
                      <w:szCs w:val="20"/>
                      <w:lang w:eastAsia="en-US"/>
                    </w:rPr>
                    <w:t>9375</w:t>
                  </w:r>
                </w:p>
              </w:tc>
            </w:tr>
          </w:tbl>
          <w:p w:rsidR="0071479B" w:rsidRDefault="0071479B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1479B" w:rsidTr="0071479B">
        <w:trPr>
          <w:gridBefore w:val="1"/>
          <w:wBefore w:w="284" w:type="dxa"/>
        </w:trPr>
        <w:tc>
          <w:tcPr>
            <w:tcW w:w="10065" w:type="dxa"/>
            <w:gridSpan w:val="3"/>
          </w:tcPr>
          <w:p w:rsidR="0071479B" w:rsidRDefault="0071479B">
            <w:pPr>
              <w:widowControl w:val="0"/>
              <w:suppressAutoHyphens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71479B" w:rsidRDefault="0071479B" w:rsidP="0071479B">
      <w:pPr>
        <w:pStyle w:val="Style8"/>
        <w:tabs>
          <w:tab w:val="left" w:pos="0"/>
          <w:tab w:val="left" w:pos="1560"/>
          <w:tab w:val="left" w:pos="1701"/>
        </w:tabs>
        <w:spacing w:line="276" w:lineRule="auto"/>
        <w:ind w:firstLine="426"/>
        <w:rPr>
          <w:sz w:val="20"/>
          <w:szCs w:val="20"/>
          <w:lang w:eastAsia="en-US"/>
        </w:rPr>
      </w:pPr>
      <w:r>
        <w:rPr>
          <w:b/>
          <w:sz w:val="20"/>
          <w:szCs w:val="20"/>
          <w:u w:val="single"/>
          <w:lang w:eastAsia="en-US"/>
        </w:rPr>
        <w:t>Срок поставки Товара:</w:t>
      </w:r>
      <w:r>
        <w:rPr>
          <w:sz w:val="20"/>
          <w:szCs w:val="20"/>
          <w:lang w:eastAsia="en-US"/>
        </w:rPr>
        <w:t xml:space="preserve"> </w:t>
      </w:r>
      <w:proofErr w:type="gramStart"/>
      <w:r>
        <w:rPr>
          <w:sz w:val="20"/>
          <w:szCs w:val="20"/>
          <w:lang w:eastAsia="en-US"/>
        </w:rPr>
        <w:t>с даты получения</w:t>
      </w:r>
      <w:proofErr w:type="gramEnd"/>
      <w:r>
        <w:rPr>
          <w:sz w:val="20"/>
          <w:szCs w:val="20"/>
          <w:lang w:eastAsia="en-US"/>
        </w:rPr>
        <w:t xml:space="preserve"> от Заказчика реестра получателей Товара не позднее</w:t>
      </w:r>
      <w:r>
        <w:rPr>
          <w:b/>
          <w:sz w:val="20"/>
          <w:szCs w:val="20"/>
          <w:lang w:eastAsia="en-US"/>
        </w:rPr>
        <w:t xml:space="preserve"> 31.03.2023г.</w:t>
      </w:r>
    </w:p>
    <w:p w:rsidR="0071479B" w:rsidRDefault="0071479B" w:rsidP="0071479B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Условия поставки: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Товар должен быть поставлен в полном объеме в Республику Бурятия  </w:t>
      </w: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.У</w:t>
      </w:r>
      <w:proofErr w:type="gramEnd"/>
      <w:r>
        <w:rPr>
          <w:sz w:val="20"/>
          <w:szCs w:val="20"/>
        </w:rPr>
        <w:t>лан</w:t>
      </w:r>
      <w:proofErr w:type="spellEnd"/>
      <w:r>
        <w:rPr>
          <w:sz w:val="20"/>
          <w:szCs w:val="20"/>
        </w:rPr>
        <w:t xml:space="preserve">-Удэ в пункт выдачи Товара Получателям, организованный Поставщиком со дня, следующего за днем заключения контракта в течение 25 календарных дней.      </w:t>
      </w:r>
    </w:p>
    <w:p w:rsidR="0071479B" w:rsidRDefault="0071479B" w:rsidP="0071479B">
      <w:pPr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       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Товара, но не позднее </w:t>
      </w:r>
      <w:r>
        <w:rPr>
          <w:b/>
          <w:sz w:val="20"/>
          <w:szCs w:val="20"/>
          <w:lang w:eastAsia="zh-CN"/>
        </w:rPr>
        <w:t>31.03.2023</w:t>
      </w:r>
      <w:r>
        <w:rPr>
          <w:sz w:val="20"/>
          <w:szCs w:val="20"/>
          <w:lang w:eastAsia="zh-CN"/>
        </w:rPr>
        <w:t>.</w:t>
      </w:r>
    </w:p>
    <w:p w:rsidR="0071479B" w:rsidRDefault="0071479B" w:rsidP="0071479B">
      <w:pPr>
        <w:jc w:val="both"/>
        <w:rPr>
          <w:sz w:val="20"/>
          <w:szCs w:val="20"/>
        </w:rPr>
      </w:pPr>
      <w:r>
        <w:rPr>
          <w:sz w:val="20"/>
          <w:szCs w:val="20"/>
          <w:lang w:eastAsia="zh-CN"/>
        </w:rPr>
        <w:t xml:space="preserve">         </w:t>
      </w:r>
      <w:r>
        <w:rPr>
          <w:sz w:val="20"/>
          <w:szCs w:val="20"/>
        </w:rPr>
        <w:t>Поставка Товара по месту жительства Получателей (по выбору Получателя) осуществляется Поставщиком после получения от Заказчика Реестра получателей Товара.</w:t>
      </w:r>
    </w:p>
    <w:p w:rsidR="0071479B" w:rsidRDefault="0071479B" w:rsidP="0071479B">
      <w:pPr>
        <w:widowControl w:val="0"/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Выборочная проверка поставляемого Товара осуществляется Заказчиком до поставки Товара Получателям в течение </w:t>
      </w:r>
      <w:r>
        <w:rPr>
          <w:sz w:val="20"/>
          <w:szCs w:val="20"/>
          <w:u w:val="single"/>
        </w:rPr>
        <w:t>3_(трех)</w:t>
      </w:r>
      <w:r>
        <w:rPr>
          <w:sz w:val="20"/>
          <w:szCs w:val="20"/>
        </w:rPr>
        <w:t xml:space="preserve"> рабочих дней </w:t>
      </w:r>
      <w:proofErr w:type="gramStart"/>
      <w:r>
        <w:rPr>
          <w:sz w:val="20"/>
          <w:szCs w:val="20"/>
        </w:rPr>
        <w:t>с даты получения</w:t>
      </w:r>
      <w:proofErr w:type="gramEnd"/>
      <w:r>
        <w:rPr>
          <w:sz w:val="20"/>
          <w:szCs w:val="20"/>
        </w:rPr>
        <w:t xml:space="preserve"> от Поставщика информации о поступлении Товара в субъект Российской Федерации (Республика Бурятия г. Улан-Удэ). По результатам выборочной проверки Заказчик в течение </w:t>
      </w:r>
      <w:r>
        <w:rPr>
          <w:sz w:val="20"/>
          <w:szCs w:val="20"/>
          <w:u w:val="single"/>
        </w:rPr>
        <w:t>5 (пяти)</w:t>
      </w:r>
      <w:r>
        <w:rPr>
          <w:sz w:val="20"/>
          <w:szCs w:val="20"/>
        </w:rPr>
        <w:t xml:space="preserve"> дней подписывает акт выборочной проверки поставляемого Товара либо направляет Поставщику отказ от подписания данного акта в письменной форме с указанием причин отказа и сроков их устранения.</w:t>
      </w:r>
    </w:p>
    <w:p w:rsidR="0071479B" w:rsidRDefault="0071479B" w:rsidP="0071479B">
      <w:pPr>
        <w:widowControl w:val="0"/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Поставщик гарантирует, что поставляемый Товар соответствует стандартам на данные виды Товара, а также требованиям технического задания. </w:t>
      </w:r>
    </w:p>
    <w:p w:rsidR="0071479B" w:rsidRDefault="0071479B" w:rsidP="0071479B">
      <w:pPr>
        <w:pStyle w:val="Style8"/>
        <w:tabs>
          <w:tab w:val="left" w:pos="0"/>
          <w:tab w:val="left" w:pos="1560"/>
          <w:tab w:val="left" w:pos="1701"/>
        </w:tabs>
        <w:spacing w:line="276" w:lineRule="auto"/>
        <w:ind w:firstLine="426"/>
        <w:rPr>
          <w:sz w:val="20"/>
          <w:szCs w:val="20"/>
          <w:lang w:eastAsia="en-US"/>
        </w:rPr>
      </w:pPr>
      <w:r>
        <w:rPr>
          <w:b/>
          <w:sz w:val="20"/>
          <w:szCs w:val="20"/>
          <w:u w:val="single"/>
          <w:lang w:eastAsia="en-US"/>
        </w:rPr>
        <w:t>Срок действия Направления</w:t>
      </w:r>
      <w:r>
        <w:rPr>
          <w:sz w:val="20"/>
          <w:szCs w:val="20"/>
          <w:u w:val="single"/>
          <w:lang w:eastAsia="en-US"/>
        </w:rPr>
        <w:t>:</w:t>
      </w:r>
      <w:r>
        <w:rPr>
          <w:sz w:val="20"/>
          <w:szCs w:val="20"/>
          <w:lang w:eastAsia="en-US"/>
        </w:rPr>
        <w:t xml:space="preserve"> </w:t>
      </w:r>
      <w:r>
        <w:rPr>
          <w:b/>
          <w:sz w:val="20"/>
          <w:szCs w:val="20"/>
          <w:lang w:eastAsia="en-US"/>
        </w:rPr>
        <w:t>не позднее 31.03.2023г</w:t>
      </w:r>
      <w:r>
        <w:rPr>
          <w:sz w:val="20"/>
          <w:szCs w:val="20"/>
          <w:lang w:eastAsia="en-US"/>
        </w:rPr>
        <w:t>.</w:t>
      </w:r>
    </w:p>
    <w:p w:rsidR="0071479B" w:rsidRDefault="0071479B" w:rsidP="0071479B">
      <w:pPr>
        <w:pStyle w:val="Style8"/>
        <w:tabs>
          <w:tab w:val="left" w:pos="0"/>
          <w:tab w:val="left" w:pos="1560"/>
          <w:tab w:val="left" w:pos="1701"/>
        </w:tabs>
        <w:spacing w:line="276" w:lineRule="auto"/>
        <w:ind w:firstLine="426"/>
        <w:rPr>
          <w:b/>
          <w:sz w:val="20"/>
          <w:szCs w:val="20"/>
          <w:u w:val="single"/>
          <w:lang w:eastAsia="en-US"/>
        </w:rPr>
      </w:pPr>
      <w:r>
        <w:rPr>
          <w:b/>
          <w:sz w:val="20"/>
          <w:szCs w:val="20"/>
          <w:u w:val="single"/>
          <w:lang w:eastAsia="en-US"/>
        </w:rPr>
        <w:t xml:space="preserve">Место поставки: </w:t>
      </w:r>
      <w:r>
        <w:rPr>
          <w:sz w:val="20"/>
          <w:szCs w:val="20"/>
          <w:lang w:eastAsia="en-US"/>
        </w:rPr>
        <w:t xml:space="preserve">Республика Бурятия, по месту жительства Получателя или по месту нахождения пункта выдачи. </w:t>
      </w:r>
    </w:p>
    <w:p w:rsidR="0071479B" w:rsidRDefault="0071479B" w:rsidP="0071479B">
      <w:pPr>
        <w:pStyle w:val="Style8"/>
        <w:tabs>
          <w:tab w:val="left" w:pos="0"/>
          <w:tab w:val="left" w:pos="1560"/>
          <w:tab w:val="left" w:pos="1701"/>
        </w:tabs>
        <w:spacing w:line="276" w:lineRule="auto"/>
        <w:ind w:firstLine="426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Порядок поставки товара: </w:t>
      </w:r>
    </w:p>
    <w:p w:rsidR="0071479B" w:rsidRDefault="0071479B" w:rsidP="0071479B">
      <w:pPr>
        <w:pStyle w:val="Style8"/>
        <w:tabs>
          <w:tab w:val="left" w:pos="0"/>
          <w:tab w:val="left" w:pos="1560"/>
          <w:tab w:val="left" w:pos="1701"/>
        </w:tabs>
        <w:spacing w:line="276" w:lineRule="auto"/>
        <w:ind w:firstLine="426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Организовать на территории </w:t>
      </w:r>
      <w:proofErr w:type="spellStart"/>
      <w:r>
        <w:rPr>
          <w:sz w:val="20"/>
          <w:szCs w:val="20"/>
          <w:lang w:eastAsia="en-US"/>
        </w:rPr>
        <w:t>г</w:t>
      </w:r>
      <w:proofErr w:type="gramStart"/>
      <w:r>
        <w:rPr>
          <w:sz w:val="20"/>
          <w:szCs w:val="20"/>
          <w:lang w:eastAsia="en-US"/>
        </w:rPr>
        <w:t>.У</w:t>
      </w:r>
      <w:proofErr w:type="gramEnd"/>
      <w:r>
        <w:rPr>
          <w:sz w:val="20"/>
          <w:szCs w:val="20"/>
          <w:lang w:eastAsia="en-US"/>
        </w:rPr>
        <w:t>лан</w:t>
      </w:r>
      <w:proofErr w:type="spellEnd"/>
      <w:r>
        <w:rPr>
          <w:sz w:val="20"/>
          <w:szCs w:val="20"/>
          <w:lang w:eastAsia="en-US"/>
        </w:rPr>
        <w:t>-Удэ пункт выдачи Товара Получателей и официально сообщить Заказчику адрес организованного пункта. Установить график работы пунктов выдачи Товара, включая работу в один из выходных дней. Пункты выдачи Товара и склад Поставщика должны быть оснащены видеокамерами.</w:t>
      </w:r>
    </w:p>
    <w:p w:rsidR="0071479B" w:rsidRDefault="0071479B" w:rsidP="0071479B">
      <w:pPr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Представить Заказчику</w:t>
      </w:r>
    </w:p>
    <w:p w:rsidR="0071479B" w:rsidRDefault="0071479B" w:rsidP="0071479B">
      <w:pPr>
        <w:jc w:val="both"/>
        <w:rPr>
          <w:sz w:val="20"/>
          <w:szCs w:val="20"/>
        </w:rPr>
      </w:pPr>
      <w:r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</w:rPr>
        <w:t>1. действующие регистрационные удостоверения в соответствии с Федеральным законом от 21.11.2011 N323-ФЗ «Об основах охраны здоровья граждан в Российской Федерации»;</w:t>
      </w:r>
    </w:p>
    <w:p w:rsidR="0071479B" w:rsidRDefault="0071479B" w:rsidP="0071479B">
      <w:pPr>
        <w:pStyle w:val="Style8"/>
        <w:tabs>
          <w:tab w:val="left" w:pos="0"/>
          <w:tab w:val="left" w:pos="1560"/>
          <w:tab w:val="left" w:pos="1701"/>
        </w:tabs>
        <w:spacing w:line="276" w:lineRule="auto"/>
        <w:ind w:firstLine="426"/>
        <w:rPr>
          <w:sz w:val="20"/>
          <w:szCs w:val="20"/>
          <w:lang w:eastAsia="en-US"/>
        </w:rPr>
      </w:pPr>
      <w:r>
        <w:rPr>
          <w:sz w:val="20"/>
          <w:szCs w:val="20"/>
        </w:rPr>
        <w:t>2.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</w:r>
    </w:p>
    <w:p w:rsidR="0071479B" w:rsidRDefault="0071479B" w:rsidP="0071479B">
      <w:pPr>
        <w:pStyle w:val="Style8"/>
        <w:tabs>
          <w:tab w:val="left" w:pos="0"/>
          <w:tab w:val="left" w:pos="1560"/>
          <w:tab w:val="left" w:pos="1701"/>
        </w:tabs>
        <w:spacing w:line="276" w:lineRule="auto"/>
        <w:ind w:firstLine="426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Получить от Заказчика реестр получателей Товара в срок не более 2 рабочих дней </w:t>
      </w:r>
      <w:proofErr w:type="gramStart"/>
      <w:r>
        <w:rPr>
          <w:sz w:val="20"/>
          <w:szCs w:val="20"/>
          <w:lang w:eastAsia="en-US"/>
        </w:rPr>
        <w:t>с даты подписания</w:t>
      </w:r>
      <w:proofErr w:type="gramEnd"/>
      <w:r>
        <w:rPr>
          <w:sz w:val="20"/>
          <w:szCs w:val="20"/>
          <w:lang w:eastAsia="en-US"/>
        </w:rPr>
        <w:t xml:space="preserve"> акта выборочной проверки поставляемого Товара.</w:t>
      </w:r>
    </w:p>
    <w:p w:rsidR="0071479B" w:rsidRDefault="0071479B" w:rsidP="0071479B">
      <w:pPr>
        <w:pStyle w:val="Style8"/>
        <w:tabs>
          <w:tab w:val="left" w:pos="0"/>
          <w:tab w:val="left" w:pos="1560"/>
          <w:tab w:val="left" w:pos="1701"/>
        </w:tabs>
        <w:spacing w:line="276" w:lineRule="auto"/>
        <w:ind w:firstLine="426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Предоставить Получателям согласно реестру получателей Товара в пределах административных границ субъекта Российской Федерации (Республика Бурятия) право выбора одного из способов получения Товара:</w:t>
      </w:r>
    </w:p>
    <w:p w:rsidR="0071479B" w:rsidRDefault="0071479B" w:rsidP="0071479B">
      <w:pPr>
        <w:pStyle w:val="Style8"/>
        <w:tabs>
          <w:tab w:val="left" w:pos="0"/>
          <w:tab w:val="left" w:pos="1560"/>
          <w:tab w:val="left" w:pos="1701"/>
        </w:tabs>
        <w:spacing w:line="276" w:lineRule="auto"/>
        <w:ind w:firstLine="426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по месту жительства Получателя;</w:t>
      </w:r>
    </w:p>
    <w:p w:rsidR="0071479B" w:rsidRDefault="0071479B" w:rsidP="0071479B">
      <w:pPr>
        <w:pStyle w:val="Style8"/>
        <w:tabs>
          <w:tab w:val="left" w:pos="0"/>
          <w:tab w:val="left" w:pos="1560"/>
          <w:tab w:val="left" w:pos="1701"/>
        </w:tabs>
        <w:spacing w:line="276" w:lineRule="auto"/>
        <w:ind w:firstLine="426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в пунктах выдачи.</w:t>
      </w:r>
    </w:p>
    <w:p w:rsidR="0071479B" w:rsidRDefault="0071479B" w:rsidP="0071479B">
      <w:pPr>
        <w:pStyle w:val="Style8"/>
        <w:tabs>
          <w:tab w:val="left" w:pos="0"/>
          <w:tab w:val="left" w:pos="1560"/>
          <w:tab w:val="left" w:pos="1701"/>
        </w:tabs>
        <w:spacing w:line="276" w:lineRule="auto"/>
        <w:ind w:firstLine="426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Осуществлять поставку путем передачи Товара Получателям или их представителям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 выдаваемого Заказчиком, подписанного уполномоченным на дату выдачи направления лицом Заказчика.</w:t>
      </w:r>
    </w:p>
    <w:p w:rsidR="0071479B" w:rsidRDefault="0071479B" w:rsidP="0071479B">
      <w:pPr>
        <w:pStyle w:val="Style8"/>
        <w:tabs>
          <w:tab w:val="left" w:pos="0"/>
          <w:tab w:val="left" w:pos="1560"/>
          <w:tab w:val="left" w:pos="1701"/>
        </w:tabs>
        <w:spacing w:line="276" w:lineRule="auto"/>
        <w:ind w:firstLine="426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В случае</w:t>
      </w:r>
      <w:proofErr w:type="gramStart"/>
      <w:r>
        <w:rPr>
          <w:sz w:val="20"/>
          <w:szCs w:val="20"/>
          <w:lang w:eastAsia="en-US"/>
        </w:rPr>
        <w:t>,</w:t>
      </w:r>
      <w:proofErr w:type="gramEnd"/>
      <w:r>
        <w:rPr>
          <w:sz w:val="20"/>
          <w:szCs w:val="20"/>
          <w:lang w:eastAsia="en-US"/>
        </w:rPr>
        <w:t xml:space="preserve">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представителя, с указанием данных получателей в акте-приема - передачи товара. </w:t>
      </w:r>
    </w:p>
    <w:p w:rsidR="0071479B" w:rsidRDefault="0071479B" w:rsidP="0071479B">
      <w:pPr>
        <w:pStyle w:val="Style8"/>
        <w:tabs>
          <w:tab w:val="left" w:pos="0"/>
          <w:tab w:val="left" w:pos="1560"/>
          <w:tab w:val="left" w:pos="1701"/>
        </w:tabs>
        <w:spacing w:line="276" w:lineRule="auto"/>
        <w:ind w:firstLine="426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71479B" w:rsidRDefault="0071479B" w:rsidP="0071479B">
      <w:pPr>
        <w:pStyle w:val="Style8"/>
        <w:tabs>
          <w:tab w:val="left" w:pos="0"/>
          <w:tab w:val="left" w:pos="1560"/>
          <w:tab w:val="left" w:pos="1701"/>
        </w:tabs>
        <w:spacing w:line="276" w:lineRule="auto"/>
        <w:ind w:firstLine="426"/>
        <w:rPr>
          <w:sz w:val="20"/>
          <w:szCs w:val="20"/>
          <w:lang w:eastAsia="en-US"/>
        </w:rPr>
      </w:pPr>
      <w:proofErr w:type="gramStart"/>
      <w:r>
        <w:rPr>
          <w:sz w:val="20"/>
          <w:szCs w:val="20"/>
          <w:lang w:eastAsia="en-US"/>
        </w:rPr>
        <w:t>Вести аудиозапись телефонных разговоров с Получателями (представителями Получателей) по вопросам получения Товара с обеспечением их информирования о ведении аудиозаписи, а также вести журнал телефонных звонков Получателям, включенным в реестр получателей Товара, с пометкой о времени и результате звонка (в части согласования с Получателем (представителем Получателя) даты, времени и места поставки Товара) с предоставлением указанного журнала Заказчику по его требованию.</w:t>
      </w:r>
      <w:proofErr w:type="gramEnd"/>
    </w:p>
    <w:p w:rsidR="0071479B" w:rsidRDefault="0071479B" w:rsidP="0071479B">
      <w:pPr>
        <w:pStyle w:val="Style8"/>
        <w:tabs>
          <w:tab w:val="left" w:pos="0"/>
          <w:tab w:val="left" w:pos="1560"/>
          <w:tab w:val="left" w:pos="1701"/>
        </w:tabs>
        <w:spacing w:line="276" w:lineRule="auto"/>
        <w:ind w:firstLine="426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Обеспечить корректное обращение с Получателями (представителями Получателей) при передаче Товара, а также исключить ситуации длительного ожидания Получателей при получении Товара.</w:t>
      </w:r>
    </w:p>
    <w:p w:rsidR="0071479B" w:rsidRDefault="0071479B" w:rsidP="0071479B">
      <w:pPr>
        <w:pStyle w:val="Style8"/>
        <w:tabs>
          <w:tab w:val="left" w:pos="0"/>
          <w:tab w:val="left" w:pos="1560"/>
          <w:tab w:val="left" w:pos="1701"/>
        </w:tabs>
        <w:spacing w:line="276" w:lineRule="auto"/>
        <w:ind w:firstLine="426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Требования к гарантии качества технических средств реабилитации.</w:t>
      </w:r>
    </w:p>
    <w:p w:rsidR="0071479B" w:rsidRDefault="0071479B" w:rsidP="0071479B">
      <w:pPr>
        <w:pStyle w:val="Style8"/>
        <w:tabs>
          <w:tab w:val="left" w:pos="0"/>
          <w:tab w:val="left" w:pos="1560"/>
          <w:tab w:val="left" w:pos="1701"/>
        </w:tabs>
        <w:spacing w:line="276" w:lineRule="auto"/>
        <w:ind w:firstLine="426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Данные средства являются продукцией одноразовой, в связи с чем, срок предоставления гарантии качества специальных сре</w:t>
      </w:r>
      <w:proofErr w:type="gramStart"/>
      <w:r>
        <w:rPr>
          <w:sz w:val="20"/>
          <w:szCs w:val="20"/>
          <w:lang w:eastAsia="en-US"/>
        </w:rPr>
        <w:t>дств пр</w:t>
      </w:r>
      <w:proofErr w:type="gramEnd"/>
      <w:r>
        <w:rPr>
          <w:sz w:val="20"/>
          <w:szCs w:val="20"/>
          <w:lang w:eastAsia="en-US"/>
        </w:rPr>
        <w:t xml:space="preserve">и нарушениях функций выделения не устанавливается. </w:t>
      </w:r>
    </w:p>
    <w:p w:rsidR="0071479B" w:rsidRDefault="0071479B" w:rsidP="0071479B">
      <w:pPr>
        <w:pStyle w:val="Style8"/>
        <w:tabs>
          <w:tab w:val="left" w:pos="0"/>
          <w:tab w:val="left" w:pos="1560"/>
          <w:tab w:val="left" w:pos="1701"/>
        </w:tabs>
        <w:spacing w:line="276" w:lineRule="auto"/>
        <w:ind w:firstLine="426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Срок годности специальных сре</w:t>
      </w:r>
      <w:proofErr w:type="gramStart"/>
      <w:r>
        <w:rPr>
          <w:sz w:val="20"/>
          <w:szCs w:val="20"/>
          <w:lang w:eastAsia="en-US"/>
        </w:rPr>
        <w:t>дств пр</w:t>
      </w:r>
      <w:proofErr w:type="gramEnd"/>
      <w:r>
        <w:rPr>
          <w:sz w:val="20"/>
          <w:szCs w:val="20"/>
          <w:lang w:eastAsia="en-US"/>
        </w:rPr>
        <w:t>и нарушении функций выделения – не менее 6 (шести) месяцев на дату поставки Товара Получателям.</w:t>
      </w:r>
    </w:p>
    <w:p w:rsidR="0071479B" w:rsidRDefault="0071479B" w:rsidP="0071479B">
      <w:pPr>
        <w:pStyle w:val="Style8"/>
        <w:tabs>
          <w:tab w:val="left" w:pos="0"/>
          <w:tab w:val="left" w:pos="1560"/>
          <w:tab w:val="left" w:pos="1701"/>
        </w:tabs>
        <w:spacing w:line="276" w:lineRule="auto"/>
        <w:ind w:firstLine="426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Поставщик обязан принять от Получателя некачественный Товар и заменить его в течение 5 (пяти) календарных дней </w:t>
      </w:r>
      <w:proofErr w:type="gramStart"/>
      <w:r>
        <w:rPr>
          <w:sz w:val="20"/>
          <w:szCs w:val="20"/>
          <w:lang w:eastAsia="en-US"/>
        </w:rPr>
        <w:t>с даты</w:t>
      </w:r>
      <w:proofErr w:type="gramEnd"/>
      <w:r>
        <w:rPr>
          <w:sz w:val="20"/>
          <w:szCs w:val="20"/>
          <w:lang w:eastAsia="en-US"/>
        </w:rPr>
        <w:t xml:space="preserve"> его обращения на аналогичный Товар надлежащего качества.</w:t>
      </w:r>
    </w:p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9923"/>
      </w:tblGrid>
      <w:tr w:rsidR="0071479B" w:rsidTr="0071479B">
        <w:tc>
          <w:tcPr>
            <w:tcW w:w="9923" w:type="dxa"/>
            <w:hideMark/>
          </w:tcPr>
          <w:p w:rsidR="0071479B" w:rsidRDefault="0071479B">
            <w:pPr>
              <w:pStyle w:val="Style8"/>
              <w:tabs>
                <w:tab w:val="left" w:pos="0"/>
                <w:tab w:val="left" w:pos="1560"/>
                <w:tab w:val="left" w:pos="1701"/>
              </w:tabs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</w:t>
            </w:r>
            <w:r>
              <w:rPr>
                <w:sz w:val="20"/>
                <w:szCs w:val="20"/>
                <w:lang w:eastAsia="en-US"/>
              </w:rPr>
              <w:t xml:space="preserve">   Конструкция специальных сре</w:t>
            </w:r>
            <w:proofErr w:type="gramStart"/>
            <w:r>
              <w:rPr>
                <w:sz w:val="20"/>
                <w:szCs w:val="20"/>
                <w:lang w:eastAsia="en-US"/>
              </w:rPr>
              <w:t>дств пр</w:t>
            </w:r>
            <w:proofErr w:type="gramEnd"/>
            <w:r>
              <w:rPr>
                <w:sz w:val="20"/>
                <w:szCs w:val="20"/>
                <w:lang w:eastAsia="en-US"/>
              </w:rPr>
              <w:t>и нарушениях функций выделения должна обеспечивать пользователю удобство и простоту обращения с ними;</w:t>
            </w:r>
          </w:p>
        </w:tc>
      </w:tr>
      <w:tr w:rsidR="0071479B" w:rsidTr="0071479B">
        <w:tc>
          <w:tcPr>
            <w:tcW w:w="9923" w:type="dxa"/>
            <w:hideMark/>
          </w:tcPr>
          <w:p w:rsidR="0071479B" w:rsidRDefault="0071479B">
            <w:pPr>
              <w:pStyle w:val="Style8"/>
              <w:tabs>
                <w:tab w:val="left" w:pos="0"/>
                <w:tab w:val="left" w:pos="1560"/>
                <w:tab w:val="left" w:pos="1701"/>
              </w:tabs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В специальных средствах при нарушениях функций не допускаются механические повреждения (разрыв края, разрезы и т.п.), видимые невооруженным глазом;</w:t>
            </w:r>
          </w:p>
        </w:tc>
      </w:tr>
      <w:tr w:rsidR="0071479B" w:rsidTr="0071479B">
        <w:tc>
          <w:tcPr>
            <w:tcW w:w="9923" w:type="dxa"/>
            <w:hideMark/>
          </w:tcPr>
          <w:p w:rsidR="0071479B" w:rsidRDefault="0071479B">
            <w:pPr>
              <w:pStyle w:val="Style8"/>
              <w:tabs>
                <w:tab w:val="left" w:pos="0"/>
                <w:tab w:val="left" w:pos="1560"/>
                <w:tab w:val="left" w:pos="1701"/>
              </w:tabs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Специальные средства при нарушениях функций выделения должны соответствовать требованиям стандартов ГОСТ ISO 10993-1-2021 «Изделия медицинские. Оценка биологического действия медицинских изделий», </w:t>
            </w:r>
            <w:r>
              <w:rPr>
                <w:bCs/>
                <w:sz w:val="20"/>
                <w:szCs w:val="20"/>
                <w:lang w:eastAsia="en-US"/>
              </w:rPr>
              <w:t xml:space="preserve">ГОСТ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 52770-2016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«Изделия медицинские. Требования безопасности. Методы санитарно-химических и токсикологических испытаний». Общие технические условия», ГОСТ ISO 10993-11-2021 «Изделия медицинские. Оценка биологического действия медицинских изделий.</w:t>
            </w:r>
            <w:r>
              <w:rPr>
                <w:b/>
                <w:bCs/>
                <w:color w:val="2D2D2D"/>
                <w:spacing w:val="2"/>
                <w:kern w:val="36"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>Часть 11. Исследования общетоксического действия</w:t>
            </w:r>
            <w:r>
              <w:rPr>
                <w:sz w:val="20"/>
                <w:szCs w:val="20"/>
                <w:lang w:eastAsia="en-US"/>
              </w:rPr>
              <w:t>», ГОСТ ISO 10993-10-2011 «Изделия медицинские. Оценка биологического действия медицинских изделий.</w:t>
            </w:r>
            <w:r>
              <w:rPr>
                <w:b/>
                <w:bCs/>
                <w:color w:val="2D2D2D"/>
                <w:spacing w:val="2"/>
                <w:kern w:val="36"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>Часть 10. Исследования раздражающего и сенсибилизирующего действия</w:t>
            </w:r>
            <w:r>
              <w:rPr>
                <w:sz w:val="20"/>
                <w:szCs w:val="20"/>
                <w:lang w:eastAsia="en-US"/>
              </w:rPr>
              <w:t xml:space="preserve">», ГОСТ ISO 10993-5-2011 «Изделия медицинские. Оценка биологического действия медицинских изделий. </w:t>
            </w:r>
            <w:r>
              <w:rPr>
                <w:bCs/>
                <w:sz w:val="20"/>
                <w:szCs w:val="20"/>
                <w:lang w:eastAsia="en-US"/>
              </w:rPr>
              <w:t xml:space="preserve">Часть </w:t>
            </w:r>
            <w:r>
              <w:rPr>
                <w:bCs/>
                <w:sz w:val="20"/>
                <w:szCs w:val="20"/>
                <w:lang w:eastAsia="en-US"/>
              </w:rPr>
              <w:lastRenderedPageBreak/>
              <w:t xml:space="preserve">5. Исследования на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цитотоксичность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: методы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in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vitro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»; ГОСТ 31214-2016 «Изделия медицинские. Требования к образцам и документации, представляемым на токсикологические, санитарно-химические испытания, испытания на стерильность и </w:t>
            </w:r>
            <w:proofErr w:type="spellStart"/>
            <w:r>
              <w:rPr>
                <w:sz w:val="20"/>
                <w:szCs w:val="20"/>
                <w:lang w:eastAsia="en-US"/>
              </w:rPr>
              <w:t>пирогенность</w:t>
            </w:r>
            <w:proofErr w:type="spellEnd"/>
            <w:r>
              <w:rPr>
                <w:sz w:val="20"/>
                <w:szCs w:val="20"/>
                <w:lang w:eastAsia="en-US"/>
              </w:rPr>
              <w:t>».</w:t>
            </w:r>
          </w:p>
          <w:p w:rsidR="0071479B" w:rsidRDefault="0071479B">
            <w:pPr>
              <w:pStyle w:val="Style8"/>
              <w:tabs>
                <w:tab w:val="left" w:pos="0"/>
                <w:tab w:val="left" w:pos="387"/>
                <w:tab w:val="left" w:pos="1560"/>
                <w:tab w:val="left" w:pos="1701"/>
              </w:tabs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Специальные средства при нарушениях функций выделения должны соответствовать требованиям стандартов ГОСТ </w:t>
            </w:r>
            <w:r>
              <w:rPr>
                <w:sz w:val="20"/>
                <w:szCs w:val="20"/>
                <w:lang w:val="en-US" w:eastAsia="en-US"/>
              </w:rPr>
              <w:t>ISO</w:t>
            </w:r>
            <w:r>
              <w:rPr>
                <w:sz w:val="20"/>
                <w:szCs w:val="20"/>
                <w:lang w:eastAsia="en-US"/>
              </w:rPr>
              <w:t xml:space="preserve"> 10993-1-2021 «Изделия медицинские. Оценка биологического действия медицинских изделий», ГОСТ </w:t>
            </w:r>
            <w:r>
              <w:rPr>
                <w:sz w:val="20"/>
                <w:szCs w:val="20"/>
                <w:lang w:val="en-US" w:eastAsia="en-US"/>
              </w:rPr>
              <w:t>ISO</w:t>
            </w:r>
            <w:r>
              <w:rPr>
                <w:sz w:val="20"/>
                <w:szCs w:val="20"/>
                <w:lang w:eastAsia="en-US"/>
              </w:rPr>
              <w:t xml:space="preserve"> 10993-3-2018 «Изделия медицинские. Оценка биологического действия медицинских изделий.</w:t>
            </w:r>
            <w:r>
              <w:rPr>
                <w:b/>
                <w:bCs/>
                <w:color w:val="2D2D2D"/>
                <w:spacing w:val="2"/>
                <w:kern w:val="36"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 xml:space="preserve">Часть 3. Исследования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генотоксичности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канцерогенности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и токсического действия на репродуктивную функцию</w:t>
            </w:r>
            <w:r>
              <w:rPr>
                <w:sz w:val="20"/>
                <w:szCs w:val="20"/>
                <w:lang w:eastAsia="en-US"/>
              </w:rPr>
              <w:t xml:space="preserve">». ГОСТ </w:t>
            </w:r>
            <w:r>
              <w:rPr>
                <w:sz w:val="20"/>
                <w:szCs w:val="20"/>
                <w:lang w:val="en-US" w:eastAsia="en-US"/>
              </w:rPr>
              <w:t>ISO</w:t>
            </w:r>
            <w:r>
              <w:rPr>
                <w:sz w:val="20"/>
                <w:szCs w:val="20"/>
                <w:lang w:eastAsia="en-US"/>
              </w:rPr>
              <w:t xml:space="preserve"> 10993-5-2011 «Изделия медицинские. Оценка биологического действия медицинских изделий. </w:t>
            </w:r>
            <w:r>
              <w:rPr>
                <w:bCs/>
                <w:sz w:val="20"/>
                <w:szCs w:val="20"/>
                <w:lang w:eastAsia="en-US"/>
              </w:rPr>
              <w:t xml:space="preserve">Часть 5. Исследования на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цитотоксичность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: методы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in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vitro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», ГОСТ </w:t>
            </w:r>
            <w:r>
              <w:rPr>
                <w:sz w:val="20"/>
                <w:szCs w:val="20"/>
                <w:lang w:val="en-US" w:eastAsia="en-US"/>
              </w:rPr>
              <w:t>ISO</w:t>
            </w:r>
            <w:r>
              <w:rPr>
                <w:sz w:val="20"/>
                <w:szCs w:val="20"/>
                <w:lang w:eastAsia="en-US"/>
              </w:rPr>
              <w:t xml:space="preserve"> 10993-6-2021 «Изделия медицинские. Оценка биологического действия медицинских изделий.</w:t>
            </w:r>
            <w:r>
              <w:rPr>
                <w:b/>
                <w:bCs/>
                <w:color w:val="2D2D2D"/>
                <w:spacing w:val="2"/>
                <w:kern w:val="36"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>Часть 6. Исследования местного действия после имплантации</w:t>
            </w:r>
            <w:r>
              <w:rPr>
                <w:sz w:val="20"/>
                <w:szCs w:val="20"/>
                <w:lang w:eastAsia="en-US"/>
              </w:rPr>
              <w:t xml:space="preserve">», ГОСТ </w:t>
            </w:r>
            <w:r>
              <w:rPr>
                <w:sz w:val="20"/>
                <w:szCs w:val="20"/>
                <w:lang w:val="en-US" w:eastAsia="en-US"/>
              </w:rPr>
              <w:t>ISO</w:t>
            </w:r>
            <w:r>
              <w:rPr>
                <w:sz w:val="20"/>
                <w:szCs w:val="20"/>
                <w:lang w:eastAsia="en-US"/>
              </w:rPr>
              <w:t xml:space="preserve"> 10993-10-2011 «Изделия медицинские. Оценка биологического действия медицинских изделий.</w:t>
            </w:r>
            <w:r>
              <w:rPr>
                <w:b/>
                <w:bCs/>
                <w:color w:val="2D2D2D"/>
                <w:spacing w:val="2"/>
                <w:kern w:val="36"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>Часть 10. Исследования раздражающего и сенсибилизирующего действия</w:t>
            </w:r>
            <w:r>
              <w:rPr>
                <w:sz w:val="20"/>
                <w:szCs w:val="20"/>
                <w:lang w:eastAsia="en-US"/>
              </w:rPr>
              <w:t xml:space="preserve">», ГОСТ </w:t>
            </w:r>
            <w:r>
              <w:rPr>
                <w:sz w:val="20"/>
                <w:szCs w:val="20"/>
                <w:lang w:val="en-US" w:eastAsia="en-US"/>
              </w:rPr>
              <w:t>ISO</w:t>
            </w:r>
            <w:r>
              <w:rPr>
                <w:sz w:val="20"/>
                <w:szCs w:val="20"/>
                <w:lang w:eastAsia="en-US"/>
              </w:rPr>
              <w:t xml:space="preserve"> 10993-11-2021 «Изделия медицинские. Оценка биологического действия медицинских изделий.</w:t>
            </w:r>
            <w:r>
              <w:rPr>
                <w:b/>
                <w:bCs/>
                <w:color w:val="2D2D2D"/>
                <w:spacing w:val="2"/>
                <w:kern w:val="36"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>Часть 11. Исследования общетоксического действия</w:t>
            </w:r>
            <w:r>
              <w:rPr>
                <w:sz w:val="20"/>
                <w:szCs w:val="20"/>
                <w:lang w:eastAsia="en-US"/>
              </w:rPr>
              <w:t xml:space="preserve">», </w:t>
            </w:r>
            <w:r>
              <w:rPr>
                <w:bCs/>
                <w:sz w:val="20"/>
                <w:szCs w:val="20"/>
                <w:lang w:eastAsia="en-US"/>
              </w:rPr>
              <w:t xml:space="preserve">ГОСТ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 52770-2016</w:t>
            </w:r>
            <w:r>
              <w:rPr>
                <w:sz w:val="20"/>
                <w:szCs w:val="20"/>
                <w:lang w:eastAsia="en-US"/>
              </w:rPr>
              <w:t xml:space="preserve"> «Изделия медицинские. Требования безопасности. Методы санитарно-химических и токсикологических испытаний», ГОСТ 19126-2007 «Инструменты медицинские металлические. Общие технические условия».</w:t>
            </w:r>
          </w:p>
        </w:tc>
      </w:tr>
    </w:tbl>
    <w:p w:rsidR="00D93E57" w:rsidRDefault="00D93E57" w:rsidP="00920BB0">
      <w:pPr>
        <w:widowControl w:val="0"/>
        <w:tabs>
          <w:tab w:val="left" w:pos="708"/>
        </w:tabs>
        <w:jc w:val="center"/>
        <w:rPr>
          <w:b/>
          <w:sz w:val="20"/>
          <w:szCs w:val="20"/>
        </w:rPr>
      </w:pPr>
    </w:p>
    <w:sectPr w:rsidR="00D93E57" w:rsidSect="0055052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35"/>
    <w:rsid w:val="000238FF"/>
    <w:rsid w:val="00070B2B"/>
    <w:rsid w:val="00092CF5"/>
    <w:rsid w:val="00153AF6"/>
    <w:rsid w:val="00154DE5"/>
    <w:rsid w:val="001616F5"/>
    <w:rsid w:val="001A3D98"/>
    <w:rsid w:val="001B51A8"/>
    <w:rsid w:val="001E42FF"/>
    <w:rsid w:val="00222822"/>
    <w:rsid w:val="002301BA"/>
    <w:rsid w:val="002472D1"/>
    <w:rsid w:val="002D0145"/>
    <w:rsid w:val="00324733"/>
    <w:rsid w:val="003440A5"/>
    <w:rsid w:val="0039790D"/>
    <w:rsid w:val="003A4590"/>
    <w:rsid w:val="00412313"/>
    <w:rsid w:val="00486633"/>
    <w:rsid w:val="004B57DD"/>
    <w:rsid w:val="00537508"/>
    <w:rsid w:val="005375B7"/>
    <w:rsid w:val="005455FD"/>
    <w:rsid w:val="00550523"/>
    <w:rsid w:val="005553D1"/>
    <w:rsid w:val="005606AC"/>
    <w:rsid w:val="005F3BEA"/>
    <w:rsid w:val="006C5023"/>
    <w:rsid w:val="006D2469"/>
    <w:rsid w:val="00706EFC"/>
    <w:rsid w:val="0071479B"/>
    <w:rsid w:val="00787B57"/>
    <w:rsid w:val="00792BD3"/>
    <w:rsid w:val="00792FDE"/>
    <w:rsid w:val="00794BCE"/>
    <w:rsid w:val="007B7C7B"/>
    <w:rsid w:val="008B5D88"/>
    <w:rsid w:val="00916D35"/>
    <w:rsid w:val="00920BB0"/>
    <w:rsid w:val="00926335"/>
    <w:rsid w:val="00935795"/>
    <w:rsid w:val="009A7047"/>
    <w:rsid w:val="009B5CF7"/>
    <w:rsid w:val="009D6A0C"/>
    <w:rsid w:val="00A21CBA"/>
    <w:rsid w:val="00A372DD"/>
    <w:rsid w:val="00AA6A54"/>
    <w:rsid w:val="00B17667"/>
    <w:rsid w:val="00B20F27"/>
    <w:rsid w:val="00B41492"/>
    <w:rsid w:val="00B833D6"/>
    <w:rsid w:val="00B85023"/>
    <w:rsid w:val="00BC5B99"/>
    <w:rsid w:val="00C33ACD"/>
    <w:rsid w:val="00C518B0"/>
    <w:rsid w:val="00CC0588"/>
    <w:rsid w:val="00CC79F8"/>
    <w:rsid w:val="00CE0FE4"/>
    <w:rsid w:val="00CE352E"/>
    <w:rsid w:val="00CF03B1"/>
    <w:rsid w:val="00D3094B"/>
    <w:rsid w:val="00D5397C"/>
    <w:rsid w:val="00D60233"/>
    <w:rsid w:val="00D93E57"/>
    <w:rsid w:val="00D942A8"/>
    <w:rsid w:val="00DD3440"/>
    <w:rsid w:val="00E217DE"/>
    <w:rsid w:val="00E359B0"/>
    <w:rsid w:val="00E5629C"/>
    <w:rsid w:val="00E620B9"/>
    <w:rsid w:val="00E74EE8"/>
    <w:rsid w:val="00EA2A35"/>
    <w:rsid w:val="00EB5342"/>
    <w:rsid w:val="00EC308C"/>
    <w:rsid w:val="00ED14EF"/>
    <w:rsid w:val="00ED2A44"/>
    <w:rsid w:val="00F232AF"/>
    <w:rsid w:val="00F24A9F"/>
    <w:rsid w:val="00F5049D"/>
    <w:rsid w:val="00F53E8E"/>
    <w:rsid w:val="00F63C9F"/>
    <w:rsid w:val="00F7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qFormat/>
    <w:rsid w:val="00920BB0"/>
    <w:pPr>
      <w:widowControl w:val="0"/>
      <w:autoSpaceDE w:val="0"/>
      <w:autoSpaceDN w:val="0"/>
      <w:adjustRightInd w:val="0"/>
      <w:spacing w:line="341" w:lineRule="exact"/>
      <w:jc w:val="both"/>
    </w:pPr>
  </w:style>
  <w:style w:type="character" w:customStyle="1" w:styleId="FontStyle19">
    <w:name w:val="Font Style19"/>
    <w:qFormat/>
    <w:rsid w:val="00920BB0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620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20B9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537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qFormat/>
    <w:rsid w:val="00920BB0"/>
    <w:pPr>
      <w:widowControl w:val="0"/>
      <w:autoSpaceDE w:val="0"/>
      <w:autoSpaceDN w:val="0"/>
      <w:adjustRightInd w:val="0"/>
      <w:spacing w:line="341" w:lineRule="exact"/>
      <w:jc w:val="both"/>
    </w:pPr>
  </w:style>
  <w:style w:type="character" w:customStyle="1" w:styleId="FontStyle19">
    <w:name w:val="Font Style19"/>
    <w:qFormat/>
    <w:rsid w:val="00920BB0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620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20B9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537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Хамнуева Нина Александровна</dc:creator>
  <cp:keywords/>
  <dc:description/>
  <cp:lastModifiedBy>Барышникова Оксана Владимировна</cp:lastModifiedBy>
  <cp:revision>76</cp:revision>
  <cp:lastPrinted>2022-12-26T09:20:00Z</cp:lastPrinted>
  <dcterms:created xsi:type="dcterms:W3CDTF">2019-11-12T08:35:00Z</dcterms:created>
  <dcterms:modified xsi:type="dcterms:W3CDTF">2022-12-26T10:02:00Z</dcterms:modified>
</cp:coreProperties>
</file>