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00000" w14:textId="77777777" w:rsidR="0052416F" w:rsidRDefault="0052416F">
      <w:pPr>
        <w:spacing w:after="160" w:line="264" w:lineRule="auto"/>
        <w:rPr>
          <w:b/>
          <w:sz w:val="26"/>
        </w:rPr>
      </w:pPr>
    </w:p>
    <w:p w14:paraId="07000000" w14:textId="77777777" w:rsidR="0052416F" w:rsidRDefault="005F7457">
      <w:pPr>
        <w:widowControl w:val="0"/>
        <w:ind w:left="-1134" w:right="-284"/>
        <w:jc w:val="center"/>
        <w:rPr>
          <w:b/>
          <w:sz w:val="26"/>
        </w:rPr>
      </w:pPr>
      <w:r>
        <w:rPr>
          <w:b/>
          <w:sz w:val="26"/>
        </w:rPr>
        <w:t>Техническое задание</w:t>
      </w:r>
    </w:p>
    <w:p w14:paraId="08000000" w14:textId="77777777" w:rsidR="0052416F" w:rsidRDefault="005F7457">
      <w:pPr>
        <w:tabs>
          <w:tab w:val="left" w:pos="6237"/>
        </w:tabs>
        <w:ind w:left="-1134" w:right="-284"/>
        <w:jc w:val="center"/>
        <w:rPr>
          <w:b/>
          <w:sz w:val="26"/>
        </w:rPr>
      </w:pPr>
      <w:r>
        <w:rPr>
          <w:b/>
          <w:sz w:val="26"/>
        </w:rPr>
        <w:t xml:space="preserve">на выполнение работ по изготовлению ортопедической обуви </w:t>
      </w:r>
    </w:p>
    <w:p w14:paraId="09000000" w14:textId="6F6BBB38" w:rsidR="0052416F" w:rsidRDefault="005F7457">
      <w:pPr>
        <w:tabs>
          <w:tab w:val="left" w:pos="6237"/>
        </w:tabs>
        <w:ind w:left="-1134" w:right="-284"/>
        <w:jc w:val="center"/>
        <w:rPr>
          <w:b/>
          <w:sz w:val="26"/>
        </w:rPr>
      </w:pPr>
      <w:r>
        <w:rPr>
          <w:b/>
          <w:sz w:val="26"/>
        </w:rPr>
        <w:t>(далее – Изделие) для инвалидов (далее – Получатели) в 202</w:t>
      </w:r>
      <w:r w:rsidR="007656D4">
        <w:rPr>
          <w:b/>
          <w:sz w:val="26"/>
        </w:rPr>
        <w:t>3</w:t>
      </w:r>
      <w:r>
        <w:rPr>
          <w:b/>
          <w:sz w:val="26"/>
        </w:rPr>
        <w:t xml:space="preserve"> году</w:t>
      </w:r>
    </w:p>
    <w:p w14:paraId="0A000000" w14:textId="77777777" w:rsidR="0052416F" w:rsidRDefault="0052416F">
      <w:pPr>
        <w:ind w:left="-1134" w:right="-284"/>
        <w:jc w:val="center"/>
        <w:rPr>
          <w:sz w:val="20"/>
        </w:rPr>
      </w:pPr>
    </w:p>
    <w:p w14:paraId="0B000000" w14:textId="26FF83A5" w:rsidR="0052416F" w:rsidRDefault="005F7457">
      <w:pPr>
        <w:ind w:left="-1134" w:right="-284"/>
        <w:jc w:val="both"/>
      </w:pPr>
      <w:r>
        <w:t>Исполнитель должен осуществить выполнение работ по изготовлению ортопедической обуви для Получателей в 202</w:t>
      </w:r>
      <w:r w:rsidR="007656D4">
        <w:t>3</w:t>
      </w:r>
      <w:r>
        <w:t xml:space="preserve"> году в соответствии с требованиями, предъявляемыми в настоящем техническом задании, в период действия государственного контракта.</w:t>
      </w:r>
    </w:p>
    <w:p w14:paraId="0C000000" w14:textId="77777777" w:rsidR="0052416F" w:rsidRDefault="0052416F">
      <w:pPr>
        <w:ind w:left="-1134" w:right="-284" w:firstLine="709"/>
        <w:jc w:val="both"/>
        <w:rPr>
          <w:b/>
        </w:rPr>
      </w:pPr>
    </w:p>
    <w:p w14:paraId="0D000000" w14:textId="6A45CD24" w:rsidR="0052416F" w:rsidRDefault="005F7457">
      <w:pPr>
        <w:ind w:left="-1134" w:right="-284"/>
        <w:jc w:val="both"/>
      </w:pPr>
      <w:r>
        <w:rPr>
          <w:b/>
        </w:rPr>
        <w:t>Срок выполнения работ:</w:t>
      </w:r>
      <w:r>
        <w:t xml:space="preserve"> </w:t>
      </w:r>
      <w:r w:rsidR="00893154">
        <w:t>с даты</w:t>
      </w:r>
      <w:r>
        <w:t xml:space="preserve"> заключения государственного контракта до </w:t>
      </w:r>
      <w:r w:rsidR="007656D4">
        <w:t>01.05.2023 г</w:t>
      </w:r>
      <w:r>
        <w:t xml:space="preserve">. </w:t>
      </w:r>
    </w:p>
    <w:p w14:paraId="0E000000" w14:textId="77777777" w:rsidR="0052416F" w:rsidRDefault="0052416F">
      <w:pPr>
        <w:ind w:left="-1134" w:right="-284"/>
        <w:jc w:val="both"/>
        <w:rPr>
          <w:b/>
        </w:rPr>
      </w:pPr>
    </w:p>
    <w:p w14:paraId="0F000000" w14:textId="77777777" w:rsidR="0052416F" w:rsidRDefault="005F7457">
      <w:pPr>
        <w:ind w:left="-1134" w:right="-284"/>
      </w:pPr>
      <w:r>
        <w:t>1. Характеристики объекта закупки.</w:t>
      </w:r>
    </w:p>
    <w:p w14:paraId="10000000" w14:textId="77777777" w:rsidR="0052416F" w:rsidRDefault="005F7457">
      <w:pPr>
        <w:ind w:left="-1134" w:right="-284"/>
      </w:pPr>
      <w:r>
        <w:t>1.1. Функциональные и технические характеристики объекта закупки:</w:t>
      </w:r>
    </w:p>
    <w:p w14:paraId="11000000" w14:textId="77777777" w:rsidR="0052416F" w:rsidRDefault="0052416F">
      <w:pPr>
        <w:jc w:val="both"/>
        <w:rPr>
          <w:sz w:val="20"/>
        </w:rPr>
      </w:pPr>
    </w:p>
    <w:tbl>
      <w:tblPr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226"/>
        <w:gridCol w:w="7066"/>
        <w:gridCol w:w="1498"/>
      </w:tblGrid>
      <w:tr w:rsidR="0052416F" w14:paraId="0ECF52AB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0000" w14:textId="77777777" w:rsidR="0052416F" w:rsidRDefault="005F7457">
            <w:pPr>
              <w:widowControl w:val="0"/>
              <w:jc w:val="center"/>
            </w:pPr>
            <w:r>
              <w:t>№</w:t>
            </w:r>
          </w:p>
          <w:p w14:paraId="13000000" w14:textId="77777777" w:rsidR="0052416F" w:rsidRDefault="005F7457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0000" w14:textId="77777777" w:rsidR="0052416F" w:rsidRDefault="005F7457">
            <w:pPr>
              <w:widowControl w:val="0"/>
              <w:jc w:val="center"/>
            </w:pPr>
            <w:r>
              <w:t>Наименование Изделия по классификации; модель артикул) (при наличии)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0000" w14:textId="77777777" w:rsidR="0052416F" w:rsidRDefault="005F7457">
            <w:pPr>
              <w:widowControl w:val="0"/>
              <w:jc w:val="center"/>
            </w:pPr>
            <w:r>
              <w:t>Характеристика Изделия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0000" w14:textId="77777777" w:rsidR="0052416F" w:rsidRDefault="005F7457">
            <w:pPr>
              <w:widowControl w:val="0"/>
              <w:jc w:val="center"/>
            </w:pPr>
            <w:r>
              <w:t>Кол-во</w:t>
            </w:r>
          </w:p>
          <w:p w14:paraId="17000000" w14:textId="77777777" w:rsidR="0052416F" w:rsidRDefault="005F7457">
            <w:pPr>
              <w:widowControl w:val="0"/>
              <w:jc w:val="center"/>
            </w:pPr>
            <w:r>
              <w:t>Изделий</w:t>
            </w:r>
          </w:p>
          <w:p w14:paraId="18000000" w14:textId="77777777" w:rsidR="0052416F" w:rsidRDefault="005F7457">
            <w:pPr>
              <w:widowControl w:val="0"/>
              <w:jc w:val="center"/>
            </w:pPr>
            <w:r>
              <w:t>(пара)</w:t>
            </w:r>
          </w:p>
        </w:tc>
      </w:tr>
      <w:tr w:rsidR="0052416F" w14:paraId="42A3253D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0000" w14:textId="77777777" w:rsidR="0052416F" w:rsidRDefault="005F7457">
            <w:pPr>
              <w:widowControl w:val="0"/>
              <w:jc w:val="center"/>
            </w:pPr>
            <w:r>
              <w:t>1.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0000" w14:textId="204DCCDA" w:rsidR="0052416F" w:rsidRDefault="005F7457">
            <w:pPr>
              <w:tabs>
                <w:tab w:val="left" w:pos="0"/>
              </w:tabs>
              <w:jc w:val="both"/>
            </w:pPr>
            <w:r>
              <w:t>Ортопедическая обувь сложная без утепленной подкладки (без учета детей –</w:t>
            </w:r>
            <w:proofErr w:type="gramStart"/>
            <w:r>
              <w:t>инвалидов)  (</w:t>
            </w:r>
            <w:proofErr w:type="gramEnd"/>
            <w:r>
              <w:t>пара)</w:t>
            </w:r>
          </w:p>
          <w:p w14:paraId="1B000000" w14:textId="77777777" w:rsidR="0052416F" w:rsidRDefault="005F7457">
            <w:pPr>
              <w:widowControl w:val="0"/>
            </w:pPr>
            <w:r>
              <w:t>(9-01-01)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00000" w14:textId="77777777" w:rsidR="0052416F" w:rsidRDefault="005F7457">
            <w:pPr>
              <w:tabs>
                <w:tab w:val="left" w:pos="0"/>
              </w:tabs>
            </w:pPr>
            <w: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14:paraId="1D000000" w14:textId="77777777" w:rsidR="0052416F" w:rsidRDefault="005F7457">
            <w:pPr>
              <w:tabs>
                <w:tab w:val="left" w:pos="0"/>
              </w:tabs>
              <w:rPr>
                <w:b/>
                <w:color w:val="70AD47" w:themeColor="accent6"/>
              </w:rPr>
            </w:pPr>
            <w: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14:paraId="1E000000" w14:textId="77777777" w:rsidR="0052416F" w:rsidRDefault="005F7457">
            <w:pPr>
              <w:tabs>
                <w:tab w:val="left" w:pos="0"/>
              </w:tabs>
            </w:pPr>
            <w: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t>сгибательной</w:t>
            </w:r>
            <w:proofErr w:type="spellEnd"/>
            <w: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t>межстелечный</w:t>
            </w:r>
            <w:proofErr w:type="spellEnd"/>
            <w: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1F000000" w14:textId="77777777" w:rsidR="0052416F" w:rsidRDefault="005F7457">
            <w:pPr>
              <w:tabs>
                <w:tab w:val="left" w:pos="0"/>
              </w:tabs>
            </w:pPr>
            <w:r>
              <w:t xml:space="preserve">2. Обувь ортопедическая сложная при </w:t>
            </w:r>
            <w:proofErr w:type="spellStart"/>
            <w:r>
              <w:t>варусной</w:t>
            </w:r>
            <w:proofErr w:type="spellEnd"/>
            <w:r>
              <w:t xml:space="preserve">, </w:t>
            </w:r>
            <w:proofErr w:type="spellStart"/>
            <w:r>
              <w:t>эквинусной</w:t>
            </w:r>
            <w:proofErr w:type="spellEnd"/>
            <w: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t>берцы</w:t>
            </w:r>
            <w:proofErr w:type="spellEnd"/>
            <w:r>
              <w:t xml:space="preserve"> одно-, двухсторонние или круговые, </w:t>
            </w:r>
            <w:proofErr w:type="spellStart"/>
            <w:r>
              <w:t>межстелечный</w:t>
            </w:r>
            <w:proofErr w:type="spellEnd"/>
            <w: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5747876B" w14:textId="77777777" w:rsidR="00893154" w:rsidRDefault="005F7457">
            <w:pPr>
              <w:tabs>
                <w:tab w:val="left" w:pos="0"/>
              </w:tabs>
            </w:pPr>
            <w: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t>плосковальгусной</w:t>
            </w:r>
            <w:proofErr w:type="spellEnd"/>
            <w:r>
              <w:t xml:space="preserve"> стопе, полой стопе, </w:t>
            </w:r>
            <w:proofErr w:type="spellStart"/>
            <w:r>
              <w:t>половарусной</w:t>
            </w:r>
            <w:proofErr w:type="spellEnd"/>
            <w: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>
              <w:t>берцы</w:t>
            </w:r>
            <w:proofErr w:type="spellEnd"/>
            <w:r>
              <w:t xml:space="preserve">, металлические шины, подошва и каблук особой формы, </w:t>
            </w:r>
          </w:p>
          <w:p w14:paraId="4BCCDEE3" w14:textId="77777777" w:rsidR="00893154" w:rsidRDefault="00893154">
            <w:pPr>
              <w:tabs>
                <w:tab w:val="left" w:pos="0"/>
              </w:tabs>
            </w:pPr>
          </w:p>
          <w:p w14:paraId="20000000" w14:textId="6E22E58A" w:rsidR="0052416F" w:rsidRDefault="005F7457">
            <w:pPr>
              <w:tabs>
                <w:tab w:val="left" w:pos="0"/>
              </w:tabs>
            </w:pPr>
            <w:r>
              <w:lastRenderedPageBreak/>
              <w:t>служащие для восстановления или компенсации статодинамической функции.</w:t>
            </w:r>
          </w:p>
          <w:p w14:paraId="21000000" w14:textId="77777777" w:rsidR="0052416F" w:rsidRDefault="005F7457">
            <w:pPr>
              <w:keepNext/>
              <w:tabs>
                <w:tab w:val="left" w:pos="0"/>
              </w:tabs>
            </w:pPr>
            <w:r>
              <w:t xml:space="preserve">4. Обувь ортопедическая сложная при </w:t>
            </w:r>
            <w:proofErr w:type="spellStart"/>
            <w:r>
              <w:t>лимфостазе</w:t>
            </w:r>
            <w:proofErr w:type="spellEnd"/>
            <w: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14:paraId="22000000" w14:textId="77777777" w:rsidR="0052416F" w:rsidRDefault="005F7457">
            <w:pPr>
              <w:tabs>
                <w:tab w:val="left" w:pos="0"/>
              </w:tabs>
            </w:pPr>
            <w: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t>межстелечный</w:t>
            </w:r>
            <w:proofErr w:type="spellEnd"/>
            <w: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23000000" w14:textId="77777777" w:rsidR="0052416F" w:rsidRDefault="005F7457">
            <w:pPr>
              <w:widowControl w:val="0"/>
            </w:pPr>
            <w: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t>межстелечный</w:t>
            </w:r>
            <w:proofErr w:type="spellEnd"/>
            <w: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0000" w14:textId="1DA521FC" w:rsidR="0052416F" w:rsidRPr="006A18A1" w:rsidRDefault="002353AB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294</w:t>
            </w:r>
          </w:p>
        </w:tc>
      </w:tr>
      <w:tr w:rsidR="0052416F" w14:paraId="07D87B11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0000" w14:textId="77777777" w:rsidR="0052416F" w:rsidRDefault="005F7457">
            <w:pPr>
              <w:widowControl w:val="0"/>
              <w:jc w:val="center"/>
            </w:pPr>
            <w:r>
              <w:t>1.1.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0000" w14:textId="63B89857" w:rsidR="0052416F" w:rsidRDefault="005F7457">
            <w:pPr>
              <w:tabs>
                <w:tab w:val="left" w:pos="0"/>
              </w:tabs>
              <w:jc w:val="both"/>
            </w:pPr>
            <w:r>
              <w:t>Ортопедическая обувь сложная без утепленной подкладки для детей-инвалидов (пара)</w:t>
            </w:r>
          </w:p>
          <w:p w14:paraId="27000000" w14:textId="77777777" w:rsidR="0052416F" w:rsidRDefault="005F7457">
            <w:pPr>
              <w:tabs>
                <w:tab w:val="left" w:pos="0"/>
              </w:tabs>
              <w:jc w:val="both"/>
            </w:pPr>
            <w:r>
              <w:t>(9-01-01)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0000" w14:textId="77777777" w:rsidR="0052416F" w:rsidRDefault="005F7457">
            <w:pPr>
              <w:tabs>
                <w:tab w:val="left" w:pos="0"/>
              </w:tabs>
            </w:pPr>
            <w: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14:paraId="29000000" w14:textId="77777777" w:rsidR="0052416F" w:rsidRDefault="005F7457">
            <w:pPr>
              <w:tabs>
                <w:tab w:val="left" w:pos="0"/>
              </w:tabs>
              <w:rPr>
                <w:b/>
                <w:color w:val="70AD47" w:themeColor="accent6"/>
              </w:rPr>
            </w:pPr>
            <w: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14:paraId="2A000000" w14:textId="77777777" w:rsidR="0052416F" w:rsidRDefault="005F7457">
            <w:pPr>
              <w:tabs>
                <w:tab w:val="left" w:pos="0"/>
              </w:tabs>
            </w:pPr>
            <w: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t>сгибательной</w:t>
            </w:r>
            <w:proofErr w:type="spellEnd"/>
            <w: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t>межстелечный</w:t>
            </w:r>
            <w:proofErr w:type="spellEnd"/>
            <w: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2B000000" w14:textId="77777777" w:rsidR="0052416F" w:rsidRDefault="005F7457">
            <w:pPr>
              <w:tabs>
                <w:tab w:val="left" w:pos="0"/>
              </w:tabs>
            </w:pPr>
            <w:r>
              <w:t xml:space="preserve">2. Обувь ортопедическая сложная при </w:t>
            </w:r>
            <w:proofErr w:type="spellStart"/>
            <w:r>
              <w:t>варусной</w:t>
            </w:r>
            <w:proofErr w:type="spellEnd"/>
            <w:r>
              <w:t xml:space="preserve">, </w:t>
            </w:r>
            <w:proofErr w:type="spellStart"/>
            <w:r>
              <w:t>эквинусной</w:t>
            </w:r>
            <w:proofErr w:type="spellEnd"/>
            <w: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t>берцы</w:t>
            </w:r>
            <w:proofErr w:type="spellEnd"/>
            <w:r>
              <w:t xml:space="preserve"> одно-, двухсторонние или круговые, </w:t>
            </w:r>
            <w:proofErr w:type="spellStart"/>
            <w:r>
              <w:t>межстелечный</w:t>
            </w:r>
            <w:proofErr w:type="spellEnd"/>
            <w: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2C000000" w14:textId="77777777" w:rsidR="0052416F" w:rsidRDefault="005F7457">
            <w:pPr>
              <w:tabs>
                <w:tab w:val="left" w:pos="0"/>
              </w:tabs>
            </w:pPr>
            <w: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t>плосковальгусной</w:t>
            </w:r>
            <w:proofErr w:type="spellEnd"/>
            <w:r>
              <w:t xml:space="preserve"> стопе, полой стопе, </w:t>
            </w:r>
            <w:proofErr w:type="spellStart"/>
            <w:r>
              <w:t>половарусной</w:t>
            </w:r>
            <w:proofErr w:type="spellEnd"/>
            <w:r>
              <w:t xml:space="preserve"> стопе. При изготовлении обуви должно быть использовано не менее двух специальных деталей, таких как: жесткие задники, жесткие круговые или задние </w:t>
            </w:r>
            <w:proofErr w:type="spellStart"/>
            <w:r>
              <w:t>берцы</w:t>
            </w:r>
            <w:proofErr w:type="spellEnd"/>
            <w: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14:paraId="2D000000" w14:textId="77777777" w:rsidR="0052416F" w:rsidRDefault="005F7457">
            <w:pPr>
              <w:keepNext/>
              <w:tabs>
                <w:tab w:val="left" w:pos="0"/>
              </w:tabs>
            </w:pPr>
            <w:r>
              <w:t xml:space="preserve">4. Обувь ортопедическая сложная при </w:t>
            </w:r>
            <w:proofErr w:type="spellStart"/>
            <w:r>
              <w:t>лимфостазе</w:t>
            </w:r>
            <w:proofErr w:type="spellEnd"/>
            <w: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14:paraId="2E000000" w14:textId="77777777" w:rsidR="0052416F" w:rsidRDefault="005F7457">
            <w:pPr>
              <w:tabs>
                <w:tab w:val="left" w:pos="0"/>
              </w:tabs>
            </w:pPr>
            <w:r>
              <w:lastRenderedPageBreak/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t>межстелечный</w:t>
            </w:r>
            <w:proofErr w:type="spellEnd"/>
            <w: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2F000000" w14:textId="77777777" w:rsidR="0052416F" w:rsidRDefault="005F7457">
            <w:pPr>
              <w:tabs>
                <w:tab w:val="left" w:pos="0"/>
              </w:tabs>
            </w:pPr>
            <w: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t>межстелечный</w:t>
            </w:r>
            <w:proofErr w:type="spellEnd"/>
            <w: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0000" w14:textId="4CB15214" w:rsidR="0052416F" w:rsidRDefault="002353AB">
            <w:pPr>
              <w:widowControl w:val="0"/>
              <w:jc w:val="center"/>
            </w:pPr>
            <w:r>
              <w:lastRenderedPageBreak/>
              <w:t>344</w:t>
            </w:r>
          </w:p>
        </w:tc>
      </w:tr>
      <w:tr w:rsidR="0052416F" w14:paraId="16F5EFDA" w14:textId="77777777">
        <w:trPr>
          <w:trHeight w:val="39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0000" w14:textId="77777777" w:rsidR="0052416F" w:rsidRDefault="005F7457">
            <w:pPr>
              <w:widowControl w:val="0"/>
              <w:ind w:left="61" w:hanging="61"/>
              <w:jc w:val="both"/>
            </w:pPr>
            <w:r>
              <w:t>2.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0000" w14:textId="77777777" w:rsidR="0052416F" w:rsidRDefault="005F7457">
            <w:pPr>
              <w:tabs>
                <w:tab w:val="left" w:pos="0"/>
              </w:tabs>
              <w:jc w:val="both"/>
            </w:pPr>
            <w:r>
              <w:t>Ортопедическая обувь сложная на утепленной подкладке (без учета детей –инвалидов) (пара)</w:t>
            </w:r>
          </w:p>
          <w:p w14:paraId="33000000" w14:textId="77777777" w:rsidR="0052416F" w:rsidRDefault="005F7457">
            <w:pPr>
              <w:tabs>
                <w:tab w:val="left" w:pos="0"/>
              </w:tabs>
              <w:jc w:val="both"/>
            </w:pPr>
            <w:r>
              <w:t>(9-02-01)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0000" w14:textId="77777777" w:rsidR="0052416F" w:rsidRDefault="005F7457">
            <w:pPr>
              <w:tabs>
                <w:tab w:val="left" w:pos="0"/>
              </w:tabs>
              <w:jc w:val="both"/>
              <w:rPr>
                <w:b/>
                <w:color w:val="70AD47" w:themeColor="accent6"/>
              </w:rPr>
            </w:pPr>
            <w: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14:paraId="35000000" w14:textId="77777777" w:rsidR="0052416F" w:rsidRDefault="005F7457">
            <w:pPr>
              <w:tabs>
                <w:tab w:val="left" w:pos="0"/>
              </w:tabs>
              <w:jc w:val="both"/>
            </w:pPr>
            <w: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t>сгибательной</w:t>
            </w:r>
            <w:proofErr w:type="spellEnd"/>
            <w: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t>межстелечный</w:t>
            </w:r>
            <w:proofErr w:type="spellEnd"/>
            <w: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36000000" w14:textId="77777777" w:rsidR="0052416F" w:rsidRDefault="005F7457">
            <w:pPr>
              <w:tabs>
                <w:tab w:val="left" w:pos="0"/>
              </w:tabs>
              <w:jc w:val="both"/>
            </w:pPr>
            <w:r>
              <w:t xml:space="preserve">2. Обувь ортопедическая сложная при </w:t>
            </w:r>
            <w:proofErr w:type="spellStart"/>
            <w:r>
              <w:t>варусной</w:t>
            </w:r>
            <w:proofErr w:type="spellEnd"/>
            <w:r>
              <w:t xml:space="preserve">, </w:t>
            </w:r>
            <w:proofErr w:type="spellStart"/>
            <w:r>
              <w:t>эквинусной</w:t>
            </w:r>
            <w:proofErr w:type="spellEnd"/>
            <w:r>
              <w:t xml:space="preserve"> стопе, косолапости, пяточной стопе, укорочении нижней конечности.</w:t>
            </w:r>
          </w:p>
          <w:p w14:paraId="37000000" w14:textId="77777777" w:rsidR="0052416F" w:rsidRDefault="005F7457">
            <w:pPr>
              <w:tabs>
                <w:tab w:val="left" w:pos="0"/>
              </w:tabs>
              <w:jc w:val="both"/>
            </w:pPr>
            <w: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t>берцы</w:t>
            </w:r>
            <w:proofErr w:type="spellEnd"/>
            <w:r>
              <w:t xml:space="preserve"> одно-, двухсторонние или круговые, </w:t>
            </w:r>
            <w:proofErr w:type="spellStart"/>
            <w:r>
              <w:t>межстелечный</w:t>
            </w:r>
            <w:proofErr w:type="spellEnd"/>
            <w: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38000000" w14:textId="77777777" w:rsidR="0052416F" w:rsidRDefault="005F7457">
            <w:pPr>
              <w:tabs>
                <w:tab w:val="left" w:pos="0"/>
              </w:tabs>
              <w:jc w:val="both"/>
            </w:pPr>
            <w: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t>плосковальгусной</w:t>
            </w:r>
            <w:proofErr w:type="spellEnd"/>
            <w:r>
              <w:t xml:space="preserve"> стопе, полой стопе, </w:t>
            </w:r>
            <w:proofErr w:type="spellStart"/>
            <w:r>
              <w:t>половарусной</w:t>
            </w:r>
            <w:proofErr w:type="spellEnd"/>
            <w:r>
              <w:t xml:space="preserve"> стопе. При изготовлении обуви должно быть использовано</w:t>
            </w:r>
          </w:p>
          <w:p w14:paraId="39000000" w14:textId="77777777" w:rsidR="0052416F" w:rsidRDefault="005F7457">
            <w:pPr>
              <w:tabs>
                <w:tab w:val="left" w:pos="0"/>
              </w:tabs>
              <w:jc w:val="both"/>
            </w:pPr>
            <w: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>
              <w:t>берцы</w:t>
            </w:r>
            <w:proofErr w:type="spellEnd"/>
            <w: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14:paraId="3A000000" w14:textId="77777777" w:rsidR="0052416F" w:rsidRDefault="005F7457">
            <w:pPr>
              <w:keepNext/>
              <w:tabs>
                <w:tab w:val="left" w:pos="0"/>
              </w:tabs>
              <w:jc w:val="both"/>
            </w:pPr>
            <w:r>
              <w:t xml:space="preserve">4. Обувь ортопедическая сложная при </w:t>
            </w:r>
            <w:proofErr w:type="spellStart"/>
            <w:r>
              <w:t>лимфостазе</w:t>
            </w:r>
            <w:proofErr w:type="spellEnd"/>
            <w: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t>межстелечный</w:t>
            </w:r>
            <w:proofErr w:type="spellEnd"/>
            <w: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3B000000" w14:textId="77777777" w:rsidR="0052416F" w:rsidRDefault="005F7457">
            <w:pPr>
              <w:keepNext/>
              <w:jc w:val="both"/>
            </w:pPr>
            <w:r>
              <w:t xml:space="preserve">5. Обувь ортопедическая сложная при культях стоп. При изготовлении обуви должно быть использовано не менее двух </w:t>
            </w:r>
            <w:r>
              <w:lastRenderedPageBreak/>
              <w:t xml:space="preserve">специальных деталей, таких, как: </w:t>
            </w:r>
            <w:proofErr w:type="spellStart"/>
            <w:r>
              <w:t>межстелечный</w:t>
            </w:r>
            <w:proofErr w:type="spellEnd"/>
            <w: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0000" w14:textId="1A786137" w:rsidR="0052416F" w:rsidRDefault="002353AB" w:rsidP="007656D4">
            <w:pPr>
              <w:widowControl w:val="0"/>
              <w:jc w:val="center"/>
            </w:pPr>
            <w:r>
              <w:lastRenderedPageBreak/>
              <w:t>299</w:t>
            </w:r>
          </w:p>
        </w:tc>
      </w:tr>
      <w:tr w:rsidR="0052416F" w14:paraId="73FF4C45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0000" w14:textId="77777777" w:rsidR="0052416F" w:rsidRDefault="005F7457">
            <w:pPr>
              <w:widowControl w:val="0"/>
              <w:ind w:left="61" w:hanging="61"/>
              <w:jc w:val="both"/>
            </w:pPr>
            <w:r>
              <w:t>2.1.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0000" w14:textId="77777777" w:rsidR="0052416F" w:rsidRDefault="005F7457">
            <w:pPr>
              <w:tabs>
                <w:tab w:val="left" w:pos="0"/>
              </w:tabs>
              <w:jc w:val="both"/>
            </w:pPr>
            <w:r>
              <w:t>Ортопедическая обувь сложная на утепленной подкладке для детей –инвалидов(пара)</w:t>
            </w:r>
          </w:p>
          <w:p w14:paraId="3F000000" w14:textId="77777777" w:rsidR="0052416F" w:rsidRDefault="005F7457">
            <w:pPr>
              <w:tabs>
                <w:tab w:val="left" w:pos="0"/>
              </w:tabs>
              <w:jc w:val="both"/>
            </w:pPr>
            <w:r>
              <w:t>(9-02-01)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0000" w14:textId="77777777" w:rsidR="0052416F" w:rsidRDefault="005F7457">
            <w:pPr>
              <w:tabs>
                <w:tab w:val="left" w:pos="0"/>
              </w:tabs>
              <w:jc w:val="both"/>
            </w:pPr>
            <w: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14:paraId="41000000" w14:textId="77777777" w:rsidR="0052416F" w:rsidRDefault="005F7457">
            <w:pPr>
              <w:tabs>
                <w:tab w:val="left" w:pos="0"/>
              </w:tabs>
              <w:jc w:val="both"/>
            </w:pPr>
            <w:r>
              <w:t xml:space="preserve">1. Обувь ортопедическая сложная при продольном плоскостопии, распластанности переднего отдела, сочетанной форме плоскостопия, деформации и </w:t>
            </w:r>
            <w:proofErr w:type="spellStart"/>
            <w:r>
              <w:t>сгибательной</w:t>
            </w:r>
            <w:proofErr w:type="spellEnd"/>
            <w: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>
              <w:t>межстелечный</w:t>
            </w:r>
            <w:proofErr w:type="spellEnd"/>
            <w: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14:paraId="42000000" w14:textId="77777777" w:rsidR="0052416F" w:rsidRDefault="005F7457">
            <w:pPr>
              <w:tabs>
                <w:tab w:val="left" w:pos="0"/>
              </w:tabs>
              <w:jc w:val="both"/>
            </w:pPr>
            <w:r>
              <w:t xml:space="preserve">2. Обувь ортопедическая сложная при </w:t>
            </w:r>
            <w:proofErr w:type="spellStart"/>
            <w:r>
              <w:t>варусной</w:t>
            </w:r>
            <w:proofErr w:type="spellEnd"/>
            <w:r>
              <w:t xml:space="preserve">, </w:t>
            </w:r>
            <w:proofErr w:type="spellStart"/>
            <w:r>
              <w:t>эквинусной</w:t>
            </w:r>
            <w:proofErr w:type="spellEnd"/>
            <w:r>
              <w:t xml:space="preserve"> стопе, косолапости, пяточной стопе, укорочении нижней конечности.</w:t>
            </w:r>
          </w:p>
          <w:p w14:paraId="43000000" w14:textId="77777777" w:rsidR="0052416F" w:rsidRDefault="005F7457">
            <w:pPr>
              <w:tabs>
                <w:tab w:val="left" w:pos="0"/>
              </w:tabs>
              <w:jc w:val="both"/>
            </w:pPr>
            <w: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>
              <w:t>берцы</w:t>
            </w:r>
            <w:proofErr w:type="spellEnd"/>
            <w:r>
              <w:t xml:space="preserve"> одно-, двухсторонние или круговые, </w:t>
            </w:r>
            <w:proofErr w:type="spellStart"/>
            <w:r>
              <w:t>межстелечный</w:t>
            </w:r>
            <w:proofErr w:type="spellEnd"/>
            <w: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14:paraId="44000000" w14:textId="77777777" w:rsidR="0052416F" w:rsidRDefault="005F7457">
            <w:pPr>
              <w:tabs>
                <w:tab w:val="left" w:pos="0"/>
              </w:tabs>
              <w:jc w:val="both"/>
            </w:pPr>
            <w: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>
              <w:t>плосковальгусной</w:t>
            </w:r>
            <w:proofErr w:type="spellEnd"/>
            <w:r>
              <w:t xml:space="preserve"> стопе, полой стопе, </w:t>
            </w:r>
            <w:proofErr w:type="spellStart"/>
            <w:r>
              <w:t>половарусной</w:t>
            </w:r>
            <w:proofErr w:type="spellEnd"/>
            <w:r>
              <w:t xml:space="preserve"> стопе. При изготовлении обуви должно быть использовано</w:t>
            </w:r>
          </w:p>
          <w:p w14:paraId="45000000" w14:textId="77777777" w:rsidR="0052416F" w:rsidRDefault="005F7457">
            <w:pPr>
              <w:tabs>
                <w:tab w:val="left" w:pos="0"/>
              </w:tabs>
              <w:jc w:val="both"/>
            </w:pPr>
            <w:r>
              <w:t xml:space="preserve">не менее двух специальных деталей, таких как: жесткие задники, жесткие круговые или задние </w:t>
            </w:r>
            <w:proofErr w:type="spellStart"/>
            <w:r>
              <w:t>берцы</w:t>
            </w:r>
            <w:proofErr w:type="spellEnd"/>
            <w:r>
              <w:t>, металлические шины, подошва и каблук особой формы, служащие для восстановления или компенсации статодинамической функции.</w:t>
            </w:r>
          </w:p>
          <w:p w14:paraId="46000000" w14:textId="77777777" w:rsidR="0052416F" w:rsidRDefault="005F7457">
            <w:pPr>
              <w:keepNext/>
              <w:tabs>
                <w:tab w:val="left" w:pos="0"/>
              </w:tabs>
              <w:jc w:val="both"/>
            </w:pPr>
            <w:r>
              <w:t xml:space="preserve">4. Обувь ортопедическая сложная при </w:t>
            </w:r>
            <w:proofErr w:type="spellStart"/>
            <w:r>
              <w:t>лимфостазе</w:t>
            </w:r>
            <w:proofErr w:type="spellEnd"/>
            <w: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>
              <w:t>межстелечный</w:t>
            </w:r>
            <w:proofErr w:type="spellEnd"/>
            <w: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14:paraId="47000000" w14:textId="77777777" w:rsidR="0052416F" w:rsidRDefault="005F7457">
            <w:pPr>
              <w:tabs>
                <w:tab w:val="left" w:pos="0"/>
              </w:tabs>
              <w:jc w:val="both"/>
            </w:pPr>
            <w: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как: </w:t>
            </w:r>
            <w:proofErr w:type="spellStart"/>
            <w:r>
              <w:t>межстелечный</w:t>
            </w:r>
            <w:proofErr w:type="spellEnd"/>
            <w: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0000" w14:textId="61908929" w:rsidR="0052416F" w:rsidRDefault="004725B9">
            <w:pPr>
              <w:widowControl w:val="0"/>
              <w:jc w:val="center"/>
            </w:pPr>
            <w:r>
              <w:t>344</w:t>
            </w:r>
          </w:p>
        </w:tc>
      </w:tr>
      <w:tr w:rsidR="0052416F" w14:paraId="0C91ABD1" w14:textId="77777777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0000" w14:textId="77777777" w:rsidR="0052416F" w:rsidRDefault="005F7457">
            <w:pPr>
              <w:widowControl w:val="0"/>
              <w:ind w:left="61" w:hanging="61"/>
              <w:jc w:val="both"/>
            </w:pPr>
            <w:r>
              <w:t>3.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0000" w14:textId="77777777" w:rsidR="0052416F" w:rsidRDefault="005F7457">
            <w:r>
              <w:t xml:space="preserve">Ортопедическая обувь </w:t>
            </w:r>
            <w:r>
              <w:lastRenderedPageBreak/>
              <w:t xml:space="preserve">сложная на сохраненную конечность и обувь на протез без утепленной подкладки инвалидам (без учета детей-инвалидов) </w:t>
            </w:r>
          </w:p>
          <w:p w14:paraId="4B000000" w14:textId="77777777" w:rsidR="0052416F" w:rsidRDefault="005F7457">
            <w:r>
              <w:t>(пара)</w:t>
            </w:r>
          </w:p>
          <w:p w14:paraId="4C000000" w14:textId="77777777" w:rsidR="0052416F" w:rsidRDefault="005F7457">
            <w:r>
              <w:t>9-01-02</w:t>
            </w:r>
          </w:p>
        </w:tc>
        <w:tc>
          <w:tcPr>
            <w:tcW w:w="7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0000" w14:textId="2E6E1142" w:rsidR="0052416F" w:rsidRDefault="005F7457">
            <w:pPr>
              <w:widowControl w:val="0"/>
              <w:tabs>
                <w:tab w:val="left" w:pos="0"/>
              </w:tabs>
              <w:jc w:val="both"/>
            </w:pPr>
            <w:r>
              <w:lastRenderedPageBreak/>
              <w:t xml:space="preserve">Изготавливается </w:t>
            </w:r>
            <w:r w:rsidRPr="005F7457">
              <w:t xml:space="preserve">одновременно </w:t>
            </w:r>
            <w:r w:rsidRPr="00690E40">
              <w:t>полупара</w:t>
            </w:r>
            <w:r w:rsidRPr="005F7457">
              <w:t xml:space="preserve"> обуви</w:t>
            </w:r>
            <w:r>
              <w:t xml:space="preserve"> на сохраненную конечность и на протез нижней конечности по индивидуальным размерам Получателя. 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0000" w14:textId="4DAB03B2" w:rsidR="0052416F" w:rsidRDefault="004725B9">
            <w:pPr>
              <w:widowControl w:val="0"/>
              <w:jc w:val="center"/>
            </w:pPr>
            <w:r>
              <w:t>218</w:t>
            </w:r>
          </w:p>
        </w:tc>
      </w:tr>
      <w:tr w:rsidR="0052416F" w14:paraId="10259786" w14:textId="77777777">
        <w:trPr>
          <w:trHeight w:val="27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2201" w14:textId="77777777" w:rsidR="0052416F" w:rsidRDefault="0052416F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593B" w14:textId="77777777" w:rsidR="0052416F" w:rsidRDefault="0052416F"/>
        </w:tc>
        <w:tc>
          <w:tcPr>
            <w:tcW w:w="7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F03E" w14:textId="77777777" w:rsidR="0052416F" w:rsidRDefault="0052416F"/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631F" w14:textId="77777777" w:rsidR="0052416F" w:rsidRDefault="0052416F"/>
        </w:tc>
      </w:tr>
      <w:tr w:rsidR="0052416F" w14:paraId="6981F485" w14:textId="77777777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0000" w14:textId="77777777" w:rsidR="0052416F" w:rsidRDefault="005F7457">
            <w:pPr>
              <w:widowControl w:val="0"/>
              <w:ind w:left="61" w:hanging="61"/>
              <w:jc w:val="both"/>
            </w:pPr>
            <w:r>
              <w:t>3.1.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0000" w14:textId="77777777" w:rsidR="0052416F" w:rsidRDefault="005F7457">
            <w:r>
              <w:t xml:space="preserve">Ортопедическая обувь сложная на сохраненную конечность и обувь на протез без утепленной подкладки для детей-инвалидов </w:t>
            </w:r>
          </w:p>
          <w:p w14:paraId="52000000" w14:textId="77777777" w:rsidR="0052416F" w:rsidRDefault="005F7457">
            <w:r>
              <w:t>(пара)</w:t>
            </w:r>
          </w:p>
          <w:p w14:paraId="53000000" w14:textId="77777777" w:rsidR="0052416F" w:rsidRDefault="005F7457">
            <w:r>
              <w:t>9-01-02</w:t>
            </w:r>
          </w:p>
        </w:tc>
        <w:tc>
          <w:tcPr>
            <w:tcW w:w="7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0000" w14:textId="77777777" w:rsidR="0052416F" w:rsidRDefault="005F7457">
            <w:pPr>
              <w:tabs>
                <w:tab w:val="left" w:pos="0"/>
              </w:tabs>
              <w:spacing w:line="192" w:lineRule="auto"/>
              <w:jc w:val="both"/>
            </w:pPr>
            <w:r>
              <w:t xml:space="preserve">Изготавливается одновременно полупара обуви на сохраненную конечность и </w:t>
            </w:r>
          </w:p>
          <w:p w14:paraId="55000000" w14:textId="4F98CF3E" w:rsidR="0052416F" w:rsidRDefault="005F7457">
            <w:pPr>
              <w:tabs>
                <w:tab w:val="left" w:pos="0"/>
              </w:tabs>
              <w:spacing w:line="192" w:lineRule="auto"/>
              <w:jc w:val="both"/>
            </w:pPr>
            <w:r>
              <w:t>на протез нижней конечности по индивидуальным размерам Получателя.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0000" w14:textId="503556FD" w:rsidR="0052416F" w:rsidRPr="006A18A1" w:rsidRDefault="004725B9" w:rsidP="006A18A1">
            <w:pPr>
              <w:widowControl w:val="0"/>
              <w:jc w:val="center"/>
            </w:pPr>
            <w:r>
              <w:t>8</w:t>
            </w:r>
          </w:p>
        </w:tc>
      </w:tr>
      <w:tr w:rsidR="0052416F" w14:paraId="38C4273E" w14:textId="77777777">
        <w:trPr>
          <w:trHeight w:val="27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948B" w14:textId="77777777" w:rsidR="0052416F" w:rsidRDefault="0052416F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667F" w14:textId="77777777" w:rsidR="0052416F" w:rsidRDefault="0052416F"/>
        </w:tc>
        <w:tc>
          <w:tcPr>
            <w:tcW w:w="7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F359" w14:textId="77777777" w:rsidR="0052416F" w:rsidRDefault="0052416F"/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75AC" w14:textId="77777777" w:rsidR="0052416F" w:rsidRDefault="0052416F"/>
        </w:tc>
      </w:tr>
      <w:tr w:rsidR="0052416F" w14:paraId="3814AB68" w14:textId="77777777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0000" w14:textId="77777777" w:rsidR="0052416F" w:rsidRDefault="005F7457">
            <w:pPr>
              <w:widowControl w:val="0"/>
              <w:ind w:left="61" w:hanging="61"/>
              <w:jc w:val="both"/>
            </w:pPr>
            <w:r>
              <w:t>4.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0000" w14:textId="77777777" w:rsidR="0052416F" w:rsidRDefault="005F7457">
            <w:r>
              <w:t>Ортопедическая обувь сложная на сохраненную конечность и обувь на протез на утепленн</w:t>
            </w:r>
            <w:r>
              <w:lastRenderedPageBreak/>
              <w:t xml:space="preserve">ой подкладке инвалидам (без учета детей-инвалидов) </w:t>
            </w:r>
          </w:p>
          <w:p w14:paraId="5A000000" w14:textId="77777777" w:rsidR="0052416F" w:rsidRDefault="005F7457">
            <w:r>
              <w:t>(пара)</w:t>
            </w:r>
          </w:p>
          <w:p w14:paraId="5B000000" w14:textId="77777777" w:rsidR="0052416F" w:rsidRDefault="005F7457">
            <w:r>
              <w:t>9-02-02</w:t>
            </w:r>
          </w:p>
        </w:tc>
        <w:tc>
          <w:tcPr>
            <w:tcW w:w="7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0000" w14:textId="77777777" w:rsidR="0052416F" w:rsidRDefault="005F7457">
            <w:pPr>
              <w:tabs>
                <w:tab w:val="left" w:pos="0"/>
              </w:tabs>
              <w:spacing w:line="192" w:lineRule="auto"/>
              <w:jc w:val="both"/>
            </w:pPr>
            <w:r>
              <w:lastRenderedPageBreak/>
              <w:t xml:space="preserve">Изготавливается одновременно полупара обуви на сохраненную конечность и </w:t>
            </w:r>
          </w:p>
          <w:p w14:paraId="5D000000" w14:textId="34535531" w:rsidR="0052416F" w:rsidRDefault="005F7457">
            <w:pPr>
              <w:tabs>
                <w:tab w:val="left" w:pos="0"/>
              </w:tabs>
              <w:spacing w:line="192" w:lineRule="auto"/>
              <w:jc w:val="both"/>
            </w:pPr>
            <w:r>
              <w:t>на протез нижней конечности по индивидуальным размерам Получателя.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0000" w14:textId="0C8016AE" w:rsidR="0052416F" w:rsidRDefault="004725B9">
            <w:pPr>
              <w:widowControl w:val="0"/>
              <w:jc w:val="center"/>
            </w:pPr>
            <w:r>
              <w:t>226</w:t>
            </w:r>
          </w:p>
        </w:tc>
      </w:tr>
      <w:tr w:rsidR="0052416F" w14:paraId="26A5E324" w14:textId="77777777">
        <w:trPr>
          <w:trHeight w:val="27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A3E" w14:textId="77777777" w:rsidR="0052416F" w:rsidRDefault="0052416F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5E9D" w14:textId="77777777" w:rsidR="0052416F" w:rsidRDefault="0052416F"/>
        </w:tc>
        <w:tc>
          <w:tcPr>
            <w:tcW w:w="7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6875" w14:textId="77777777" w:rsidR="0052416F" w:rsidRDefault="0052416F"/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058F" w14:textId="77777777" w:rsidR="0052416F" w:rsidRDefault="0052416F"/>
        </w:tc>
      </w:tr>
      <w:tr w:rsidR="0052416F" w14:paraId="36036B12" w14:textId="77777777">
        <w:trPr>
          <w:trHeight w:val="27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ABA7" w14:textId="77777777" w:rsidR="0052416F" w:rsidRDefault="0052416F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0743" w14:textId="77777777" w:rsidR="0052416F" w:rsidRDefault="0052416F"/>
        </w:tc>
        <w:tc>
          <w:tcPr>
            <w:tcW w:w="7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728E" w14:textId="77777777" w:rsidR="0052416F" w:rsidRDefault="0052416F"/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6391" w14:textId="77777777" w:rsidR="0052416F" w:rsidRDefault="0052416F"/>
        </w:tc>
      </w:tr>
      <w:tr w:rsidR="0052416F" w14:paraId="030070DD" w14:textId="77777777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0000" w14:textId="77777777" w:rsidR="0052416F" w:rsidRDefault="005F7457">
            <w:pPr>
              <w:widowControl w:val="0"/>
              <w:ind w:left="61" w:hanging="61"/>
              <w:jc w:val="both"/>
            </w:pPr>
            <w:r>
              <w:t>4.1.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0000" w14:textId="77777777" w:rsidR="0052416F" w:rsidRDefault="005F7457">
            <w:r>
              <w:t>Ортопедическая обувь сложная на сохраненную конечность и обувь на протез на утепленной подкладке для детей-инвалидов</w:t>
            </w:r>
          </w:p>
          <w:p w14:paraId="61000000" w14:textId="77777777" w:rsidR="0052416F" w:rsidRDefault="005F7457">
            <w:r>
              <w:t>(пара)</w:t>
            </w:r>
          </w:p>
          <w:p w14:paraId="62000000" w14:textId="77777777" w:rsidR="0052416F" w:rsidRDefault="005F7457">
            <w:r>
              <w:t>9-02-02</w:t>
            </w:r>
          </w:p>
        </w:tc>
        <w:tc>
          <w:tcPr>
            <w:tcW w:w="7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0000" w14:textId="77777777" w:rsidR="0052416F" w:rsidRDefault="005F7457">
            <w:pPr>
              <w:tabs>
                <w:tab w:val="left" w:pos="0"/>
              </w:tabs>
              <w:spacing w:line="192" w:lineRule="auto"/>
              <w:jc w:val="both"/>
            </w:pPr>
            <w:r>
              <w:t xml:space="preserve">Изготавливается одновременно полупара обуви на сохраненную конечность и </w:t>
            </w:r>
          </w:p>
          <w:p w14:paraId="64000000" w14:textId="7BF80034" w:rsidR="0052416F" w:rsidRDefault="005F7457">
            <w:pPr>
              <w:tabs>
                <w:tab w:val="left" w:pos="0"/>
              </w:tabs>
              <w:spacing w:line="192" w:lineRule="auto"/>
              <w:jc w:val="both"/>
            </w:pPr>
            <w:r>
              <w:t>на протез нижней конечности по индивидуальным размерам Получателя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0000" w14:textId="060E52FE" w:rsidR="0052416F" w:rsidRDefault="004725B9">
            <w:pPr>
              <w:widowControl w:val="0"/>
              <w:jc w:val="center"/>
            </w:pPr>
            <w:r>
              <w:t>8</w:t>
            </w:r>
          </w:p>
        </w:tc>
      </w:tr>
      <w:tr w:rsidR="0052416F" w14:paraId="0F35F2F8" w14:textId="77777777">
        <w:trPr>
          <w:trHeight w:val="27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6D61" w14:textId="77777777" w:rsidR="0052416F" w:rsidRDefault="0052416F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0AB2" w14:textId="77777777" w:rsidR="0052416F" w:rsidRDefault="0052416F"/>
        </w:tc>
        <w:tc>
          <w:tcPr>
            <w:tcW w:w="7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FAB8" w14:textId="77777777" w:rsidR="0052416F" w:rsidRDefault="0052416F"/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5D8E" w14:textId="77777777" w:rsidR="0052416F" w:rsidRDefault="0052416F"/>
        </w:tc>
      </w:tr>
      <w:tr w:rsidR="0052416F" w14:paraId="4B0DD340" w14:textId="77777777">
        <w:trPr>
          <w:trHeight w:val="27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DA87" w14:textId="77777777" w:rsidR="0052416F" w:rsidRDefault="0052416F"/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3CFE" w14:textId="77777777" w:rsidR="0052416F" w:rsidRDefault="0052416F"/>
        </w:tc>
        <w:tc>
          <w:tcPr>
            <w:tcW w:w="7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AED9" w14:textId="77777777" w:rsidR="0052416F" w:rsidRDefault="0052416F"/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74C0" w14:textId="77777777" w:rsidR="0052416F" w:rsidRDefault="0052416F"/>
        </w:tc>
      </w:tr>
      <w:tr w:rsidR="0052416F" w14:paraId="6C6E0E7F" w14:textId="77777777">
        <w:tc>
          <w:tcPr>
            <w:tcW w:w="8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0000" w14:textId="77777777" w:rsidR="0052416F" w:rsidRDefault="005F7457">
            <w:pPr>
              <w:widowControl w:val="0"/>
              <w:jc w:val="center"/>
            </w:pPr>
            <w:r>
              <w:t>ИТОГО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0000" w14:textId="0491B03D" w:rsidR="0052416F" w:rsidRDefault="004725B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1 741</w:t>
            </w:r>
          </w:p>
        </w:tc>
      </w:tr>
    </w:tbl>
    <w:p w14:paraId="68000000" w14:textId="77777777" w:rsidR="0052416F" w:rsidRDefault="0052416F">
      <w:pPr>
        <w:jc w:val="both"/>
        <w:rPr>
          <w:sz w:val="20"/>
        </w:rPr>
      </w:pPr>
    </w:p>
    <w:p w14:paraId="69000000" w14:textId="77777777" w:rsidR="0052416F" w:rsidRDefault="005F7457">
      <w:pPr>
        <w:ind w:left="-1134" w:right="-284"/>
        <w:jc w:val="both"/>
      </w:pPr>
      <w:r>
        <w:t>1.2. Качественные характеристики объекта закупки.</w:t>
      </w:r>
    </w:p>
    <w:p w14:paraId="6A000000" w14:textId="77777777" w:rsidR="0052416F" w:rsidRDefault="005F7457">
      <w:pPr>
        <w:spacing w:line="240" w:lineRule="atLeast"/>
        <w:ind w:left="-1134" w:right="-284"/>
        <w:jc w:val="both"/>
      </w:pPr>
      <w:r>
        <w:t xml:space="preserve">1.2.1. При использовании Изделий по назначению не должно создаваться угрозы для жизни </w:t>
      </w:r>
      <w:r>
        <w:br/>
        <w:t>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14:paraId="6B000000" w14:textId="77777777" w:rsidR="0052416F" w:rsidRDefault="005F7457">
      <w:pPr>
        <w:ind w:left="-1134" w:right="-284"/>
        <w:jc w:val="both"/>
      </w:pPr>
      <w:r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14:paraId="6C000000" w14:textId="77777777" w:rsidR="0052416F" w:rsidRDefault="005F7457">
      <w:pPr>
        <w:widowControl w:val="0"/>
        <w:ind w:left="-1134"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1.2.2. 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14:paraId="6D000000" w14:textId="77777777" w:rsidR="0052416F" w:rsidRDefault="005F7457">
      <w:pPr>
        <w:ind w:left="-1134" w:right="-284"/>
        <w:jc w:val="both"/>
        <w:rPr>
          <w:color w:val="000000" w:themeColor="text1"/>
        </w:rPr>
      </w:pPr>
      <w:r>
        <w:rPr>
          <w:color w:val="000000" w:themeColor="text1"/>
        </w:rPr>
        <w:t>- ГОСТ Р 54407-</w:t>
      </w:r>
      <w:r>
        <w:t>2020</w:t>
      </w:r>
      <w:r>
        <w:rPr>
          <w:color w:val="000000" w:themeColor="text1"/>
        </w:rPr>
        <w:t xml:space="preserve"> «Обувь ортопедическая. Общие технические условия»;</w:t>
      </w:r>
    </w:p>
    <w:p w14:paraId="6E000000" w14:textId="77777777" w:rsidR="0052416F" w:rsidRDefault="005F7457">
      <w:pPr>
        <w:ind w:left="-1134" w:right="-284"/>
        <w:jc w:val="both"/>
        <w:rPr>
          <w:color w:val="000000" w:themeColor="text1"/>
        </w:rPr>
      </w:pPr>
      <w:r>
        <w:rPr>
          <w:color w:val="000000" w:themeColor="text1"/>
        </w:rPr>
        <w:t>- ГОСТ Р 57761-2017 «Обувь ортопедическая. Термины и определения»;</w:t>
      </w:r>
    </w:p>
    <w:p w14:paraId="6F000000" w14:textId="77777777" w:rsidR="0052416F" w:rsidRDefault="005F7457">
      <w:pPr>
        <w:ind w:left="-1134" w:right="-284"/>
        <w:jc w:val="both"/>
        <w:rPr>
          <w:color w:val="000000" w:themeColor="text1"/>
        </w:rPr>
      </w:pPr>
      <w:r>
        <w:rPr>
          <w:color w:val="000000" w:themeColor="text1"/>
        </w:rPr>
        <w:t>- ГОСТ Р 55638-2021 «</w:t>
      </w:r>
      <w:r>
        <w:t>Услуги по изготовлению ортопедической обуви. Состав и содержание услуг. Требования безопасности</w:t>
      </w:r>
      <w:r>
        <w:rPr>
          <w:color w:val="000000" w:themeColor="text1"/>
        </w:rPr>
        <w:t>»;</w:t>
      </w:r>
    </w:p>
    <w:p w14:paraId="70000000" w14:textId="77777777" w:rsidR="0052416F" w:rsidRDefault="005F7457">
      <w:pPr>
        <w:ind w:left="-1134" w:right="-284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t>ГОСТ Р 57890-2020 «Обувь ортопедическая. Номенклатура показателей качества»;</w:t>
      </w:r>
    </w:p>
    <w:p w14:paraId="71000000" w14:textId="77777777" w:rsidR="0052416F" w:rsidRDefault="005F7457">
      <w:pPr>
        <w:ind w:left="-1134" w:right="-28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 ГОСТ Р 59452-2021 «</w:t>
      </w:r>
      <w:r>
        <w:t>Обувь ортопедическая. Требования к документации и маркировке для обеспечения доступности информации</w:t>
      </w:r>
      <w:r>
        <w:rPr>
          <w:color w:val="000000" w:themeColor="text1"/>
        </w:rPr>
        <w:t>».</w:t>
      </w:r>
    </w:p>
    <w:p w14:paraId="72000000" w14:textId="742CCF10" w:rsidR="0052416F" w:rsidRDefault="005F7457">
      <w:pPr>
        <w:widowControl w:val="0"/>
        <w:ind w:left="-1134" w:right="-284"/>
        <w:jc w:val="both"/>
      </w:pPr>
      <w:r>
        <w:t xml:space="preserve">1.2.3. Изделия должны быть в упаковке, обеспечивающей защиту от воздействия механических и климатических факторов. </w:t>
      </w:r>
    </w:p>
    <w:p w14:paraId="73000000" w14:textId="77777777" w:rsidR="0052416F" w:rsidRDefault="005F7457">
      <w:pPr>
        <w:ind w:left="-1134" w:right="-284"/>
        <w:jc w:val="both"/>
      </w:pPr>
      <w:r>
        <w:t>1.2.4. 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14:paraId="74000000" w14:textId="77777777" w:rsidR="0052416F" w:rsidRDefault="005F7457">
      <w:pPr>
        <w:widowControl w:val="0"/>
        <w:ind w:left="-1134" w:right="-284"/>
        <w:jc w:val="both"/>
      </w:pPr>
      <w:r>
        <w:t>1.2.5. Изделия должны быть свободными от прав третьих лиц.</w:t>
      </w:r>
    </w:p>
    <w:p w14:paraId="75000000" w14:textId="77777777" w:rsidR="0052416F" w:rsidRDefault="005F7457">
      <w:pPr>
        <w:ind w:left="-1134" w:right="-284"/>
        <w:jc w:val="both"/>
      </w:pPr>
      <w:r>
        <w:t>1.3. 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14:paraId="76000000" w14:textId="77777777" w:rsidR="0052416F" w:rsidRDefault="005F7457">
      <w:pPr>
        <w:ind w:left="-1134" w:right="-284"/>
        <w:jc w:val="both"/>
      </w:pPr>
      <w: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14:paraId="77000000" w14:textId="77777777" w:rsidR="0052416F" w:rsidRDefault="005F7457">
      <w:pPr>
        <w:widowControl w:val="0"/>
        <w:ind w:left="-1134" w:right="-284"/>
        <w:jc w:val="both"/>
      </w:pPr>
      <w:r>
        <w:t>Гарантийный срок на Изделие устанавливается в соответствии с ГОСТ Р 54407-2020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14:paraId="78000000" w14:textId="77777777" w:rsidR="0052416F" w:rsidRDefault="005F7457">
      <w:pPr>
        <w:widowControl w:val="0"/>
        <w:ind w:left="-1134" w:right="-284"/>
        <w:jc w:val="both"/>
      </w:pPr>
      <w:r>
        <w:t>Начало сезона должно определяться в соответствии с Законом «О защите прав потребителей».</w:t>
      </w:r>
    </w:p>
    <w:p w14:paraId="79000000" w14:textId="77777777" w:rsidR="0052416F" w:rsidRDefault="005F7457">
      <w:pPr>
        <w:ind w:left="-1134" w:right="-284"/>
        <w:jc w:val="both"/>
      </w:pPr>
      <w:r>
        <w:t>2. Исполнитель обязан:</w:t>
      </w:r>
    </w:p>
    <w:p w14:paraId="7A000000" w14:textId="77777777" w:rsidR="0052416F" w:rsidRDefault="005F7457">
      <w:pPr>
        <w:ind w:left="-1134" w:right="-284"/>
        <w:jc w:val="both"/>
      </w:pPr>
      <w:r>
        <w:t>2.1. Осуществлять индивидуальное изготовление Получателям Изделий.</w:t>
      </w:r>
    </w:p>
    <w:p w14:paraId="7B000000" w14:textId="77777777" w:rsidR="0052416F" w:rsidRDefault="005F7457">
      <w:pPr>
        <w:ind w:left="-1134" w:right="-284"/>
        <w:jc w:val="both"/>
      </w:pPr>
      <w:r>
        <w:t>2.2.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14:paraId="7C000000" w14:textId="77777777" w:rsidR="0052416F" w:rsidRDefault="005F7457">
      <w:pPr>
        <w:ind w:left="-1134" w:right="-284"/>
        <w:jc w:val="both"/>
      </w:pPr>
      <w:r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14:paraId="7D000000" w14:textId="77777777" w:rsidR="0052416F" w:rsidRDefault="005F7457">
      <w:pPr>
        <w:ind w:left="-1134" w:right="-284"/>
        <w:jc w:val="both"/>
      </w:pPr>
      <w: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14:paraId="7E000000" w14:textId="77777777" w:rsidR="0052416F" w:rsidRDefault="005F7457">
      <w:pPr>
        <w:ind w:left="-1134" w:right="-284"/>
        <w:jc w:val="both"/>
      </w:pPr>
      <w: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14:paraId="7F000000" w14:textId="77777777" w:rsidR="0052416F" w:rsidRDefault="005F7457">
      <w:pPr>
        <w:ind w:left="-1134" w:right="-284"/>
        <w:jc w:val="both"/>
      </w:pPr>
      <w:r>
        <w:t>2.3. Выполнять работы по изготовлению Изделий по индивидуальным размерам и осуществлять их выдачу в срок не более 60 (шестидесяти) календарных дней со дня обращения Получателя.</w:t>
      </w:r>
    </w:p>
    <w:p w14:paraId="09028015" w14:textId="77777777" w:rsidR="0052416F" w:rsidRDefault="005F7457">
      <w:pPr>
        <w:ind w:left="-1134" w:right="-284"/>
        <w:jc w:val="both"/>
      </w:pPr>
      <w:r>
        <w:t>2.4. 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14:paraId="3FF851D6" w14:textId="77777777" w:rsidR="0052416F" w:rsidRDefault="005F7457">
      <w:pPr>
        <w:ind w:left="-1134" w:right="-284"/>
        <w:jc w:val="both"/>
      </w:pPr>
      <w:r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</w:t>
      </w:r>
      <w:r>
        <w:br/>
        <w:t>«О защите прав потребителей». 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 (далее – пункт (пункты) приема).</w:t>
      </w:r>
    </w:p>
    <w:p w14:paraId="34685F07" w14:textId="5CBA705D" w:rsidR="0052416F" w:rsidRDefault="005F7457">
      <w:pPr>
        <w:widowControl w:val="0"/>
        <w:ind w:left="-1134" w:right="-284"/>
        <w:jc w:val="both"/>
      </w:pPr>
      <w:r>
        <w:t xml:space="preserve">2.5. 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</w:t>
      </w:r>
      <w:r w:rsidR="007656D4">
        <w:t>8</w:t>
      </w:r>
      <w:r>
        <w:t xml:space="preserve"> субъектов Российской Федерации с момента заключения государственного контракта. </w:t>
      </w:r>
    </w:p>
    <w:p w14:paraId="231252AE" w14:textId="77777777" w:rsidR="0052416F" w:rsidRDefault="005F7457">
      <w:pPr>
        <w:pStyle w:val="a3"/>
        <w:widowControl w:val="0"/>
        <w:tabs>
          <w:tab w:val="left" w:pos="993"/>
        </w:tabs>
        <w:spacing w:after="0" w:line="240" w:lineRule="auto"/>
        <w:ind w:left="-1134" w:right="-284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Количество пунктов приема указано</w:t>
      </w:r>
      <w:r>
        <w:rPr>
          <w:rFonts w:ascii="Times New Roman" w:hAnsi="Times New Roman"/>
          <w:color w:val="000000" w:themeColor="text1"/>
          <w:sz w:val="24"/>
        </w:rPr>
        <w:t xml:space="preserve"> в </w:t>
      </w:r>
      <w:r>
        <w:rPr>
          <w:rFonts w:ascii="Times New Roman" w:hAnsi="Times New Roman"/>
          <w:sz w:val="24"/>
        </w:rPr>
        <w:t>Приложении № 1.</w:t>
      </w:r>
    </w:p>
    <w:p w14:paraId="10FAAD76" w14:textId="77777777" w:rsidR="0052416F" w:rsidRDefault="005F7457">
      <w:pPr>
        <w:widowControl w:val="0"/>
        <w:ind w:left="-1134" w:right="-284"/>
        <w:jc w:val="both"/>
      </w:pPr>
      <w:r>
        <w:t xml:space="preserve">Пункт (пункты) приема должны обеспечивать прием Получателей не менее 5 (пяти) дней в неделю, не менее 40 часов в неделю, при этом, время работы пункта (пунктов) приема должно попадать в </w:t>
      </w:r>
      <w:r>
        <w:lastRenderedPageBreak/>
        <w:t xml:space="preserve">интервал с 08:00 до 22:00. </w:t>
      </w:r>
    </w:p>
    <w:p w14:paraId="7BDD4FF2" w14:textId="77777777" w:rsidR="0052416F" w:rsidRDefault="005F7457">
      <w:pPr>
        <w:ind w:left="-1134" w:right="-284"/>
        <w:jc w:val="both"/>
        <w:rPr>
          <w:color w:val="000000" w:themeColor="text1"/>
        </w:rPr>
      </w:pPr>
      <w:r>
        <w:rPr>
          <w:color w:val="000000" w:themeColor="text1"/>
        </w:rPr>
        <w:t>В пункте (пунктах) приема Получателям должны быть предоставлены образцы-эталоны Изделий, утвержденные медико-технической комиссией Исполнителя.</w:t>
      </w:r>
    </w:p>
    <w:p w14:paraId="7450ED13" w14:textId="77777777" w:rsidR="0052416F" w:rsidRDefault="005F7457">
      <w:pPr>
        <w:ind w:left="-1134" w:right="-284"/>
        <w:jc w:val="both"/>
        <w:rPr>
          <w:color w:val="000000" w:themeColor="text1"/>
        </w:rPr>
      </w:pPr>
      <w:r>
        <w:rPr>
          <w:color w:val="000000" w:themeColor="text1"/>
        </w:rPr>
        <w:t>Не позднее 5 (пяти) рабочих дней с момента заключения контракта Исполнитель должен предоставить Заказчику информацию об адресе пункта (пунктов) приема, графике работы пункта (пунктов), контактном телефоне.</w:t>
      </w:r>
    </w:p>
    <w:p w14:paraId="5FA3DCF9" w14:textId="77777777" w:rsidR="0052416F" w:rsidRDefault="005F7457">
      <w:pPr>
        <w:ind w:left="-1134" w:right="-284"/>
        <w:jc w:val="both"/>
        <w:rPr>
          <w:color w:val="000000" w:themeColor="text1"/>
        </w:rPr>
      </w:pPr>
      <w:r>
        <w:rPr>
          <w:color w:val="000000" w:themeColor="text1"/>
        </w:rPr>
        <w:t>Не позднее 7 (семи) рабочих дней с момента заключения контракта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</w:p>
    <w:p w14:paraId="2C612C07" w14:textId="77777777" w:rsidR="0052416F" w:rsidRDefault="005F7457">
      <w:pPr>
        <w:ind w:left="-1134" w:right="-284"/>
        <w:jc w:val="both"/>
        <w:rPr>
          <w:color w:val="000000" w:themeColor="text1"/>
        </w:rPr>
      </w:pPr>
      <w:r>
        <w:rPr>
          <w:color w:val="000000" w:themeColor="text1"/>
        </w:rPr>
        <w:t>Не позднее 7 (семи) рабочих дней с момента заключения контракта Исполнитель передает Заказчику надлежащим образом заверенные копии паспортов (иных документов), содержащих сведения о сроке службы Изделий.</w:t>
      </w:r>
    </w:p>
    <w:p w14:paraId="26E2CDC7" w14:textId="77777777" w:rsidR="0052416F" w:rsidRDefault="005F7457">
      <w:pPr>
        <w:ind w:left="-1134" w:right="-284"/>
        <w:jc w:val="both"/>
        <w:rPr>
          <w:color w:val="000000" w:themeColor="text1"/>
        </w:rPr>
      </w:pPr>
      <w:r>
        <w:rPr>
          <w:color w:val="000000" w:themeColor="text1"/>
        </w:rPr>
        <w:t>Не позднее 7 (семи) рабочих дней с момента заключения контракта Исполнитель передает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14:paraId="65FD1ED6" w14:textId="77777777" w:rsidR="0052416F" w:rsidRDefault="005F7457">
      <w:pPr>
        <w:ind w:left="-1134" w:right="-284"/>
        <w:jc w:val="both"/>
      </w:pPr>
      <w: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>
        <w:t>Роспотребнадзора</w:t>
      </w:r>
      <w:proofErr w:type="spellEnd"/>
      <w:r>
        <w:t xml:space="preserve"> и исполнительных органов государственной власти субъектов Российской Федерации</w:t>
      </w:r>
      <w:r>
        <w:rPr>
          <w:color w:val="FF0000"/>
        </w:rPr>
        <w:t xml:space="preserve"> </w:t>
      </w:r>
      <w:r>
        <w:t xml:space="preserve">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14:paraId="64AAAA18" w14:textId="77777777" w:rsidR="00694AAF" w:rsidRDefault="005F7457" w:rsidP="00694AAF">
      <w:pPr>
        <w:ind w:left="-1134" w:right="-284"/>
        <w:jc w:val="both"/>
      </w:pPr>
      <w:r>
        <w:t xml:space="preserve">2.6. Предоставить </w:t>
      </w:r>
      <w:r w:rsidR="00694AAF">
        <w:t>доступное для Получателей помещение под размещение пункта (пунктов) приема в соответствии со статьей 15 Федерального закона от 24.11.1995 № 181 «О социальной защите инвалидов в Российской Федерации».</w:t>
      </w:r>
    </w:p>
    <w:p w14:paraId="7D440FC0" w14:textId="024C4532" w:rsidR="0052416F" w:rsidRDefault="00694AAF" w:rsidP="00694AAF">
      <w:pPr>
        <w:ind w:left="-1134" w:right="-284"/>
        <w:jc w:val="both"/>
      </w:pPr>
      <w:r>
        <w:t>Вход в каждый пункт приема должен быть обозначен надписью (например, «Пункт выдачи ТСР для инвалидов»), позволяющей однозначно определить место нахождения указанного пункта приема. Проход в пункт (пункты) приема и передвижение по ним должны быть беспрепятственны для 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«СНиП 35-01-2001 Доступность зданий и сооружений для маломобильных групп населения» (далее – СП 59.13330.2020).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14:paraId="371D343C" w14:textId="77777777" w:rsidR="0052416F" w:rsidRDefault="005F7457">
      <w:pPr>
        <w:ind w:left="-1134" w:right="-284"/>
        <w:jc w:val="both"/>
      </w:pPr>
      <w:r>
        <w:rPr>
          <w:b/>
        </w:rPr>
        <w:t>Входная группа</w:t>
      </w:r>
      <w:r>
        <w:t xml:space="preserve"> </w:t>
      </w:r>
    </w:p>
    <w:p w14:paraId="66144FBB" w14:textId="77777777" w:rsidR="00694AAF" w:rsidRDefault="00694AAF" w:rsidP="00694AAF">
      <w:pPr>
        <w:ind w:left="-1134" w:right="-284"/>
        <w:jc w:val="both"/>
      </w:pPr>
      <w:r>
        <w:t>При перепадах высот Исполнитель должен учитывать наличие следующих элементов:</w:t>
      </w:r>
    </w:p>
    <w:p w14:paraId="3443A009" w14:textId="77777777" w:rsidR="00694AAF" w:rsidRDefault="00694AAF" w:rsidP="00694AAF">
      <w:pPr>
        <w:ind w:left="-1134" w:right="-284"/>
        <w:jc w:val="both"/>
      </w:pPr>
      <w:r>
        <w:t>- Пандус с поручнями;</w:t>
      </w:r>
    </w:p>
    <w:p w14:paraId="215F50B7" w14:textId="77777777" w:rsidR="00694AAF" w:rsidRDefault="00694AAF" w:rsidP="00694AAF">
      <w:pPr>
        <w:ind w:left="-1134" w:right="-284"/>
        <w:jc w:val="both"/>
      </w:pPr>
      <w:r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14:paraId="60A82EFB" w14:textId="77777777" w:rsidR="00694AAF" w:rsidRDefault="00694AAF" w:rsidP="00694AAF">
      <w:pPr>
        <w:ind w:left="-1134" w:right="-284"/>
        <w:jc w:val="both"/>
      </w:pPr>
      <w:r>
        <w:t>- Лестница с поручнями;</w:t>
      </w:r>
    </w:p>
    <w:p w14:paraId="2F1F3D5C" w14:textId="77777777" w:rsidR="00694AAF" w:rsidRDefault="00694AAF" w:rsidP="00694AAF">
      <w:pPr>
        <w:ind w:left="-1134" w:right="-284"/>
        <w:jc w:val="both"/>
      </w:pPr>
      <w:r>
        <w:t>Открытая лестница должна иметь непрерывное двухстороннее ограждение с поручнями высотой верхних поручней 0,9м, краевые ступени (плоскость) лестниц необходимо обеспечить противоскользящими контрастными полосами общей шириной 0,08-0,1м (в соответствии с п. 6.2.8, п. 6.2.11 СП 59.13330.2020).</w:t>
      </w:r>
    </w:p>
    <w:p w14:paraId="5C81B4A8" w14:textId="77777777" w:rsidR="00694AAF" w:rsidRDefault="00694AAF" w:rsidP="00694AAF">
      <w:pPr>
        <w:ind w:left="-1134" w:right="-284"/>
        <w:jc w:val="both"/>
      </w:pPr>
      <w:r>
        <w:t>Применение для Получателей вместо пандусов аппарелей не допускается на объекте (в соответствии с п. 6.1.2 СП 59.13330.2020).</w:t>
      </w:r>
    </w:p>
    <w:p w14:paraId="76FC80BF" w14:textId="77777777" w:rsidR="00694AAF" w:rsidRDefault="00694AAF" w:rsidP="00694AAF">
      <w:pPr>
        <w:ind w:left="-1134" w:right="-284"/>
        <w:jc w:val="both"/>
      </w:pPr>
      <w: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 СП 59.13330.2020).</w:t>
      </w:r>
    </w:p>
    <w:p w14:paraId="4FE418EB" w14:textId="77777777" w:rsidR="00694AAF" w:rsidRDefault="00694AAF" w:rsidP="00694AAF">
      <w:pPr>
        <w:ind w:left="-1134" w:right="-284"/>
        <w:jc w:val="both"/>
      </w:pPr>
      <w:r>
        <w:t>- Тактильно-контрастные указатели;</w:t>
      </w:r>
    </w:p>
    <w:p w14:paraId="09B3F405" w14:textId="7C9CE12F" w:rsidR="0052416F" w:rsidRDefault="00694AAF" w:rsidP="00694AAF">
      <w:pPr>
        <w:ind w:left="-1134" w:right="-284"/>
        <w:jc w:val="both"/>
      </w:pPr>
      <w: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59.13330.2020).</w:t>
      </w:r>
    </w:p>
    <w:p w14:paraId="57A50B87" w14:textId="77777777" w:rsidR="0052416F" w:rsidRDefault="005F7457">
      <w:pPr>
        <w:ind w:left="-1134" w:right="-284"/>
        <w:jc w:val="both"/>
        <w:rPr>
          <w:b/>
        </w:rPr>
      </w:pPr>
      <w:r>
        <w:rPr>
          <w:b/>
        </w:rPr>
        <w:t>Пути движения внутри пункта (пунктов) приема</w:t>
      </w:r>
    </w:p>
    <w:p w14:paraId="0A7F14AD" w14:textId="77777777" w:rsidR="00694AAF" w:rsidRDefault="00694AAF" w:rsidP="00694AAF">
      <w:pPr>
        <w:ind w:left="-1134" w:right="-284"/>
        <w:jc w:val="both"/>
      </w:pPr>
      <w:r>
        <w:t>При перепадах высот Исполнитель должен учитывать наличие следующих элементов:</w:t>
      </w:r>
    </w:p>
    <w:p w14:paraId="4848E00D" w14:textId="77777777" w:rsidR="00694AAF" w:rsidRDefault="00694AAF" w:rsidP="00694AAF">
      <w:pPr>
        <w:ind w:left="-1134" w:right="-284"/>
        <w:jc w:val="both"/>
      </w:pPr>
      <w:r>
        <w:lastRenderedPageBreak/>
        <w:t xml:space="preserve">- Лифт, подъемная платформа, эскалатор; </w:t>
      </w:r>
    </w:p>
    <w:p w14:paraId="2EC83D32" w14:textId="77777777" w:rsidR="00694AAF" w:rsidRDefault="00694AAF" w:rsidP="00694AAF">
      <w:pPr>
        <w:ind w:left="-1134" w:right="-284"/>
        <w:jc w:val="both"/>
      </w:pPr>
      <w:r>
        <w:t xml:space="preserve">(в соответствии с п. 6.2.13 – п. 6.2.18 СП 59.13330.2020). </w:t>
      </w:r>
    </w:p>
    <w:p w14:paraId="52E08546" w14:textId="77777777" w:rsidR="00694AAF" w:rsidRDefault="00694AAF" w:rsidP="00694AAF">
      <w:pPr>
        <w:ind w:left="-1134" w:right="-284"/>
        <w:jc w:val="both"/>
      </w:pPr>
      <w:r>
        <w:t>Лифт должен иметь габариты не менее 1100х1400 мм (ширина х глубина).</w:t>
      </w:r>
    </w:p>
    <w:p w14:paraId="0A65ADAB" w14:textId="77777777" w:rsidR="00694AAF" w:rsidRDefault="00694AAF" w:rsidP="00694AAF">
      <w:pPr>
        <w:ind w:left="-1134" w:right="-284"/>
        <w:jc w:val="both"/>
      </w:pPr>
      <w:r>
        <w:t>- Лестницы необходимо обеспечить противоскользящими контрастными полосами общей шириной 0,08-0,1 м (в соответствии с п. 6.2.8 СП 59.13330.2020).</w:t>
      </w:r>
    </w:p>
    <w:p w14:paraId="79C4276C" w14:textId="77777777" w:rsidR="00694AAF" w:rsidRDefault="00694AAF" w:rsidP="00694AAF">
      <w:pPr>
        <w:ind w:left="-1134" w:right="-284"/>
        <w:jc w:val="both"/>
      </w:pPr>
      <w:r>
        <w:t>- Необходимо обеспечить зону досягаемости для посетителей в кресле-коляске в пределах, установленных в соответствии с п. 8.1.7 СП.59.133330.2020.</w:t>
      </w:r>
    </w:p>
    <w:p w14:paraId="7529642D" w14:textId="77777777" w:rsidR="00694AAF" w:rsidRDefault="00694AAF" w:rsidP="00694AAF">
      <w:pPr>
        <w:ind w:left="-1134" w:right="-284"/>
        <w:jc w:val="both"/>
      </w:pPr>
      <w:r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14:paraId="4FF4FB9F" w14:textId="77777777" w:rsidR="00694AAF" w:rsidRDefault="00694AAF" w:rsidP="00694AAF">
      <w:pPr>
        <w:ind w:left="-1134" w:right="-284"/>
        <w:jc w:val="both"/>
      </w:pPr>
      <w:r>
        <w:t>- Ширина дверных полотен, открытых проемов в стене на путях движения внутри пункта (пунктов) приема должна быть не менее 0,9 м. Дверные проемы не должны иметь порогов более 0,014 м (в соответствии с п. 6.2.4 СП 59.13330.2020).</w:t>
      </w:r>
    </w:p>
    <w:p w14:paraId="2D3BD5A9" w14:textId="0465E48C" w:rsidR="0052416F" w:rsidRDefault="00694AAF" w:rsidP="00694AAF">
      <w:pPr>
        <w:ind w:left="-1134" w:right="-284"/>
        <w:jc w:val="both"/>
      </w:pPr>
      <w:r>
        <w:t>- В целях безопасности, участки пола на путях движения Получателей должны быть оснащены тактильно-контрастными предупреждающими указателями (в соответствии с п. 6.2.3 СП 59.13330.2020).</w:t>
      </w:r>
    </w:p>
    <w:p w14:paraId="6B8073A2" w14:textId="77777777" w:rsidR="0052416F" w:rsidRDefault="005F7457">
      <w:pPr>
        <w:ind w:left="-1134" w:right="-284"/>
        <w:jc w:val="both"/>
        <w:rPr>
          <w:b/>
        </w:rPr>
      </w:pPr>
      <w:r>
        <w:rPr>
          <w:b/>
        </w:rPr>
        <w:t>Пути эвакуации</w:t>
      </w:r>
    </w:p>
    <w:p w14:paraId="15D0E366" w14:textId="77777777" w:rsidR="00694AAF" w:rsidRDefault="00694AAF" w:rsidP="00694AAF">
      <w:pPr>
        <w:ind w:left="-1134" w:right="-284"/>
        <w:jc w:val="both"/>
      </w:pPr>
      <w:r>
        <w:t>В случае невозможности соблюдения положений части 15 статьи 89 Федерального закона от 22.07.2008 № 123-ФЗ «Технический регламент о требованиях пожарной безопасности»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59.13330.2020.</w:t>
      </w:r>
    </w:p>
    <w:p w14:paraId="09B08CB6" w14:textId="77777777" w:rsidR="00694AAF" w:rsidRDefault="00694AAF" w:rsidP="00694AAF">
      <w:pPr>
        <w:ind w:left="-1134" w:right="-284"/>
        <w:jc w:val="both"/>
      </w:pPr>
      <w:r>
        <w:t>Пути эвакуации помещений пункта (пунктов) приема должны обеспечивать безопасность посетителей (в соответствии с п.6.2.19-п.6.2.32 СП 59.13330.2020).</w:t>
      </w:r>
    </w:p>
    <w:p w14:paraId="4D8DA5EB" w14:textId="77777777" w:rsidR="00694AAF" w:rsidRDefault="00694AAF" w:rsidP="00694AAF">
      <w:pPr>
        <w:ind w:left="-1134" w:right="-284"/>
        <w:jc w:val="both"/>
      </w:pPr>
      <w:r>
        <w:t>Обеспечить систему двухсторонней связи с диспетчером или дежурным (в соответствии с п. 6.5.8 СП 59.13330.2020).</w:t>
      </w:r>
    </w:p>
    <w:p w14:paraId="603E5394" w14:textId="4F471562" w:rsidR="0052416F" w:rsidRDefault="005F7457" w:rsidP="00694AAF">
      <w:pPr>
        <w:ind w:left="-1134" w:right="-284"/>
        <w:jc w:val="both"/>
      </w:pPr>
      <w:r>
        <w:t xml:space="preserve">2.6.1. На территории пункта (пунктов)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СНиП 2.09.04-87, со свободным доступом Получателей. При чем не менее 1 (одной) оборудованной для посещения Получателями в соответствии с п. 6.3.3, 6.3.6, 6.3.9 </w:t>
      </w:r>
      <w:r w:rsidR="007656D4">
        <w:t>СП 59.13330.2020</w:t>
      </w:r>
      <w:r>
        <w:t>).</w:t>
      </w:r>
    </w:p>
    <w:p w14:paraId="52193AF8" w14:textId="77777777" w:rsidR="0052416F" w:rsidRDefault="005F7457">
      <w:pPr>
        <w:ind w:left="-1134" w:right="-284"/>
        <w:jc w:val="both"/>
      </w:pPr>
      <w:r>
        <w:t xml:space="preserve">2.6.2. 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14:paraId="2CF80CA5" w14:textId="77777777" w:rsidR="0052416F" w:rsidRDefault="005F7457">
      <w:pPr>
        <w:ind w:left="-1134" w:right="-284"/>
        <w:jc w:val="both"/>
      </w:pPr>
      <w:r>
        <w:t xml:space="preserve">2.6.3.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14:paraId="4309D388" w14:textId="77777777" w:rsidR="0052416F" w:rsidRDefault="005F7457">
      <w:pPr>
        <w:ind w:left="-1134" w:right="-284"/>
        <w:jc w:val="both"/>
      </w:pPr>
      <w:r>
        <w:t>2.6.4 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14:paraId="6B04EE15" w14:textId="77777777" w:rsidR="0052416F" w:rsidRDefault="005F7457">
      <w:pPr>
        <w:widowControl w:val="0"/>
        <w:ind w:left="-1134" w:right="-284"/>
        <w:jc w:val="both"/>
      </w:pPr>
      <w:r>
        <w:t>2.6.5. Пункт (пункты) приема должны иметь следующие условия доступности в соответствии с Приказом Министерства труда и социальной защиты РФ от 30 июля 2015 года № 527 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14:paraId="372E8820" w14:textId="77777777" w:rsidR="0052416F" w:rsidRDefault="005F7457">
      <w:pPr>
        <w:widowControl w:val="0"/>
        <w:ind w:left="-1134" w:right="-284"/>
        <w:jc w:val="both"/>
      </w:pPr>
      <w:r>
        <w:t>- возможность беспрепятственного входа в объекты и выхода из них;</w:t>
      </w:r>
    </w:p>
    <w:p w14:paraId="0F290E11" w14:textId="77777777" w:rsidR="0052416F" w:rsidRDefault="005F7457">
      <w:pPr>
        <w:widowControl w:val="0"/>
        <w:ind w:left="-1134" w:right="-284"/>
        <w:jc w:val="both"/>
      </w:pPr>
      <w: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кресла-коляски;</w:t>
      </w:r>
    </w:p>
    <w:p w14:paraId="350D5EDE" w14:textId="77777777" w:rsidR="0052416F" w:rsidRDefault="005F7457">
      <w:pPr>
        <w:widowControl w:val="0"/>
        <w:ind w:left="-1134" w:right="-284"/>
        <w:jc w:val="both"/>
      </w:pPr>
      <w:r>
        <w:lastRenderedPageBreak/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14:paraId="5CFD496E" w14:textId="77777777" w:rsidR="0052416F" w:rsidRDefault="005F7457">
      <w:pPr>
        <w:widowControl w:val="0"/>
        <w:ind w:left="-1134" w:right="-284"/>
        <w:jc w:val="both"/>
      </w:pPr>
      <w: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14:paraId="7BF6F88B" w14:textId="77777777" w:rsidR="0052416F" w:rsidRDefault="005F7457">
      <w:pPr>
        <w:widowControl w:val="0"/>
        <w:ind w:left="-1134" w:right="-284"/>
        <w:jc w:val="both"/>
      </w:pPr>
      <w: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4CA9E8CD" w14:textId="77777777" w:rsidR="0052416F" w:rsidRDefault="005F7457">
      <w:pPr>
        <w:widowControl w:val="0"/>
        <w:ind w:left="-1134" w:right="-284"/>
        <w:jc w:val="both"/>
      </w:pPr>
      <w: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5" w:anchor="block_1000" w:history="1">
        <w:r>
          <w:t>форме</w:t>
        </w:r>
      </w:hyperlink>
      <w:r>
        <w:t xml:space="preserve"> и в </w:t>
      </w:r>
      <w:hyperlink r:id="rId6" w:anchor="block_2000" w:history="1">
        <w:r>
          <w:t>порядке</w:t>
        </w:r>
      </w:hyperlink>
      <w:r>
        <w:t xml:space="preserve">, утвержденных </w:t>
      </w:r>
      <w:hyperlink r:id="rId7" w:history="1">
        <w:r>
          <w:t>приказом</w:t>
        </w:r>
      </w:hyperlink>
      <w:r>
        <w:t xml:space="preserve"> Министерства труда и социальной защиты Российской Федерации от 22 июня 2015 года № 386 н (зарегистрирован Министерством юстиции Российской Федерации 21 июля 2015 года, регистрационный № 38115).</w:t>
      </w:r>
    </w:p>
    <w:p w14:paraId="2D54E780" w14:textId="77777777" w:rsidR="0052416F" w:rsidRDefault="005F7457">
      <w:pPr>
        <w:ind w:left="-1134" w:right="-284"/>
        <w:jc w:val="both"/>
      </w:pPr>
      <w:r>
        <w:t xml:space="preserve">2.7. Давать справки Получателям по вопросам, связанным с изготовлением Изделий. Для звонков Получателей должен быть выделен телефонный номер, указанный в приложении к государственному контракту.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14:paraId="2D41E9F9" w14:textId="77777777" w:rsidR="0052416F" w:rsidRDefault="005F7457">
      <w:pPr>
        <w:ind w:left="-1134" w:right="-284"/>
        <w:jc w:val="both"/>
      </w:pPr>
      <w:r>
        <w:t>2.9.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14:paraId="54B9D271" w14:textId="77777777" w:rsidR="0052416F" w:rsidRDefault="005F7457">
      <w:pPr>
        <w:ind w:left="-1134" w:right="-284"/>
        <w:jc w:val="both"/>
      </w:pPr>
      <w:r>
        <w:t>2.10.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14:paraId="77CB22D9" w14:textId="77777777" w:rsidR="0052416F" w:rsidRDefault="005F7457">
      <w:pPr>
        <w:ind w:left="-1134" w:right="-284"/>
        <w:jc w:val="both"/>
      </w:pPr>
      <w:r>
        <w:t>Вести аудиозапись телефонных разговоров с Получателями по вопросам получения Изделий.</w:t>
      </w:r>
    </w:p>
    <w:p w14:paraId="4704CAF4" w14:textId="77777777" w:rsidR="0052416F" w:rsidRDefault="005F7457">
      <w:pPr>
        <w:ind w:left="-1134" w:right="-284"/>
        <w:jc w:val="both"/>
      </w:pPr>
      <w:r>
        <w:t>Предоставлять Заказчику в рамках подтверждения исполнения государственного контракта журнал телефонных звонков.</w:t>
      </w:r>
    </w:p>
    <w:p w14:paraId="1DEAD0AE" w14:textId="77777777" w:rsidR="0052416F" w:rsidRDefault="005F7457">
      <w:pPr>
        <w:ind w:left="-1134" w:right="-284"/>
        <w:jc w:val="both"/>
      </w:pPr>
      <w:r>
        <w:t>2.11.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 _______________.</w:t>
      </w:r>
    </w:p>
    <w:p w14:paraId="5454551D" w14:textId="77777777" w:rsidR="0052416F" w:rsidRDefault="005F7457">
      <w:pPr>
        <w:spacing w:line="240" w:lineRule="atLeast"/>
        <w:ind w:left="-1134" w:right="-284"/>
        <w:jc w:val="both"/>
      </w:pPr>
      <w:r>
        <w:t xml:space="preserve">2.12. В случае привлечения к исполнению контракта соисполнителя в срок не позднее 1 (одного) рабочего дня со дня заключения контракта предоставить Заказчику данные о соисполнителе: </w:t>
      </w:r>
    </w:p>
    <w:p w14:paraId="42521253" w14:textId="77777777" w:rsidR="0052416F" w:rsidRDefault="005F7457">
      <w:pPr>
        <w:numPr>
          <w:ilvl w:val="0"/>
          <w:numId w:val="1"/>
        </w:numPr>
        <w:ind w:left="-1134" w:right="-284" w:firstLine="0"/>
        <w:contextualSpacing/>
        <w:jc w:val="both"/>
      </w:pPr>
      <w:r>
        <w:t>наименование, фирменное наименование (при наличии), место нахождения, почтовый адрес (для юридического лица);</w:t>
      </w:r>
    </w:p>
    <w:p w14:paraId="6195DD5B" w14:textId="77777777" w:rsidR="0052416F" w:rsidRDefault="005F7457">
      <w:pPr>
        <w:numPr>
          <w:ilvl w:val="0"/>
          <w:numId w:val="1"/>
        </w:numPr>
        <w:ind w:left="-1134" w:right="-284" w:firstLine="0"/>
        <w:contextualSpacing/>
        <w:jc w:val="both"/>
      </w:pPr>
      <w:r>
        <w:t>фамилия, имя, отчество (при наличии), паспортные данные, место жительства (для физического лица);</w:t>
      </w:r>
    </w:p>
    <w:p w14:paraId="4D59D8C7" w14:textId="77777777" w:rsidR="0052416F" w:rsidRDefault="005F7457">
      <w:pPr>
        <w:numPr>
          <w:ilvl w:val="0"/>
          <w:numId w:val="1"/>
        </w:numPr>
        <w:ind w:left="-1134" w:right="-284" w:firstLine="0"/>
        <w:contextualSpacing/>
        <w:jc w:val="both"/>
      </w:pPr>
      <w:r>
        <w:t>номер контактного телефона;</w:t>
      </w:r>
    </w:p>
    <w:p w14:paraId="0ADE39A4" w14:textId="77777777" w:rsidR="0052416F" w:rsidRDefault="005F7457">
      <w:pPr>
        <w:numPr>
          <w:ilvl w:val="0"/>
          <w:numId w:val="1"/>
        </w:numPr>
        <w:ind w:left="-1134" w:right="-284" w:firstLine="0"/>
        <w:contextualSpacing/>
        <w:jc w:val="both"/>
      </w:pPr>
      <w:r>
        <w:t>адрес электронной почты;</w:t>
      </w:r>
    </w:p>
    <w:p w14:paraId="0A55F8E9" w14:textId="77777777" w:rsidR="0052416F" w:rsidRDefault="005F7457">
      <w:pPr>
        <w:numPr>
          <w:ilvl w:val="0"/>
          <w:numId w:val="1"/>
        </w:numPr>
        <w:ind w:left="-1134" w:right="-284" w:firstLine="0"/>
        <w:contextualSpacing/>
        <w:jc w:val="both"/>
      </w:pPr>
      <w:r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14:paraId="1F3ABC31" w14:textId="77777777" w:rsidR="0052416F" w:rsidRDefault="005F7457">
      <w:pPr>
        <w:numPr>
          <w:ilvl w:val="0"/>
          <w:numId w:val="1"/>
        </w:numPr>
        <w:ind w:left="-1134" w:right="-284" w:firstLine="0"/>
        <w:contextualSpacing/>
        <w:jc w:val="both"/>
      </w:pPr>
      <w:r>
        <w:t>перечень операций, выполняемых соисполнителем в рамках государственного контракта;</w:t>
      </w:r>
    </w:p>
    <w:p w14:paraId="2B526A76" w14:textId="77777777" w:rsidR="0052416F" w:rsidRDefault="005F7457">
      <w:pPr>
        <w:numPr>
          <w:ilvl w:val="0"/>
          <w:numId w:val="1"/>
        </w:numPr>
        <w:ind w:left="-1134" w:right="-284" w:firstLine="0"/>
        <w:contextualSpacing/>
        <w:jc w:val="both"/>
        <w:rPr>
          <w:rFonts w:ascii="Calibri" w:hAnsi="Calibri"/>
        </w:rPr>
      </w:pPr>
      <w:r>
        <w:t xml:space="preserve">срок </w:t>
      </w:r>
      <w:proofErr w:type="spellStart"/>
      <w:r>
        <w:t>соисполнительства</w:t>
      </w:r>
      <w:proofErr w:type="spellEnd"/>
      <w:r>
        <w:t>.</w:t>
      </w:r>
    </w:p>
    <w:p w14:paraId="13CAEF5C" w14:textId="77777777" w:rsidR="0052416F" w:rsidRDefault="005F7457">
      <w:pPr>
        <w:spacing w:line="240" w:lineRule="atLeast"/>
        <w:ind w:left="-1134" w:right="-284"/>
        <w:jc w:val="both"/>
      </w:pPr>
      <w:r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Исполнителем и соисполнителем.</w:t>
      </w:r>
    </w:p>
    <w:p w14:paraId="6B4D62A1" w14:textId="77777777" w:rsidR="0052416F" w:rsidRDefault="005F7457">
      <w:pPr>
        <w:spacing w:line="240" w:lineRule="atLeast"/>
        <w:ind w:left="-1134" w:right="-284"/>
        <w:jc w:val="both"/>
      </w:pPr>
      <w:r>
        <w:t>При досрочном расторжении договора между Исполнителем и соисполнителем уведомить об этом Заказчика в срок не позднее 1 (одного) рабочего дня со дня расторжения такого договора.</w:t>
      </w:r>
    </w:p>
    <w:p w14:paraId="12CD9BE6" w14:textId="77777777" w:rsidR="0052416F" w:rsidRDefault="005F7457">
      <w:pPr>
        <w:spacing w:line="240" w:lineRule="atLeast"/>
        <w:ind w:left="-1134" w:right="-284"/>
        <w:jc w:val="both"/>
      </w:pPr>
      <w:r>
        <w:t xml:space="preserve">Информация предоставляется сопроводительным письмом с приложением подтверждающих документов на бумажном носителе и в электронном виде по адресу ______________. </w:t>
      </w:r>
    </w:p>
    <w:p w14:paraId="74E27F1F" w14:textId="77777777" w:rsidR="0052416F" w:rsidRDefault="005F7457">
      <w:pPr>
        <w:ind w:left="-1134" w:right="-284"/>
        <w:jc w:val="both"/>
      </w:pPr>
      <w:r>
        <w:lastRenderedPageBreak/>
        <w:t xml:space="preserve">3.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</w:t>
      </w:r>
      <w:proofErr w:type="spellStart"/>
      <w:r>
        <w:t>фотофиксацию</w:t>
      </w:r>
      <w:proofErr w:type="spellEnd"/>
      <w:r>
        <w:t xml:space="preserve"> и/или видеозапись.</w:t>
      </w:r>
    </w:p>
    <w:p w14:paraId="3033CDC9" w14:textId="77777777" w:rsidR="0052416F" w:rsidRDefault="0052416F">
      <w:pPr>
        <w:ind w:left="-1134" w:right="-284"/>
        <w:jc w:val="both"/>
      </w:pPr>
    </w:p>
    <w:p w14:paraId="4E6A65DF" w14:textId="77777777" w:rsidR="0052416F" w:rsidRDefault="005F7457">
      <w:pPr>
        <w:ind w:left="-1134" w:right="-284"/>
        <w:jc w:val="both"/>
      </w:pPr>
      <w:r>
        <w:t>Приложение № 1– адресный перечень пунктов приёма получателей на территории Российской Федерации</w:t>
      </w:r>
    </w:p>
    <w:p w14:paraId="62D2EB49" w14:textId="77777777" w:rsidR="0052416F" w:rsidRDefault="0052416F">
      <w:pPr>
        <w:ind w:left="-1134" w:right="-284"/>
        <w:jc w:val="both"/>
      </w:pPr>
    </w:p>
    <w:p w14:paraId="5099301A" w14:textId="77777777" w:rsidR="0052416F" w:rsidRDefault="0052416F">
      <w:pPr>
        <w:ind w:left="-1134" w:right="-284"/>
        <w:jc w:val="both"/>
      </w:pPr>
    </w:p>
    <w:p w14:paraId="1FD73475" w14:textId="77777777" w:rsidR="0052416F" w:rsidRDefault="0052416F">
      <w:pPr>
        <w:ind w:left="-1134" w:right="-284"/>
        <w:jc w:val="both"/>
      </w:pPr>
    </w:p>
    <w:p w14:paraId="1E042C45" w14:textId="77777777" w:rsidR="0052416F" w:rsidRDefault="0052416F">
      <w:pPr>
        <w:ind w:left="-1134" w:right="-284"/>
        <w:jc w:val="both"/>
      </w:pPr>
    </w:p>
    <w:p w14:paraId="21231CA6" w14:textId="77777777" w:rsidR="0052416F" w:rsidRDefault="0052416F">
      <w:pPr>
        <w:ind w:right="-284"/>
        <w:jc w:val="both"/>
      </w:pPr>
    </w:p>
    <w:p w14:paraId="5B0ECE04" w14:textId="77777777" w:rsidR="0052416F" w:rsidRDefault="0052416F">
      <w:pPr>
        <w:ind w:right="-284"/>
        <w:jc w:val="both"/>
      </w:pPr>
    </w:p>
    <w:p w14:paraId="620254C1" w14:textId="77777777" w:rsidR="0052416F" w:rsidRDefault="0052416F">
      <w:pPr>
        <w:ind w:right="-284"/>
        <w:jc w:val="both"/>
      </w:pPr>
    </w:p>
    <w:p w14:paraId="0E7A6022" w14:textId="77777777" w:rsidR="0052416F" w:rsidRDefault="0052416F">
      <w:pPr>
        <w:ind w:right="-284"/>
        <w:jc w:val="both"/>
      </w:pPr>
    </w:p>
    <w:p w14:paraId="07C6C109" w14:textId="77777777" w:rsidR="0052416F" w:rsidRDefault="0052416F">
      <w:pPr>
        <w:ind w:right="-284"/>
        <w:jc w:val="both"/>
      </w:pPr>
    </w:p>
    <w:p w14:paraId="6EE83116" w14:textId="77777777" w:rsidR="0052416F" w:rsidRDefault="0052416F">
      <w:pPr>
        <w:ind w:right="-284"/>
        <w:jc w:val="both"/>
      </w:pPr>
    </w:p>
    <w:p w14:paraId="5CB00962" w14:textId="77777777" w:rsidR="0052416F" w:rsidRDefault="0052416F">
      <w:pPr>
        <w:ind w:right="-284"/>
        <w:jc w:val="both"/>
      </w:pPr>
    </w:p>
    <w:p w14:paraId="6864E01F" w14:textId="77777777" w:rsidR="0052416F" w:rsidRDefault="0052416F">
      <w:pPr>
        <w:ind w:right="-284"/>
        <w:jc w:val="both"/>
      </w:pPr>
    </w:p>
    <w:p w14:paraId="00F6F835" w14:textId="77777777" w:rsidR="0052416F" w:rsidRDefault="0052416F">
      <w:pPr>
        <w:ind w:left="-1134" w:right="425"/>
        <w:jc w:val="right"/>
      </w:pPr>
    </w:p>
    <w:p w14:paraId="1D9CAECC" w14:textId="77777777" w:rsidR="0052416F" w:rsidRDefault="0052416F">
      <w:pPr>
        <w:ind w:left="-1134" w:right="425"/>
        <w:jc w:val="right"/>
      </w:pPr>
    </w:p>
    <w:p w14:paraId="1EEA7BAA" w14:textId="77777777" w:rsidR="0052416F" w:rsidRDefault="0052416F">
      <w:pPr>
        <w:ind w:left="-1134" w:right="425"/>
        <w:jc w:val="right"/>
      </w:pPr>
    </w:p>
    <w:p w14:paraId="2496E68A" w14:textId="77777777" w:rsidR="0052416F" w:rsidRDefault="0052416F">
      <w:pPr>
        <w:ind w:left="-1134" w:right="425"/>
        <w:jc w:val="right"/>
      </w:pPr>
    </w:p>
    <w:p w14:paraId="4C16F9B0" w14:textId="77777777" w:rsidR="0052416F" w:rsidRDefault="0052416F">
      <w:pPr>
        <w:ind w:left="-1134" w:right="425"/>
        <w:jc w:val="right"/>
      </w:pPr>
    </w:p>
    <w:p w14:paraId="2875A3F3" w14:textId="77777777" w:rsidR="0052416F" w:rsidRDefault="0052416F">
      <w:pPr>
        <w:ind w:left="-1134" w:right="425"/>
        <w:jc w:val="right"/>
      </w:pPr>
    </w:p>
    <w:p w14:paraId="441F7CB1" w14:textId="77777777" w:rsidR="0052416F" w:rsidRDefault="0052416F">
      <w:pPr>
        <w:ind w:left="-1134" w:right="425"/>
        <w:jc w:val="right"/>
      </w:pPr>
    </w:p>
    <w:p w14:paraId="06FF5CDC" w14:textId="77777777" w:rsidR="0052416F" w:rsidRDefault="0052416F">
      <w:pPr>
        <w:ind w:left="-1134" w:right="425"/>
        <w:jc w:val="right"/>
      </w:pPr>
    </w:p>
    <w:p w14:paraId="0D9A0D23" w14:textId="77777777" w:rsidR="0052416F" w:rsidRDefault="0052416F">
      <w:pPr>
        <w:ind w:left="-1134" w:right="425"/>
        <w:jc w:val="right"/>
      </w:pPr>
    </w:p>
    <w:p w14:paraId="69F6A771" w14:textId="77777777" w:rsidR="0052416F" w:rsidRDefault="0052416F">
      <w:pPr>
        <w:ind w:left="-1134" w:right="425"/>
        <w:jc w:val="right"/>
      </w:pPr>
    </w:p>
    <w:p w14:paraId="36828EF1" w14:textId="77777777" w:rsidR="0052416F" w:rsidRDefault="0052416F">
      <w:pPr>
        <w:ind w:left="-1134" w:right="425"/>
        <w:jc w:val="right"/>
      </w:pPr>
    </w:p>
    <w:p w14:paraId="49B274D0" w14:textId="77777777" w:rsidR="0052416F" w:rsidRDefault="0052416F">
      <w:pPr>
        <w:ind w:left="-1134" w:right="425"/>
        <w:jc w:val="right"/>
      </w:pPr>
    </w:p>
    <w:p w14:paraId="5E38316B" w14:textId="77777777" w:rsidR="0052416F" w:rsidRDefault="0052416F">
      <w:pPr>
        <w:ind w:left="-1134" w:right="425"/>
        <w:jc w:val="right"/>
      </w:pPr>
    </w:p>
    <w:p w14:paraId="2CCCB841" w14:textId="77777777" w:rsidR="0052416F" w:rsidRDefault="0052416F">
      <w:pPr>
        <w:ind w:left="-1134" w:right="425"/>
        <w:jc w:val="right"/>
      </w:pPr>
    </w:p>
    <w:p w14:paraId="44C55C0C" w14:textId="77777777" w:rsidR="0052416F" w:rsidRDefault="0052416F">
      <w:pPr>
        <w:ind w:left="-1134" w:right="425"/>
        <w:jc w:val="right"/>
      </w:pPr>
    </w:p>
    <w:p w14:paraId="6269084E" w14:textId="77777777" w:rsidR="0052416F" w:rsidRDefault="0052416F">
      <w:pPr>
        <w:ind w:left="-1134" w:right="425"/>
        <w:jc w:val="right"/>
      </w:pPr>
    </w:p>
    <w:p w14:paraId="72709144" w14:textId="77777777" w:rsidR="0052416F" w:rsidRDefault="0052416F">
      <w:pPr>
        <w:ind w:left="-1134" w:right="425"/>
        <w:jc w:val="right"/>
      </w:pPr>
    </w:p>
    <w:p w14:paraId="703AF5FA" w14:textId="77777777" w:rsidR="0052416F" w:rsidRDefault="0052416F">
      <w:pPr>
        <w:ind w:left="-1134" w:right="425"/>
        <w:jc w:val="right"/>
      </w:pPr>
    </w:p>
    <w:p w14:paraId="20FB6DFC" w14:textId="77777777" w:rsidR="0052416F" w:rsidRDefault="0052416F">
      <w:pPr>
        <w:ind w:left="-1134" w:right="425"/>
        <w:jc w:val="right"/>
      </w:pPr>
    </w:p>
    <w:p w14:paraId="68B72141" w14:textId="77777777" w:rsidR="0052416F" w:rsidRDefault="0052416F">
      <w:pPr>
        <w:ind w:left="-1134" w:right="425"/>
        <w:jc w:val="right"/>
      </w:pPr>
    </w:p>
    <w:p w14:paraId="5474B667" w14:textId="77777777" w:rsidR="006A18A1" w:rsidRDefault="006A18A1">
      <w:pPr>
        <w:ind w:left="-1134" w:right="425"/>
        <w:jc w:val="right"/>
      </w:pPr>
    </w:p>
    <w:p w14:paraId="1C867DE3" w14:textId="77777777" w:rsidR="006A18A1" w:rsidRDefault="006A18A1">
      <w:pPr>
        <w:ind w:left="-1134" w:right="425"/>
        <w:jc w:val="right"/>
      </w:pPr>
    </w:p>
    <w:p w14:paraId="6E983997" w14:textId="77777777" w:rsidR="006A18A1" w:rsidRDefault="006A18A1">
      <w:pPr>
        <w:ind w:left="-1134" w:right="425"/>
        <w:jc w:val="right"/>
      </w:pPr>
    </w:p>
    <w:p w14:paraId="7CE56D32" w14:textId="77777777" w:rsidR="006A18A1" w:rsidRDefault="006A18A1">
      <w:pPr>
        <w:ind w:left="-1134" w:right="425"/>
        <w:jc w:val="right"/>
      </w:pPr>
    </w:p>
    <w:p w14:paraId="5483AA1B" w14:textId="77777777" w:rsidR="0052416F" w:rsidRDefault="0052416F">
      <w:pPr>
        <w:ind w:left="-1134" w:right="425"/>
        <w:jc w:val="right"/>
      </w:pPr>
    </w:p>
    <w:p w14:paraId="5A21B270" w14:textId="77777777" w:rsidR="0052416F" w:rsidRDefault="0052416F">
      <w:pPr>
        <w:ind w:left="-1134" w:right="425"/>
        <w:jc w:val="right"/>
      </w:pPr>
    </w:p>
    <w:p w14:paraId="59C74A5A" w14:textId="77777777" w:rsidR="0052416F" w:rsidRDefault="0052416F">
      <w:pPr>
        <w:ind w:left="-1134" w:right="425"/>
        <w:jc w:val="right"/>
      </w:pPr>
    </w:p>
    <w:p w14:paraId="03B6A8FA" w14:textId="77777777" w:rsidR="00D029A3" w:rsidRDefault="00D029A3">
      <w:pPr>
        <w:ind w:left="-1134" w:right="425"/>
        <w:jc w:val="right"/>
      </w:pPr>
    </w:p>
    <w:p w14:paraId="117D2796" w14:textId="77777777" w:rsidR="00D029A3" w:rsidRDefault="00D029A3">
      <w:pPr>
        <w:ind w:left="-1134" w:right="425"/>
        <w:jc w:val="right"/>
      </w:pPr>
    </w:p>
    <w:p w14:paraId="096451C7" w14:textId="77777777" w:rsidR="00D029A3" w:rsidRDefault="00D029A3">
      <w:pPr>
        <w:ind w:left="-1134" w:right="425"/>
        <w:jc w:val="right"/>
      </w:pPr>
    </w:p>
    <w:p w14:paraId="68A2002E" w14:textId="77777777" w:rsidR="00D029A3" w:rsidRDefault="00D029A3">
      <w:pPr>
        <w:ind w:left="-1134" w:right="425"/>
        <w:jc w:val="right"/>
      </w:pPr>
    </w:p>
    <w:p w14:paraId="29EDCA17" w14:textId="77777777" w:rsidR="00D029A3" w:rsidRDefault="00D029A3">
      <w:pPr>
        <w:ind w:left="-1134" w:right="425"/>
        <w:jc w:val="right"/>
      </w:pPr>
    </w:p>
    <w:p w14:paraId="226EA4FB" w14:textId="77777777" w:rsidR="00D029A3" w:rsidRDefault="00D029A3">
      <w:pPr>
        <w:ind w:left="-1134" w:right="425"/>
        <w:jc w:val="right"/>
      </w:pPr>
    </w:p>
    <w:p w14:paraId="09BBF5BF" w14:textId="77777777" w:rsidR="00D029A3" w:rsidRDefault="00D029A3">
      <w:pPr>
        <w:ind w:left="-1134" w:right="425"/>
        <w:jc w:val="right"/>
      </w:pPr>
    </w:p>
    <w:p w14:paraId="4D7C4C77" w14:textId="77777777" w:rsidR="0052416F" w:rsidRDefault="005F7457">
      <w:pPr>
        <w:ind w:left="-1134" w:right="425"/>
        <w:jc w:val="right"/>
      </w:pPr>
      <w:r>
        <w:lastRenderedPageBreak/>
        <w:t>Приложение № 1</w:t>
      </w:r>
    </w:p>
    <w:p w14:paraId="348E4F0B" w14:textId="77777777" w:rsidR="0052416F" w:rsidRDefault="0052416F">
      <w:pPr>
        <w:ind w:left="-1134" w:right="-284"/>
        <w:jc w:val="right"/>
      </w:pPr>
    </w:p>
    <w:p w14:paraId="673DCA87" w14:textId="77777777" w:rsidR="0088651D" w:rsidRDefault="005F7457" w:rsidP="00D047CA">
      <w:pPr>
        <w:ind w:left="-1134" w:right="-284"/>
        <w:jc w:val="center"/>
      </w:pPr>
      <w:r>
        <w:t xml:space="preserve">Количество пунктов приема Получателей, организованных Исполнителем </w:t>
      </w:r>
    </w:p>
    <w:p w14:paraId="57FBB436" w14:textId="7973C644" w:rsidR="0052416F" w:rsidRDefault="0088651D" w:rsidP="00D047CA">
      <w:pPr>
        <w:ind w:left="-1134" w:right="-284"/>
        <w:jc w:val="center"/>
      </w:pPr>
      <w:r>
        <w:t>н</w:t>
      </w:r>
      <w:bookmarkStart w:id="0" w:name="_GoBack"/>
      <w:bookmarkEnd w:id="0"/>
      <w:r>
        <w:t>а территории субъектов</w:t>
      </w:r>
      <w:r w:rsidR="005F7457">
        <w:br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667"/>
      </w:tblGrid>
      <w:tr w:rsidR="00547681" w:rsidRPr="00803AF6" w14:paraId="7D640ECF" w14:textId="77777777" w:rsidTr="00547681">
        <w:trPr>
          <w:trHeight w:val="728"/>
        </w:trPr>
        <w:tc>
          <w:tcPr>
            <w:tcW w:w="7230" w:type="dxa"/>
            <w:shd w:val="clear" w:color="auto" w:fill="auto"/>
            <w:vAlign w:val="center"/>
            <w:hideMark/>
          </w:tcPr>
          <w:p w14:paraId="1D4F01A6" w14:textId="77777777" w:rsidR="00547681" w:rsidRPr="00803AF6" w:rsidRDefault="00547681" w:rsidP="00DE73D1">
            <w:pPr>
              <w:suppressAutoHyphens/>
              <w:jc w:val="center"/>
              <w:rPr>
                <w:b/>
                <w:bCs/>
                <w:sz w:val="20"/>
              </w:rPr>
            </w:pPr>
            <w:r w:rsidRPr="00803AF6">
              <w:rPr>
                <w:b/>
                <w:bCs/>
                <w:sz w:val="20"/>
              </w:rPr>
              <w:t>Наименование территориального органа Фонда социального страхования Российской Федерации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7AFEFDF7" w14:textId="77777777" w:rsidR="00547681" w:rsidRPr="00803AF6" w:rsidRDefault="00547681" w:rsidP="00DE73D1">
            <w:pPr>
              <w:suppressAutoHyphens/>
              <w:jc w:val="center"/>
              <w:rPr>
                <w:b/>
                <w:bCs/>
                <w:sz w:val="20"/>
              </w:rPr>
            </w:pPr>
            <w:r w:rsidRPr="00803AF6">
              <w:rPr>
                <w:b/>
                <w:bCs/>
                <w:sz w:val="20"/>
              </w:rPr>
              <w:t>Кол-во</w:t>
            </w:r>
          </w:p>
          <w:p w14:paraId="2361E392" w14:textId="77777777" w:rsidR="00547681" w:rsidRPr="00803AF6" w:rsidRDefault="00547681" w:rsidP="00DE73D1">
            <w:pPr>
              <w:suppressAutoHyphens/>
              <w:jc w:val="center"/>
              <w:rPr>
                <w:b/>
                <w:bCs/>
                <w:sz w:val="20"/>
              </w:rPr>
            </w:pPr>
            <w:r w:rsidRPr="00803AF6">
              <w:rPr>
                <w:b/>
                <w:sz w:val="20"/>
                <w:szCs w:val="22"/>
              </w:rPr>
              <w:t>пунктов приема Получателей, не менее</w:t>
            </w:r>
          </w:p>
        </w:tc>
      </w:tr>
      <w:tr w:rsidR="00547681" w:rsidRPr="00803AF6" w14:paraId="31101DD8" w14:textId="77777777" w:rsidTr="00547681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14:paraId="029912F0" w14:textId="77777777" w:rsidR="00547681" w:rsidRPr="00803AF6" w:rsidRDefault="00547681" w:rsidP="00DE73D1">
            <w:pPr>
              <w:suppressAutoHyphens/>
              <w:jc w:val="center"/>
              <w:rPr>
                <w:sz w:val="20"/>
              </w:rPr>
            </w:pPr>
            <w:r w:rsidRPr="00803AF6">
              <w:rPr>
                <w:sz w:val="20"/>
              </w:rPr>
              <w:t>Амурское РО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45783EDA" w14:textId="77777777" w:rsidR="00547681" w:rsidRPr="00803AF6" w:rsidRDefault="00547681" w:rsidP="00DE73D1">
            <w:pPr>
              <w:suppressAutoHyphens/>
              <w:jc w:val="center"/>
              <w:rPr>
                <w:sz w:val="20"/>
              </w:rPr>
            </w:pPr>
            <w:r w:rsidRPr="00803AF6">
              <w:rPr>
                <w:sz w:val="20"/>
              </w:rPr>
              <w:t>1,00</w:t>
            </w:r>
          </w:p>
        </w:tc>
      </w:tr>
      <w:tr w:rsidR="00547681" w:rsidRPr="00803AF6" w14:paraId="52CB1A1A" w14:textId="77777777" w:rsidTr="00547681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14:paraId="5255C07C" w14:textId="77777777" w:rsidR="00547681" w:rsidRPr="00803AF6" w:rsidRDefault="00547681" w:rsidP="00DE73D1">
            <w:pPr>
              <w:suppressAutoHyphens/>
              <w:jc w:val="center"/>
              <w:rPr>
                <w:sz w:val="20"/>
              </w:rPr>
            </w:pPr>
            <w:r w:rsidRPr="00803AF6">
              <w:rPr>
                <w:sz w:val="20"/>
              </w:rPr>
              <w:t>РО по Еврейской АО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3EC626CB" w14:textId="77777777" w:rsidR="00547681" w:rsidRPr="00803AF6" w:rsidRDefault="00547681" w:rsidP="00DE73D1">
            <w:pPr>
              <w:suppressAutoHyphens/>
              <w:jc w:val="center"/>
              <w:rPr>
                <w:sz w:val="20"/>
              </w:rPr>
            </w:pPr>
            <w:r w:rsidRPr="00803AF6">
              <w:rPr>
                <w:sz w:val="20"/>
              </w:rPr>
              <w:t>1,00</w:t>
            </w:r>
          </w:p>
        </w:tc>
      </w:tr>
      <w:tr w:rsidR="00547681" w:rsidRPr="00803AF6" w14:paraId="67030F2B" w14:textId="77777777" w:rsidTr="00547681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14:paraId="54B547E9" w14:textId="77777777" w:rsidR="00547681" w:rsidRPr="00803AF6" w:rsidRDefault="00547681" w:rsidP="00DE73D1">
            <w:pPr>
              <w:suppressAutoHyphens/>
              <w:jc w:val="center"/>
              <w:rPr>
                <w:sz w:val="20"/>
              </w:rPr>
            </w:pPr>
            <w:r w:rsidRPr="00803AF6">
              <w:rPr>
                <w:sz w:val="20"/>
              </w:rPr>
              <w:t>Камчатское РО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4994A822" w14:textId="77777777" w:rsidR="00547681" w:rsidRPr="00803AF6" w:rsidRDefault="00547681" w:rsidP="00DE73D1">
            <w:pPr>
              <w:suppressAutoHyphens/>
              <w:jc w:val="center"/>
              <w:rPr>
                <w:sz w:val="20"/>
              </w:rPr>
            </w:pPr>
            <w:r w:rsidRPr="00803AF6">
              <w:rPr>
                <w:sz w:val="20"/>
              </w:rPr>
              <w:t>1,00</w:t>
            </w:r>
          </w:p>
        </w:tc>
      </w:tr>
      <w:tr w:rsidR="00547681" w:rsidRPr="00803AF6" w14:paraId="4A8D1F68" w14:textId="77777777" w:rsidTr="00547681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14:paraId="7B69D742" w14:textId="77777777" w:rsidR="00547681" w:rsidRPr="00803AF6" w:rsidRDefault="00547681" w:rsidP="00DE73D1">
            <w:pPr>
              <w:suppressAutoHyphens/>
              <w:jc w:val="center"/>
              <w:rPr>
                <w:sz w:val="20"/>
              </w:rPr>
            </w:pPr>
            <w:r w:rsidRPr="00803AF6">
              <w:rPr>
                <w:sz w:val="20"/>
              </w:rPr>
              <w:t>Магаданское РО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2673FBBC" w14:textId="77777777" w:rsidR="00547681" w:rsidRPr="00803AF6" w:rsidRDefault="00547681" w:rsidP="00DE73D1">
            <w:pPr>
              <w:suppressAutoHyphens/>
              <w:jc w:val="center"/>
              <w:rPr>
                <w:sz w:val="20"/>
              </w:rPr>
            </w:pPr>
            <w:r w:rsidRPr="00803AF6">
              <w:rPr>
                <w:sz w:val="20"/>
              </w:rPr>
              <w:t>1,00</w:t>
            </w:r>
          </w:p>
        </w:tc>
      </w:tr>
      <w:tr w:rsidR="00547681" w:rsidRPr="00803AF6" w14:paraId="4FD8C27B" w14:textId="77777777" w:rsidTr="00547681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14:paraId="22FAB6E5" w14:textId="77777777" w:rsidR="00547681" w:rsidRPr="00803AF6" w:rsidRDefault="00547681" w:rsidP="00DE73D1">
            <w:pPr>
              <w:suppressAutoHyphens/>
              <w:jc w:val="center"/>
              <w:rPr>
                <w:sz w:val="20"/>
              </w:rPr>
            </w:pPr>
            <w:r w:rsidRPr="00803AF6">
              <w:rPr>
                <w:sz w:val="20"/>
              </w:rPr>
              <w:t>Приморское РО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07472811" w14:textId="77777777" w:rsidR="00547681" w:rsidRPr="00803AF6" w:rsidRDefault="00547681" w:rsidP="00DE73D1">
            <w:pPr>
              <w:suppressAutoHyphens/>
              <w:jc w:val="center"/>
              <w:rPr>
                <w:sz w:val="20"/>
              </w:rPr>
            </w:pPr>
            <w:r w:rsidRPr="00803AF6">
              <w:rPr>
                <w:sz w:val="20"/>
              </w:rPr>
              <w:t>2,00</w:t>
            </w:r>
          </w:p>
        </w:tc>
      </w:tr>
      <w:tr w:rsidR="00547681" w:rsidRPr="00803AF6" w14:paraId="4076FBDF" w14:textId="77777777" w:rsidTr="00547681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14:paraId="49A9CC43" w14:textId="77777777" w:rsidR="00547681" w:rsidRPr="00803AF6" w:rsidRDefault="00547681" w:rsidP="00DE73D1">
            <w:pPr>
              <w:suppressAutoHyphens/>
              <w:jc w:val="center"/>
              <w:rPr>
                <w:sz w:val="20"/>
              </w:rPr>
            </w:pPr>
            <w:r w:rsidRPr="00803AF6">
              <w:rPr>
                <w:sz w:val="20"/>
              </w:rPr>
              <w:t>Сахалинское РО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120E0F8B" w14:textId="77777777" w:rsidR="00547681" w:rsidRPr="00803AF6" w:rsidRDefault="00547681" w:rsidP="00DE73D1">
            <w:pPr>
              <w:suppressAutoHyphens/>
              <w:jc w:val="center"/>
              <w:rPr>
                <w:sz w:val="20"/>
              </w:rPr>
            </w:pPr>
            <w:r w:rsidRPr="00803AF6">
              <w:rPr>
                <w:sz w:val="20"/>
              </w:rPr>
              <w:t>1,00</w:t>
            </w:r>
          </w:p>
        </w:tc>
      </w:tr>
      <w:tr w:rsidR="00547681" w:rsidRPr="00803AF6" w14:paraId="3B616CE6" w14:textId="77777777" w:rsidTr="00547681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14:paraId="2FA97294" w14:textId="77777777" w:rsidR="00547681" w:rsidRPr="00803AF6" w:rsidRDefault="00547681" w:rsidP="00DE73D1">
            <w:pPr>
              <w:suppressAutoHyphens/>
              <w:jc w:val="center"/>
              <w:rPr>
                <w:sz w:val="20"/>
              </w:rPr>
            </w:pPr>
            <w:r w:rsidRPr="00803AF6">
              <w:rPr>
                <w:sz w:val="20"/>
              </w:rPr>
              <w:t>РО Хабаровское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129D6612" w14:textId="77777777" w:rsidR="00547681" w:rsidRPr="00803AF6" w:rsidRDefault="00547681" w:rsidP="00DE73D1">
            <w:pPr>
              <w:suppressAutoHyphens/>
              <w:jc w:val="center"/>
              <w:rPr>
                <w:sz w:val="20"/>
              </w:rPr>
            </w:pPr>
            <w:r w:rsidRPr="00803AF6">
              <w:rPr>
                <w:sz w:val="20"/>
              </w:rPr>
              <w:t>2,00</w:t>
            </w:r>
          </w:p>
        </w:tc>
      </w:tr>
      <w:tr w:rsidR="00547681" w:rsidRPr="00803AF6" w14:paraId="37B1DC6B" w14:textId="77777777" w:rsidTr="00547681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14:paraId="239B7B6A" w14:textId="77777777" w:rsidR="00547681" w:rsidRPr="00803AF6" w:rsidRDefault="00547681" w:rsidP="00DE73D1">
            <w:pPr>
              <w:suppressAutoHyphens/>
              <w:jc w:val="center"/>
              <w:rPr>
                <w:sz w:val="20"/>
              </w:rPr>
            </w:pPr>
            <w:r w:rsidRPr="00803AF6">
              <w:rPr>
                <w:sz w:val="20"/>
              </w:rPr>
              <w:t>РО по Чукотскому АО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1EDA4C67" w14:textId="77777777" w:rsidR="00547681" w:rsidRPr="00803AF6" w:rsidRDefault="00547681" w:rsidP="00DE73D1">
            <w:pPr>
              <w:suppressAutoHyphens/>
              <w:jc w:val="center"/>
              <w:rPr>
                <w:sz w:val="20"/>
              </w:rPr>
            </w:pPr>
            <w:r w:rsidRPr="00803AF6">
              <w:rPr>
                <w:sz w:val="20"/>
              </w:rPr>
              <w:t>1,00</w:t>
            </w:r>
          </w:p>
        </w:tc>
      </w:tr>
      <w:tr w:rsidR="00547681" w:rsidRPr="00152C6B" w14:paraId="6FFB4DF6" w14:textId="77777777" w:rsidTr="00547681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14:paraId="3D61B5E9" w14:textId="77777777" w:rsidR="00547681" w:rsidRPr="00803AF6" w:rsidRDefault="00547681" w:rsidP="00DE73D1">
            <w:pPr>
              <w:suppressAutoHyphens/>
              <w:jc w:val="center"/>
              <w:rPr>
                <w:b/>
                <w:sz w:val="20"/>
              </w:rPr>
            </w:pPr>
            <w:r w:rsidRPr="00803AF6">
              <w:rPr>
                <w:b/>
                <w:sz w:val="20"/>
              </w:rPr>
              <w:t>Итого: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14:paraId="688C7898" w14:textId="77777777" w:rsidR="00547681" w:rsidRPr="00152C6B" w:rsidRDefault="00547681" w:rsidP="00DE73D1">
            <w:pPr>
              <w:suppressAutoHyphens/>
              <w:jc w:val="center"/>
              <w:rPr>
                <w:b/>
                <w:bCs/>
                <w:sz w:val="20"/>
                <w:lang w:val="en-US"/>
              </w:rPr>
            </w:pPr>
            <w:r w:rsidRPr="00803AF6">
              <w:rPr>
                <w:b/>
                <w:bCs/>
                <w:sz w:val="20"/>
              </w:rPr>
              <w:t>10</w:t>
            </w:r>
          </w:p>
        </w:tc>
      </w:tr>
    </w:tbl>
    <w:p w14:paraId="05010000" w14:textId="77777777" w:rsidR="0052416F" w:rsidRDefault="0052416F">
      <w:pPr>
        <w:ind w:left="-1134" w:right="-284"/>
        <w:jc w:val="both"/>
      </w:pPr>
    </w:p>
    <w:p w14:paraId="06010000" w14:textId="77777777" w:rsidR="0052416F" w:rsidRDefault="0052416F">
      <w:pPr>
        <w:ind w:left="-1134" w:right="-284"/>
        <w:jc w:val="both"/>
      </w:pPr>
    </w:p>
    <w:p w14:paraId="07010000" w14:textId="77777777" w:rsidR="0052416F" w:rsidRDefault="0052416F">
      <w:pPr>
        <w:ind w:left="-1134" w:right="-284"/>
        <w:jc w:val="both"/>
      </w:pPr>
    </w:p>
    <w:p w14:paraId="08010000" w14:textId="77777777" w:rsidR="0052416F" w:rsidRDefault="0052416F">
      <w:pPr>
        <w:ind w:left="-1134" w:right="-284"/>
        <w:jc w:val="both"/>
      </w:pPr>
    </w:p>
    <w:p w14:paraId="09010000" w14:textId="77777777" w:rsidR="0052416F" w:rsidRDefault="0052416F">
      <w:pPr>
        <w:ind w:left="-1134" w:right="-284"/>
        <w:jc w:val="both"/>
      </w:pPr>
    </w:p>
    <w:p w14:paraId="0A010000" w14:textId="77777777" w:rsidR="0052416F" w:rsidRDefault="0052416F">
      <w:pPr>
        <w:ind w:left="-1134" w:right="-284"/>
        <w:jc w:val="both"/>
      </w:pPr>
    </w:p>
    <w:p w14:paraId="0B010000" w14:textId="77777777" w:rsidR="0052416F" w:rsidRDefault="0052416F">
      <w:pPr>
        <w:ind w:left="-1134" w:right="-284"/>
        <w:jc w:val="both"/>
      </w:pPr>
    </w:p>
    <w:p w14:paraId="0C010000" w14:textId="77777777" w:rsidR="0052416F" w:rsidRDefault="0052416F">
      <w:pPr>
        <w:ind w:left="-1134" w:right="-284"/>
        <w:jc w:val="both"/>
      </w:pPr>
    </w:p>
    <w:sectPr w:rsidR="0052416F" w:rsidSect="006A18A1">
      <w:pgSz w:w="11906" w:h="16838"/>
      <w:pgMar w:top="851" w:right="992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Times New Roman"/>
    <w:charset w:val="CC"/>
    <w:family w:val="swiss"/>
    <w:pitch w:val="default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2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416F"/>
    <w:rsid w:val="002353AB"/>
    <w:rsid w:val="00385204"/>
    <w:rsid w:val="004725B9"/>
    <w:rsid w:val="0052416F"/>
    <w:rsid w:val="00547681"/>
    <w:rsid w:val="005F7457"/>
    <w:rsid w:val="00690E40"/>
    <w:rsid w:val="00694AAF"/>
    <w:rsid w:val="006A18A1"/>
    <w:rsid w:val="007656D4"/>
    <w:rsid w:val="00781E87"/>
    <w:rsid w:val="0088651D"/>
    <w:rsid w:val="00893154"/>
    <w:rsid w:val="00936C17"/>
    <w:rsid w:val="00B83F1B"/>
    <w:rsid w:val="00D029A3"/>
    <w:rsid w:val="00D047CA"/>
    <w:rsid w:val="00D37547"/>
    <w:rsid w:val="00E011F5"/>
    <w:rsid w:val="00E753EC"/>
    <w:rsid w:val="00EC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FC9F9-83BE-4344-B009-1DCF0330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11451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1145140/f7ee959fd36b5699076b35abf4f52c5c/" TargetMode="External"/><Relationship Id="rId5" Type="http://schemas.openxmlformats.org/officeDocument/2006/relationships/hyperlink" Target="http://base.garant.ru/71145140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4658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Зобнин Денис Дмитриевич</dc:creator>
  <cp:lastModifiedBy>Витютина Юлия Юрьевна</cp:lastModifiedBy>
  <cp:revision>8</cp:revision>
  <cp:lastPrinted>2022-12-30T05:14:00Z</cp:lastPrinted>
  <dcterms:created xsi:type="dcterms:W3CDTF">2022-12-29T07:58:00Z</dcterms:created>
  <dcterms:modified xsi:type="dcterms:W3CDTF">2022-12-30T08:35:00Z</dcterms:modified>
</cp:coreProperties>
</file>