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814" w:rsidRPr="00701814" w:rsidRDefault="00701814" w:rsidP="00701814">
      <w:pPr>
        <w:numPr>
          <w:ilvl w:val="0"/>
          <w:numId w:val="24"/>
        </w:numPr>
        <w:tabs>
          <w:tab w:val="left" w:pos="567"/>
        </w:tabs>
        <w:jc w:val="right"/>
        <w:rPr>
          <w:rFonts w:eastAsia="Times New Roman"/>
          <w:i/>
        </w:rPr>
      </w:pPr>
      <w:r w:rsidRPr="00701814">
        <w:rPr>
          <w:rFonts w:eastAsia="Times New Roman"/>
          <w:i/>
        </w:rPr>
        <w:t xml:space="preserve">Приложение № </w:t>
      </w:r>
      <w:r w:rsidRPr="00866EDB">
        <w:rPr>
          <w:rFonts w:eastAsia="Times New Roman"/>
          <w:i/>
          <w:lang w:val="en-US"/>
        </w:rPr>
        <w:t>1</w:t>
      </w:r>
      <w:r w:rsidRPr="00701814">
        <w:rPr>
          <w:rFonts w:eastAsia="Times New Roman"/>
          <w:i/>
        </w:rPr>
        <w:t xml:space="preserve"> </w:t>
      </w:r>
    </w:p>
    <w:p w:rsidR="00701814" w:rsidRPr="00866EDB" w:rsidRDefault="00701814" w:rsidP="00701814">
      <w:pPr>
        <w:numPr>
          <w:ilvl w:val="0"/>
          <w:numId w:val="24"/>
        </w:numPr>
        <w:tabs>
          <w:tab w:val="left" w:pos="567"/>
        </w:tabs>
        <w:jc w:val="right"/>
        <w:rPr>
          <w:rFonts w:eastAsia="Times New Roman"/>
          <w:i/>
        </w:rPr>
      </w:pPr>
      <w:r w:rsidRPr="00701814">
        <w:rPr>
          <w:rFonts w:eastAsia="Times New Roman"/>
          <w:i/>
        </w:rPr>
        <w:t>к извещению о проведении закупки</w:t>
      </w:r>
    </w:p>
    <w:p w:rsidR="00701814" w:rsidRPr="00701814" w:rsidRDefault="00701814" w:rsidP="00701814">
      <w:pPr>
        <w:numPr>
          <w:ilvl w:val="0"/>
          <w:numId w:val="24"/>
        </w:numPr>
        <w:tabs>
          <w:tab w:val="left" w:pos="567"/>
        </w:tabs>
        <w:jc w:val="right"/>
        <w:rPr>
          <w:rFonts w:eastAsia="Times New Roman"/>
          <w:i/>
        </w:rPr>
      </w:pPr>
    </w:p>
    <w:p w:rsidR="00701814" w:rsidRPr="00866EDB" w:rsidRDefault="00701814" w:rsidP="00A22CAC">
      <w:pPr>
        <w:widowControl w:val="0"/>
        <w:ind w:right="-24"/>
        <w:jc w:val="center"/>
        <w:rPr>
          <w:b/>
        </w:rPr>
      </w:pPr>
      <w:r w:rsidRPr="00866EDB">
        <w:rPr>
          <w:b/>
        </w:rPr>
        <w:t>Описание объекта закупки (техническое задание)</w:t>
      </w:r>
    </w:p>
    <w:p w:rsidR="00A22CAC" w:rsidRPr="00866EDB" w:rsidRDefault="00A22CAC" w:rsidP="00A22CAC">
      <w:pPr>
        <w:widowControl w:val="0"/>
        <w:ind w:right="-24"/>
        <w:jc w:val="center"/>
        <w:rPr>
          <w:b/>
        </w:rPr>
      </w:pPr>
      <w:r w:rsidRPr="00866EDB">
        <w:rPr>
          <w:b/>
        </w:rPr>
        <w:t>на выполнение работ по изготовлению протезов нижних конечностей (далее – Изделия) для инвалидов (далее – Получатели) в 2023 году</w:t>
      </w:r>
    </w:p>
    <w:p w:rsidR="00A22CAC" w:rsidRPr="00866EDB" w:rsidRDefault="00A22CAC" w:rsidP="00A22CAC">
      <w:pPr>
        <w:widowControl w:val="0"/>
        <w:ind w:right="-24"/>
        <w:jc w:val="both"/>
        <w:rPr>
          <w:b/>
        </w:rPr>
      </w:pPr>
    </w:p>
    <w:p w:rsidR="00A22CAC" w:rsidRPr="00866EDB" w:rsidRDefault="00A22CAC" w:rsidP="00A22CAC">
      <w:pPr>
        <w:ind w:right="-24"/>
        <w:jc w:val="both"/>
      </w:pPr>
      <w:r w:rsidRPr="00866EDB">
        <w:rPr>
          <w:b/>
        </w:rPr>
        <w:t>Срок выполнения работ:</w:t>
      </w:r>
      <w:r w:rsidRPr="00866EDB">
        <w:t xml:space="preserve"> со дня, следующего за днем заключения государственного контракта</w:t>
      </w:r>
      <w:r w:rsidR="00D84E9C" w:rsidRPr="00866EDB">
        <w:t>,</w:t>
      </w:r>
      <w:r w:rsidRPr="00866EDB">
        <w:t xml:space="preserve"> до «20» декабря 2023 года (включительно).</w:t>
      </w:r>
    </w:p>
    <w:p w:rsidR="00A22CAC" w:rsidRPr="00866EDB" w:rsidRDefault="00A22CAC" w:rsidP="00A22CAC">
      <w:pPr>
        <w:spacing w:before="120"/>
        <w:ind w:right="-23"/>
        <w:jc w:val="both"/>
      </w:pPr>
      <w:r w:rsidRPr="00866EDB">
        <w:rPr>
          <w:b/>
        </w:rPr>
        <w:t>Сроки завершения работы:</w:t>
      </w:r>
      <w:r w:rsidRPr="00866EDB">
        <w:t xml:space="preserve"> до «20» декабря 2023 года (включительно).</w:t>
      </w:r>
    </w:p>
    <w:p w:rsidR="00A22CAC" w:rsidRPr="00866EDB" w:rsidRDefault="00A22CAC" w:rsidP="00A22CAC">
      <w:pPr>
        <w:spacing w:before="120"/>
        <w:ind w:right="-23"/>
        <w:jc w:val="both"/>
      </w:pPr>
      <w:r w:rsidRPr="00866EDB">
        <w:rPr>
          <w:b/>
        </w:rPr>
        <w:t>Место выполнения работ:</w:t>
      </w:r>
      <w:r w:rsidRPr="00866EDB">
        <w:t xml:space="preserve"> Российская Федерация.</w:t>
      </w:r>
    </w:p>
    <w:p w:rsidR="00A22CAC" w:rsidRPr="00866EDB" w:rsidRDefault="00A22CAC" w:rsidP="00A22CAC">
      <w:pPr>
        <w:spacing w:before="120"/>
        <w:ind w:right="-23"/>
        <w:jc w:val="both"/>
      </w:pPr>
      <w:r w:rsidRPr="00866EDB">
        <w:rPr>
          <w:b/>
        </w:rPr>
        <w:t xml:space="preserve">Место жительства (место пребывания, фактического проживания) Получателей: </w:t>
      </w:r>
      <w:r w:rsidRPr="00866EDB">
        <w:t>г. Санкт-Петербург и Ленинградская область.</w:t>
      </w:r>
    </w:p>
    <w:p w:rsidR="00A22CAC" w:rsidRPr="00866EDB" w:rsidRDefault="00A22CAC" w:rsidP="00A22CAC">
      <w:pPr>
        <w:spacing w:before="120"/>
        <w:jc w:val="both"/>
        <w:rPr>
          <w:lang w:eastAsia="en-US"/>
        </w:rPr>
      </w:pPr>
      <w:r w:rsidRPr="00866EDB">
        <w:rPr>
          <w:lang w:eastAsia="en-US"/>
        </w:rPr>
        <w:t xml:space="preserve">1. </w:t>
      </w:r>
      <w:r w:rsidRPr="00866EDB">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A22CAC" w:rsidRPr="00866EDB" w:rsidRDefault="00A22CAC" w:rsidP="00A22CAC">
      <w:pPr>
        <w:autoSpaceDE w:val="0"/>
        <w:autoSpaceDN w:val="0"/>
        <w:adjustRightInd w:val="0"/>
        <w:jc w:val="both"/>
      </w:pPr>
      <w:r w:rsidRPr="00866EDB">
        <w:rPr>
          <w:lang w:eastAsia="en-US"/>
        </w:rPr>
        <w:t xml:space="preserve">2. </w:t>
      </w:r>
      <w:r w:rsidRPr="00866EDB">
        <w:t>Исполнитель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изготовляемого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w:t>
      </w:r>
    </w:p>
    <w:p w:rsidR="00A22CAC" w:rsidRPr="00866EDB" w:rsidRDefault="00A22CAC" w:rsidP="00A22CAC">
      <w:pPr>
        <w:pStyle w:val="afb"/>
        <w:numPr>
          <w:ilvl w:val="0"/>
          <w:numId w:val="26"/>
        </w:numPr>
        <w:tabs>
          <w:tab w:val="left" w:pos="284"/>
        </w:tabs>
        <w:spacing w:after="200" w:line="276" w:lineRule="auto"/>
        <w:ind w:right="-284"/>
        <w:rPr>
          <w:rFonts w:ascii="Times New Roman" w:hAnsi="Times New Roman" w:cs="Times New Roman"/>
          <w:sz w:val="24"/>
          <w:szCs w:val="24"/>
        </w:rPr>
      </w:pPr>
      <w:r w:rsidRPr="00866EDB">
        <w:rPr>
          <w:rFonts w:ascii="Times New Roman" w:hAnsi="Times New Roman" w:cs="Times New Roman"/>
          <w:sz w:val="24"/>
          <w:szCs w:val="24"/>
        </w:rPr>
        <w:t>Характеристики объекта закупки.</w:t>
      </w:r>
    </w:p>
    <w:p w:rsidR="00A22CAC" w:rsidRPr="00866EDB" w:rsidRDefault="00A22CAC" w:rsidP="00A22CAC">
      <w:pPr>
        <w:pStyle w:val="afb"/>
        <w:numPr>
          <w:ilvl w:val="1"/>
          <w:numId w:val="26"/>
        </w:numPr>
        <w:tabs>
          <w:tab w:val="left" w:pos="0"/>
        </w:tabs>
        <w:spacing w:after="200" w:line="276" w:lineRule="auto"/>
        <w:ind w:right="-284"/>
        <w:rPr>
          <w:rFonts w:ascii="Times New Roman" w:hAnsi="Times New Roman" w:cs="Times New Roman"/>
          <w:sz w:val="24"/>
          <w:szCs w:val="24"/>
        </w:rPr>
      </w:pPr>
      <w:r w:rsidRPr="00866EDB">
        <w:rPr>
          <w:rFonts w:ascii="Times New Roman" w:hAnsi="Times New Roman" w:cs="Times New Roman"/>
          <w:sz w:val="24"/>
          <w:szCs w:val="24"/>
        </w:rPr>
        <w:t>Функциональные и технические характеристики объекта закупки:</w:t>
      </w:r>
    </w:p>
    <w:tbl>
      <w:tblPr>
        <w:tblW w:w="1028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701"/>
        <w:gridCol w:w="6974"/>
        <w:gridCol w:w="992"/>
      </w:tblGrid>
      <w:tr w:rsidR="00A22CAC" w:rsidRPr="00866EDB" w:rsidTr="00D84E9C">
        <w:trPr>
          <w:trHeight w:val="547"/>
        </w:trPr>
        <w:tc>
          <w:tcPr>
            <w:tcW w:w="621" w:type="dxa"/>
            <w:shd w:val="clear" w:color="auto" w:fill="auto"/>
          </w:tcPr>
          <w:p w:rsidR="00A22CAC" w:rsidRPr="00866EDB" w:rsidRDefault="00A22CAC" w:rsidP="00991733">
            <w:pPr>
              <w:spacing w:line="192" w:lineRule="auto"/>
              <w:jc w:val="center"/>
            </w:pPr>
            <w:r w:rsidRPr="00866EDB">
              <w:t>№</w:t>
            </w:r>
          </w:p>
          <w:p w:rsidR="00A22CAC" w:rsidRPr="00866EDB" w:rsidRDefault="00A22CAC" w:rsidP="00991733">
            <w:pPr>
              <w:spacing w:line="192" w:lineRule="auto"/>
              <w:jc w:val="center"/>
            </w:pPr>
            <w:r w:rsidRPr="00866EDB">
              <w:t>п/п</w:t>
            </w:r>
          </w:p>
        </w:tc>
        <w:tc>
          <w:tcPr>
            <w:tcW w:w="1701" w:type="dxa"/>
          </w:tcPr>
          <w:p w:rsidR="00A22CAC" w:rsidRPr="00866EDB" w:rsidRDefault="00A22CAC" w:rsidP="00D84E9C">
            <w:r w:rsidRPr="00866EDB">
              <w:t xml:space="preserve">Наименование Изделия </w:t>
            </w:r>
          </w:p>
        </w:tc>
        <w:tc>
          <w:tcPr>
            <w:tcW w:w="6974" w:type="dxa"/>
            <w:shd w:val="clear" w:color="auto" w:fill="auto"/>
          </w:tcPr>
          <w:p w:rsidR="00A22CAC" w:rsidRPr="00866EDB" w:rsidRDefault="00A22CAC" w:rsidP="00991733">
            <w:pPr>
              <w:spacing w:line="192" w:lineRule="auto"/>
              <w:jc w:val="center"/>
            </w:pPr>
            <w:r w:rsidRPr="00866EDB">
              <w:t>Характеристика Изделия</w:t>
            </w:r>
          </w:p>
        </w:tc>
        <w:tc>
          <w:tcPr>
            <w:tcW w:w="992" w:type="dxa"/>
            <w:shd w:val="clear" w:color="auto" w:fill="auto"/>
          </w:tcPr>
          <w:p w:rsidR="00A22CAC" w:rsidRPr="00866EDB" w:rsidRDefault="00A22CAC" w:rsidP="00991733">
            <w:pPr>
              <w:spacing w:line="192" w:lineRule="auto"/>
              <w:jc w:val="center"/>
            </w:pPr>
            <w:r w:rsidRPr="00866EDB">
              <w:t>Объем,</w:t>
            </w:r>
          </w:p>
          <w:p w:rsidR="00A22CAC" w:rsidRPr="00866EDB" w:rsidRDefault="00D84E9C" w:rsidP="00991733">
            <w:pPr>
              <w:spacing w:line="192" w:lineRule="auto"/>
              <w:jc w:val="center"/>
            </w:pPr>
            <w:r w:rsidRPr="00866EDB">
              <w:t>ш</w:t>
            </w:r>
            <w:r w:rsidR="00A22CAC" w:rsidRPr="00866EDB">
              <w:t>т.</w:t>
            </w:r>
          </w:p>
        </w:tc>
      </w:tr>
      <w:tr w:rsidR="00A22CAC" w:rsidRPr="00866EDB" w:rsidTr="00D84E9C">
        <w:trPr>
          <w:trHeight w:val="1112"/>
        </w:trPr>
        <w:tc>
          <w:tcPr>
            <w:tcW w:w="621" w:type="dxa"/>
            <w:shd w:val="clear" w:color="auto" w:fill="auto"/>
          </w:tcPr>
          <w:p w:rsidR="00A22CAC" w:rsidRPr="00866EDB" w:rsidRDefault="00A22CAC" w:rsidP="00991733">
            <w:pPr>
              <w:jc w:val="center"/>
            </w:pPr>
            <w:r w:rsidRPr="00866EDB">
              <w:t>1</w:t>
            </w:r>
          </w:p>
        </w:tc>
        <w:tc>
          <w:tcPr>
            <w:tcW w:w="1701" w:type="dxa"/>
          </w:tcPr>
          <w:p w:rsidR="00A22CAC" w:rsidRPr="00866EDB" w:rsidRDefault="00A22CAC" w:rsidP="00991733">
            <w:pPr>
              <w:jc w:val="both"/>
            </w:pPr>
            <w:r w:rsidRPr="00866EDB">
              <w:t>Протез стопы</w:t>
            </w:r>
          </w:p>
          <w:p w:rsidR="00A22CAC" w:rsidRPr="00866EDB" w:rsidRDefault="00A22CAC" w:rsidP="00991733"/>
        </w:tc>
        <w:tc>
          <w:tcPr>
            <w:tcW w:w="6974" w:type="dxa"/>
            <w:shd w:val="clear" w:color="auto" w:fill="auto"/>
          </w:tcPr>
          <w:p w:rsidR="00A22CAC" w:rsidRPr="00866EDB" w:rsidRDefault="00A22CAC" w:rsidP="006E1E05">
            <w:pPr>
              <w:jc w:val="both"/>
            </w:pPr>
            <w:r w:rsidRPr="00866EDB">
              <w:t xml:space="preserve">Протез на культю стопы.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Стопа углепластиковая низкопрофильная со средней степенью </w:t>
            </w:r>
            <w:r w:rsidR="006E1E05" w:rsidRPr="00866EDB">
              <w:t>энергосбережения.</w:t>
            </w:r>
            <w:r w:rsidRPr="00866EDB">
              <w:t xml:space="preserve"> Крепление протеза с использованием ленты «контакт». Чехол на культю шерстяной, хлопчатобумажный, полиамидный, являющийся неотъемлемой частью протеза</w:t>
            </w:r>
            <w:r w:rsidR="006E1E05" w:rsidRPr="00866EDB">
              <w:t xml:space="preserve"> (по выбору П</w:t>
            </w:r>
            <w:r w:rsidRPr="00866EDB">
              <w:t>олучателя). Постоянный.</w:t>
            </w:r>
          </w:p>
        </w:tc>
        <w:tc>
          <w:tcPr>
            <w:tcW w:w="992" w:type="dxa"/>
            <w:shd w:val="clear" w:color="auto" w:fill="auto"/>
          </w:tcPr>
          <w:p w:rsidR="00A22CAC" w:rsidRPr="00866EDB" w:rsidRDefault="00A22CAC" w:rsidP="00991733">
            <w:pPr>
              <w:jc w:val="center"/>
            </w:pPr>
            <w:r w:rsidRPr="00866EDB">
              <w:t>7</w:t>
            </w:r>
          </w:p>
        </w:tc>
      </w:tr>
      <w:tr w:rsidR="00A22CAC" w:rsidRPr="00866EDB" w:rsidTr="00D84E9C">
        <w:trPr>
          <w:trHeight w:val="558"/>
        </w:trPr>
        <w:tc>
          <w:tcPr>
            <w:tcW w:w="621" w:type="dxa"/>
            <w:shd w:val="clear" w:color="auto" w:fill="auto"/>
          </w:tcPr>
          <w:p w:rsidR="00A22CAC" w:rsidRPr="00866EDB" w:rsidRDefault="00A22CAC" w:rsidP="00991733">
            <w:pPr>
              <w:jc w:val="center"/>
            </w:pPr>
            <w:r w:rsidRPr="00866EDB">
              <w:t>2</w:t>
            </w:r>
          </w:p>
        </w:tc>
        <w:tc>
          <w:tcPr>
            <w:tcW w:w="1701" w:type="dxa"/>
          </w:tcPr>
          <w:p w:rsidR="00A22CAC" w:rsidRPr="00866EDB" w:rsidRDefault="00A22CAC" w:rsidP="00991733">
            <w:pPr>
              <w:widowControl w:val="0"/>
              <w:tabs>
                <w:tab w:val="left" w:pos="9180"/>
              </w:tabs>
              <w:suppressAutoHyphens/>
              <w:spacing w:line="240" w:lineRule="atLeast"/>
            </w:pPr>
            <w:r w:rsidRPr="00866EDB">
              <w:t xml:space="preserve">Протез голени для купания </w:t>
            </w:r>
          </w:p>
          <w:p w:rsidR="00A22CAC" w:rsidRPr="00866EDB" w:rsidRDefault="00A22CAC" w:rsidP="00991733">
            <w:pPr>
              <w:widowControl w:val="0"/>
              <w:tabs>
                <w:tab w:val="left" w:pos="9180"/>
              </w:tabs>
              <w:suppressAutoHyphens/>
              <w:spacing w:line="240" w:lineRule="atLeast"/>
            </w:pPr>
          </w:p>
        </w:tc>
        <w:tc>
          <w:tcPr>
            <w:tcW w:w="6974" w:type="dxa"/>
            <w:shd w:val="clear" w:color="auto" w:fill="auto"/>
          </w:tcPr>
          <w:p w:rsidR="00A22CAC" w:rsidRPr="00866EDB" w:rsidRDefault="00A22CAC" w:rsidP="00991733">
            <w:pPr>
              <w:jc w:val="both"/>
            </w:pPr>
            <w:r w:rsidRPr="00866EDB">
              <w:t xml:space="preserve">Протез голени для купания.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 чехол из полимерных материалов. Регулировочно-соединительные устройства на нагрузку </w:t>
            </w:r>
            <w:smartTag w:uri="urn:schemas-microsoft-com:office:smarttags" w:element="metricconverter">
              <w:smartTagPr>
                <w:attr w:name="ProductID" w:val="100 кг"/>
              </w:smartTagPr>
              <w:r w:rsidRPr="00866EDB">
                <w:t>100 кг</w:t>
              </w:r>
            </w:smartTag>
            <w:r w:rsidRPr="00866EDB">
              <w:t xml:space="preserve"> (включительно), водостойкие. Стопа бесшарнирная полиуретановая монолитная с рифленой подошвенной поверхностью для обеспечения устойчивости при ходьбе по гладкой и влажной поверхности. Крепление протеза водостойкое с замком для полимерных чехлов, вакуумное с герметизирующим коленным бандажом (по медицинским показаниям). Специальный.</w:t>
            </w:r>
          </w:p>
        </w:tc>
        <w:tc>
          <w:tcPr>
            <w:tcW w:w="992" w:type="dxa"/>
            <w:shd w:val="clear" w:color="auto" w:fill="auto"/>
          </w:tcPr>
          <w:p w:rsidR="00A22CAC" w:rsidRPr="00866EDB" w:rsidRDefault="00A22CAC" w:rsidP="00991733">
            <w:pPr>
              <w:jc w:val="center"/>
            </w:pPr>
            <w:r w:rsidRPr="00866EDB">
              <w:t>8</w:t>
            </w:r>
          </w:p>
        </w:tc>
      </w:tr>
      <w:tr w:rsidR="00A22CAC" w:rsidRPr="00866EDB" w:rsidTr="00D84E9C">
        <w:trPr>
          <w:trHeight w:val="428"/>
        </w:trPr>
        <w:tc>
          <w:tcPr>
            <w:tcW w:w="621" w:type="dxa"/>
            <w:shd w:val="clear" w:color="auto" w:fill="auto"/>
          </w:tcPr>
          <w:p w:rsidR="00A22CAC" w:rsidRPr="00866EDB" w:rsidRDefault="00A22CAC" w:rsidP="00991733">
            <w:pPr>
              <w:jc w:val="center"/>
            </w:pPr>
            <w:r w:rsidRPr="00866EDB">
              <w:lastRenderedPageBreak/>
              <w:t>3</w:t>
            </w:r>
          </w:p>
        </w:tc>
        <w:tc>
          <w:tcPr>
            <w:tcW w:w="1701" w:type="dxa"/>
          </w:tcPr>
          <w:p w:rsidR="00A22CAC" w:rsidRPr="00866EDB" w:rsidRDefault="00A22CAC" w:rsidP="00991733">
            <w:pPr>
              <w:widowControl w:val="0"/>
              <w:tabs>
                <w:tab w:val="left" w:pos="9180"/>
              </w:tabs>
              <w:suppressAutoHyphens/>
              <w:spacing w:line="240" w:lineRule="atLeast"/>
            </w:pPr>
            <w:r w:rsidRPr="00866EDB">
              <w:t xml:space="preserve">Протез голени для купания </w:t>
            </w:r>
          </w:p>
          <w:p w:rsidR="00A22CAC" w:rsidRPr="00866EDB" w:rsidRDefault="00A22CAC" w:rsidP="00991733">
            <w:pPr>
              <w:widowControl w:val="0"/>
              <w:tabs>
                <w:tab w:val="left" w:pos="9180"/>
              </w:tabs>
              <w:suppressAutoHyphens/>
              <w:spacing w:line="240" w:lineRule="atLeast"/>
            </w:pPr>
          </w:p>
        </w:tc>
        <w:tc>
          <w:tcPr>
            <w:tcW w:w="6974" w:type="dxa"/>
            <w:shd w:val="clear" w:color="auto" w:fill="auto"/>
          </w:tcPr>
          <w:p w:rsidR="00A22CAC" w:rsidRPr="00866EDB" w:rsidRDefault="00A22CAC" w:rsidP="00991733">
            <w:pPr>
              <w:jc w:val="both"/>
            </w:pPr>
            <w:r w:rsidRPr="00866EDB">
              <w:t xml:space="preserve">Протез голени для купания.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Регулировочно-соединительные устройства на нагрузку </w:t>
            </w:r>
            <w:smartTag w:uri="urn:schemas-microsoft-com:office:smarttags" w:element="metricconverter">
              <w:smartTagPr>
                <w:attr w:name="ProductID" w:val="100 кг"/>
              </w:smartTagPr>
              <w:r w:rsidRPr="00866EDB">
                <w:t>100 кг</w:t>
              </w:r>
            </w:smartTag>
            <w:r w:rsidRPr="00866EDB">
              <w:t xml:space="preserve"> (включительно), водостойкие. Стопа бесшарнирная полиуретановая монолитная с рифленой подошвенной поверхностью для обеспечения устойчивости при ходьбе по гладкой и влажной поверхности. Крепление протеза герметизирующим коленным бандажом. Специальный.</w:t>
            </w:r>
          </w:p>
        </w:tc>
        <w:tc>
          <w:tcPr>
            <w:tcW w:w="992" w:type="dxa"/>
            <w:shd w:val="clear" w:color="auto" w:fill="auto"/>
          </w:tcPr>
          <w:p w:rsidR="00A22CAC" w:rsidRPr="00866EDB" w:rsidRDefault="00A22CAC" w:rsidP="00991733">
            <w:pPr>
              <w:jc w:val="center"/>
            </w:pPr>
            <w:r w:rsidRPr="00866EDB">
              <w:t>10</w:t>
            </w:r>
          </w:p>
        </w:tc>
      </w:tr>
      <w:tr w:rsidR="00A22CAC" w:rsidRPr="00866EDB" w:rsidTr="00D84E9C">
        <w:trPr>
          <w:trHeight w:val="1770"/>
        </w:trPr>
        <w:tc>
          <w:tcPr>
            <w:tcW w:w="621" w:type="dxa"/>
            <w:shd w:val="clear" w:color="auto" w:fill="auto"/>
          </w:tcPr>
          <w:p w:rsidR="00A22CAC" w:rsidRPr="00866EDB" w:rsidRDefault="00A22CAC" w:rsidP="00991733">
            <w:pPr>
              <w:jc w:val="center"/>
            </w:pPr>
            <w:r w:rsidRPr="00866EDB">
              <w:t>4</w:t>
            </w:r>
          </w:p>
        </w:tc>
        <w:tc>
          <w:tcPr>
            <w:tcW w:w="1701" w:type="dxa"/>
          </w:tcPr>
          <w:p w:rsidR="00A22CAC" w:rsidRPr="00866EDB" w:rsidRDefault="00A22CAC" w:rsidP="00991733">
            <w:r w:rsidRPr="00866EDB">
              <w:t xml:space="preserve">Протез голени немодульный, в том числе при врожденном недоразвитии </w:t>
            </w:r>
          </w:p>
          <w:p w:rsidR="00A22CAC" w:rsidRPr="00866EDB" w:rsidRDefault="00A22CAC" w:rsidP="00991733">
            <w:pPr>
              <w:widowControl w:val="0"/>
              <w:tabs>
                <w:tab w:val="left" w:pos="9180"/>
              </w:tabs>
              <w:suppressAutoHyphens/>
              <w:spacing w:line="240" w:lineRule="atLeast"/>
            </w:pPr>
          </w:p>
        </w:tc>
        <w:tc>
          <w:tcPr>
            <w:tcW w:w="6974" w:type="dxa"/>
            <w:shd w:val="clear" w:color="auto" w:fill="auto"/>
          </w:tcPr>
          <w:p w:rsidR="00A22CAC" w:rsidRPr="00866EDB" w:rsidRDefault="00A22CAC" w:rsidP="00991733">
            <w:pPr>
              <w:jc w:val="both"/>
            </w:pPr>
            <w:r w:rsidRPr="00866EDB">
              <w:t xml:space="preserve">Протез голени немодульный, в том числе при врожденном недоразвитии, шинно-кожаный. Постоянный. Приемная гильза: индивидуальная кожаная по слепку (без вкладной гильзы). Регулировочно-соединительные устройства на нагрузку не менее </w:t>
            </w:r>
            <w:smartTag w:uri="urn:schemas-microsoft-com:office:smarttags" w:element="metricconverter">
              <w:smartTagPr>
                <w:attr w:name="ProductID" w:val="100 кг"/>
              </w:smartTagPr>
              <w:r w:rsidRPr="00866EDB">
                <w:t>100 кг</w:t>
              </w:r>
            </w:smartTag>
            <w:r w:rsidRPr="00866EDB">
              <w:t xml:space="preserve"> (включительно). Стопа шарнирная полиуретановая с регулируемой жёсткостью пятки и сменным задним амортизатором, стопа бесшарнирная полиуретановая монолитная, стопа шарнирная полиуретановая монолитная. Крепление протеза с использованием гильзы (манжеты с шинами) бедра, с использованием кожаных полуфабрикатов (без шин). Чехол: шерстяной, хлопчатобумажный, полиамидный (по </w:t>
            </w:r>
            <w:r w:rsidR="006E1E05" w:rsidRPr="00866EDB">
              <w:t>выбору П</w:t>
            </w:r>
            <w:r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t>1</w:t>
            </w:r>
          </w:p>
        </w:tc>
      </w:tr>
      <w:tr w:rsidR="00A22CAC" w:rsidRPr="00866EDB" w:rsidTr="00D84E9C">
        <w:trPr>
          <w:trHeight w:val="1770"/>
        </w:trPr>
        <w:tc>
          <w:tcPr>
            <w:tcW w:w="621" w:type="dxa"/>
            <w:shd w:val="clear" w:color="auto" w:fill="auto"/>
          </w:tcPr>
          <w:p w:rsidR="00A22CAC" w:rsidRPr="00866EDB" w:rsidRDefault="00A22CAC" w:rsidP="00991733">
            <w:pPr>
              <w:jc w:val="center"/>
            </w:pPr>
            <w:r w:rsidRPr="00866EDB">
              <w:t>5</w:t>
            </w:r>
          </w:p>
        </w:tc>
        <w:tc>
          <w:tcPr>
            <w:tcW w:w="1701" w:type="dxa"/>
          </w:tcPr>
          <w:p w:rsidR="00A22CAC" w:rsidRPr="00866EDB" w:rsidRDefault="00A22CAC" w:rsidP="00991733">
            <w:r w:rsidRPr="00866EDB">
              <w:t>Протез голени модульный, в том числе при недоразвитии</w:t>
            </w:r>
          </w:p>
          <w:p w:rsidR="00A22CAC" w:rsidRPr="00866EDB" w:rsidRDefault="00A22CAC" w:rsidP="00991733"/>
        </w:tc>
        <w:tc>
          <w:tcPr>
            <w:tcW w:w="6974" w:type="dxa"/>
            <w:shd w:val="clear" w:color="auto" w:fill="auto"/>
          </w:tcPr>
          <w:p w:rsidR="00A22CAC" w:rsidRPr="00866EDB" w:rsidRDefault="00A22CAC" w:rsidP="00991733">
            <w:pPr>
              <w:jc w:val="both"/>
            </w:pPr>
            <w:r w:rsidRPr="00866EDB">
              <w:t xml:space="preserve">Протез голени модульный, в том числе при недоразвитии. Протез голени модульный, в том числе при недоразвитии, низкого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Регулировочно-соединительные устройства на нагрузку </w:t>
            </w:r>
            <w:smartTag w:uri="urn:schemas-microsoft-com:office:smarttags" w:element="metricconverter">
              <w:smartTagPr>
                <w:attr w:name="ProductID" w:val="100 кг"/>
              </w:smartTagPr>
              <w:r w:rsidRPr="00866EDB">
                <w:t>100 кг</w:t>
              </w:r>
            </w:smartTag>
            <w:r w:rsidRPr="00866EDB">
              <w:t xml:space="preserve"> (включительно). Стопа шарнирная полиуретановая с регулируемой жёсткостью пятки и сменным задним амортизатором, стопа бесшарнирная полиуретановая монолитная, стопа шарнирная полиуретановая монолитная. Крепление с использованием кожаной гильзы бедра, кожаных полуфабрикатов, наколенника (по медицинским показаниям). Чехол: шерстяной, хлопчатобумажный, полиамидный</w:t>
            </w:r>
            <w:r w:rsidR="006E1E05" w:rsidRPr="00866EDB">
              <w:t xml:space="preserve"> (по выбору П</w:t>
            </w:r>
            <w:r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t>8</w:t>
            </w:r>
          </w:p>
        </w:tc>
      </w:tr>
      <w:tr w:rsidR="00A22CAC" w:rsidRPr="00866EDB" w:rsidTr="00D84E9C">
        <w:trPr>
          <w:trHeight w:val="1770"/>
        </w:trPr>
        <w:tc>
          <w:tcPr>
            <w:tcW w:w="621" w:type="dxa"/>
            <w:shd w:val="clear" w:color="auto" w:fill="auto"/>
          </w:tcPr>
          <w:p w:rsidR="00A22CAC" w:rsidRPr="00866EDB" w:rsidRDefault="00A22CAC" w:rsidP="00991733">
            <w:pPr>
              <w:jc w:val="center"/>
            </w:pPr>
            <w:r w:rsidRPr="00866EDB">
              <w:t>6</w:t>
            </w:r>
          </w:p>
        </w:tc>
        <w:tc>
          <w:tcPr>
            <w:tcW w:w="1701" w:type="dxa"/>
          </w:tcPr>
          <w:p w:rsidR="00A22CAC" w:rsidRPr="00866EDB" w:rsidRDefault="00A22CAC" w:rsidP="00991733">
            <w:pPr>
              <w:jc w:val="both"/>
            </w:pPr>
            <w:r w:rsidRPr="00866EDB">
              <w:t>Протез голени модульный, в том числе при недоразвитии</w:t>
            </w:r>
          </w:p>
          <w:p w:rsidR="00A22CAC" w:rsidRPr="00866EDB" w:rsidRDefault="00A22CAC" w:rsidP="00991733">
            <w:pPr>
              <w:jc w:val="both"/>
            </w:pPr>
          </w:p>
        </w:tc>
        <w:tc>
          <w:tcPr>
            <w:tcW w:w="6974" w:type="dxa"/>
            <w:shd w:val="clear" w:color="auto" w:fill="auto"/>
          </w:tcPr>
          <w:p w:rsidR="00A22CAC" w:rsidRPr="00866EDB" w:rsidRDefault="00A22CAC" w:rsidP="00991733">
            <w:pPr>
              <w:jc w:val="both"/>
            </w:pPr>
            <w:r w:rsidRPr="00866EDB">
              <w:t xml:space="preserve">Протез голени модульный, в том числе при недоразвитии. Протез голени модульный, в том числе при недоразвитии, низкого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 чехол из полимерных материалов. Регулировочно-соединительные устройства на нагрузку </w:t>
            </w:r>
            <w:smartTag w:uri="urn:schemas-microsoft-com:office:smarttags" w:element="metricconverter">
              <w:smartTagPr>
                <w:attr w:name="ProductID" w:val="100 кг"/>
              </w:smartTagPr>
              <w:r w:rsidRPr="00866EDB">
                <w:t>100 кг</w:t>
              </w:r>
            </w:smartTag>
            <w:r w:rsidRPr="00866EDB">
              <w:t xml:space="preserve"> (включительно). Стопа шарнирная полиуретановая с регулируемой жёсткостью пятки и сменным задним </w:t>
            </w:r>
            <w:r w:rsidRPr="00866EDB">
              <w:lastRenderedPageBreak/>
              <w:t>амортизатором, стопа бесшарнирная полиуретановая монолитная, стопа шарнирная полиуретановая монолитная. Крепление протеза с использованием замка для полимерных чехлов, крепление вакуумное с герметизирующим коленным бандажом (по медицинским показаниям). Чехол: шерстяной, хлопчатобумажный, полиамидный</w:t>
            </w:r>
            <w:r w:rsidR="006E1E05" w:rsidRPr="00866EDB">
              <w:t xml:space="preserve"> (по выбору П</w:t>
            </w:r>
            <w:r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lastRenderedPageBreak/>
              <w:t>12</w:t>
            </w:r>
          </w:p>
        </w:tc>
      </w:tr>
      <w:tr w:rsidR="00A22CAC" w:rsidRPr="00866EDB" w:rsidTr="00D84E9C">
        <w:trPr>
          <w:trHeight w:val="1408"/>
        </w:trPr>
        <w:tc>
          <w:tcPr>
            <w:tcW w:w="621" w:type="dxa"/>
            <w:shd w:val="clear" w:color="auto" w:fill="auto"/>
          </w:tcPr>
          <w:p w:rsidR="00A22CAC" w:rsidRPr="00866EDB" w:rsidRDefault="00A22CAC" w:rsidP="00991733">
            <w:pPr>
              <w:jc w:val="center"/>
            </w:pPr>
            <w:r w:rsidRPr="00866EDB">
              <w:lastRenderedPageBreak/>
              <w:t>7</w:t>
            </w:r>
          </w:p>
        </w:tc>
        <w:tc>
          <w:tcPr>
            <w:tcW w:w="1701" w:type="dxa"/>
          </w:tcPr>
          <w:p w:rsidR="00A22CAC" w:rsidRPr="00866EDB" w:rsidRDefault="00A22CAC" w:rsidP="00991733">
            <w:pPr>
              <w:jc w:val="both"/>
            </w:pPr>
            <w:r w:rsidRPr="00866EDB">
              <w:t>Протез голени модульный, в том числе при недоразвитии</w:t>
            </w:r>
          </w:p>
          <w:p w:rsidR="00A22CAC" w:rsidRPr="00866EDB" w:rsidRDefault="00A22CAC" w:rsidP="00991733">
            <w:pPr>
              <w:jc w:val="both"/>
            </w:pPr>
          </w:p>
        </w:tc>
        <w:tc>
          <w:tcPr>
            <w:tcW w:w="6974" w:type="dxa"/>
            <w:shd w:val="clear" w:color="auto" w:fill="auto"/>
          </w:tcPr>
          <w:p w:rsidR="00A22CAC" w:rsidRPr="00866EDB" w:rsidRDefault="00A22CAC" w:rsidP="00991733">
            <w:pPr>
              <w:jc w:val="both"/>
            </w:pPr>
            <w:r w:rsidRPr="00866EDB">
              <w:t xml:space="preserve">Протез голени модульный, в том числе при недоразвитии. Протез голени модульный, в том числе при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 чехол из полимерных материалов. Регулировочно-соединительные устройства на нагрузку </w:t>
            </w:r>
            <w:smartTag w:uri="urn:schemas-microsoft-com:office:smarttags" w:element="metricconverter">
              <w:smartTagPr>
                <w:attr w:name="ProductID" w:val="100 кг"/>
              </w:smartTagPr>
              <w:r w:rsidRPr="00866EDB">
                <w:t>100 кг</w:t>
              </w:r>
            </w:smartTag>
            <w:r w:rsidR="004B1C82" w:rsidRPr="00866EDB">
              <w:t xml:space="preserve"> (включительно). </w:t>
            </w:r>
            <w:r w:rsidRPr="00866EDB">
              <w:t>Стопа углепластиковая со средней степенью энергосбережения. Крепление протеза с использованием замка для полимерных чехлов, крепление вакуумное с герметизирующим коленным бандажом (по медицинским показаниям). Чехол: шерстяной, хлопчатобумажный, полиамидный</w:t>
            </w:r>
            <w:r w:rsidR="004B1C82" w:rsidRPr="00866EDB">
              <w:t xml:space="preserve"> (по выбору П</w:t>
            </w:r>
            <w:r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t>15</w:t>
            </w:r>
          </w:p>
        </w:tc>
      </w:tr>
      <w:tr w:rsidR="00A22CAC" w:rsidRPr="00866EDB" w:rsidTr="00D84E9C">
        <w:trPr>
          <w:trHeight w:val="558"/>
        </w:trPr>
        <w:tc>
          <w:tcPr>
            <w:tcW w:w="621" w:type="dxa"/>
            <w:shd w:val="clear" w:color="auto" w:fill="auto"/>
          </w:tcPr>
          <w:p w:rsidR="00A22CAC" w:rsidRPr="00866EDB" w:rsidRDefault="00A22CAC" w:rsidP="00991733">
            <w:pPr>
              <w:jc w:val="center"/>
            </w:pPr>
            <w:r w:rsidRPr="00866EDB">
              <w:t>8</w:t>
            </w:r>
          </w:p>
        </w:tc>
        <w:tc>
          <w:tcPr>
            <w:tcW w:w="1701" w:type="dxa"/>
          </w:tcPr>
          <w:p w:rsidR="00A22CAC" w:rsidRPr="00866EDB" w:rsidRDefault="00A22CAC" w:rsidP="00991733">
            <w:pPr>
              <w:jc w:val="both"/>
            </w:pPr>
            <w:r w:rsidRPr="00866EDB">
              <w:t>Протез голени модульный, в том числе при недоразвитии</w:t>
            </w:r>
          </w:p>
          <w:p w:rsidR="00A22CAC" w:rsidRPr="00866EDB" w:rsidRDefault="00A22CAC" w:rsidP="00991733">
            <w:pPr>
              <w:jc w:val="both"/>
            </w:pPr>
          </w:p>
        </w:tc>
        <w:tc>
          <w:tcPr>
            <w:tcW w:w="6974" w:type="dxa"/>
            <w:shd w:val="clear" w:color="auto" w:fill="auto"/>
          </w:tcPr>
          <w:p w:rsidR="00A22CAC" w:rsidRPr="00866EDB" w:rsidRDefault="00A22CAC" w:rsidP="00991733">
            <w:pPr>
              <w:jc w:val="both"/>
            </w:pPr>
            <w:r w:rsidRPr="00866EDB">
              <w:t xml:space="preserve">Протез голени модульный, в том числе при недоразвитии. Протез голени модульный, в том числе при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из листового термопласта сверхмягкого (супрасофта) (по медицинским показаниям). Регулировочно-соединительные устройства на нагрузку </w:t>
            </w:r>
            <w:smartTag w:uri="urn:schemas-microsoft-com:office:smarttags" w:element="metricconverter">
              <w:smartTagPr>
                <w:attr w:name="ProductID" w:val="100 кг"/>
              </w:smartTagPr>
              <w:r w:rsidRPr="00866EDB">
                <w:t>100 кг</w:t>
              </w:r>
            </w:smartTag>
            <w:r w:rsidR="004B1C82" w:rsidRPr="00866EDB">
              <w:t xml:space="preserve"> (включительно). </w:t>
            </w:r>
            <w:r w:rsidRPr="00866EDB">
              <w:t>Стопа углепластиковая со средней степенью энергосбережения. Крепление протеза герметизирующим коленным бандажом. Чехол: шерстяной, хлопчатобумажный, полиамидный</w:t>
            </w:r>
            <w:r w:rsidR="004B1C82" w:rsidRPr="00866EDB">
              <w:t xml:space="preserve"> (по выбору П</w:t>
            </w:r>
            <w:r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t>17</w:t>
            </w:r>
          </w:p>
        </w:tc>
      </w:tr>
      <w:tr w:rsidR="00A22CAC" w:rsidRPr="00866EDB" w:rsidTr="00D84E9C">
        <w:trPr>
          <w:trHeight w:val="558"/>
        </w:trPr>
        <w:tc>
          <w:tcPr>
            <w:tcW w:w="621" w:type="dxa"/>
            <w:shd w:val="clear" w:color="auto" w:fill="auto"/>
          </w:tcPr>
          <w:p w:rsidR="00A22CAC" w:rsidRPr="00866EDB" w:rsidRDefault="00A22CAC" w:rsidP="00991733">
            <w:pPr>
              <w:jc w:val="center"/>
            </w:pPr>
            <w:r w:rsidRPr="00866EDB">
              <w:t>9</w:t>
            </w:r>
          </w:p>
        </w:tc>
        <w:tc>
          <w:tcPr>
            <w:tcW w:w="1701" w:type="dxa"/>
          </w:tcPr>
          <w:p w:rsidR="00A22CAC" w:rsidRPr="00866EDB" w:rsidRDefault="00A22CAC" w:rsidP="00991733">
            <w:pPr>
              <w:jc w:val="both"/>
            </w:pPr>
            <w:r w:rsidRPr="00866EDB">
              <w:t>Протез голени модульный, в том числе при недоразвитии</w:t>
            </w:r>
          </w:p>
          <w:p w:rsidR="00A22CAC" w:rsidRPr="00866EDB" w:rsidRDefault="00A22CAC" w:rsidP="00991733">
            <w:pPr>
              <w:jc w:val="both"/>
            </w:pPr>
          </w:p>
        </w:tc>
        <w:tc>
          <w:tcPr>
            <w:tcW w:w="6974" w:type="dxa"/>
            <w:shd w:val="clear" w:color="auto" w:fill="auto"/>
          </w:tcPr>
          <w:p w:rsidR="00A22CAC" w:rsidRPr="00866EDB" w:rsidRDefault="00A22CAC" w:rsidP="00991733">
            <w:pPr>
              <w:jc w:val="both"/>
            </w:pPr>
            <w:r w:rsidRPr="00866EDB">
              <w:t xml:space="preserve">Протез голени модульный, в том числе при недоразвитии. Протез голени модульный, в том числе при недоразвитии, высокого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чехол из полимерных материалов. Регулировочно-соединительные устройства на нагрузку </w:t>
            </w:r>
            <w:smartTag w:uri="urn:schemas-microsoft-com:office:smarttags" w:element="metricconverter">
              <w:smartTagPr>
                <w:attr w:name="ProductID" w:val="100 кг"/>
              </w:smartTagPr>
              <w:r w:rsidRPr="00866EDB">
                <w:t>100 кг</w:t>
              </w:r>
            </w:smartTag>
            <w:r w:rsidRPr="00866EDB">
              <w:t xml:space="preserve"> (включительно). Стопа углепластиковая с высокой степенью энергосбережения с расщеплёнными носком и пяткой для безопасной ходьбы по пересеченной местности адаптирующаяся к неровно</w:t>
            </w:r>
            <w:r w:rsidR="007242BC" w:rsidRPr="00866EDB">
              <w:t xml:space="preserve">стям опоры во всех плоскостях. </w:t>
            </w:r>
            <w:r w:rsidRPr="00866EDB">
              <w:t xml:space="preserve">Крепление протеза с </w:t>
            </w:r>
            <w:r w:rsidRPr="00866EDB">
              <w:lastRenderedPageBreak/>
              <w:t>использованием замка для полимерных чехлов, крепление вакуумное с герметизирующим коленным бандажом (по медицинским показаниям). Чехол: шерстяной, хлопчатобумажный, полиамидный</w:t>
            </w:r>
            <w:r w:rsidR="007242BC" w:rsidRPr="00866EDB">
              <w:t xml:space="preserve"> (по выбору П</w:t>
            </w:r>
            <w:r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lastRenderedPageBreak/>
              <w:t>14</w:t>
            </w:r>
          </w:p>
        </w:tc>
      </w:tr>
      <w:tr w:rsidR="00A22CAC" w:rsidRPr="00866EDB" w:rsidTr="00D84E9C">
        <w:trPr>
          <w:trHeight w:val="428"/>
        </w:trPr>
        <w:tc>
          <w:tcPr>
            <w:tcW w:w="621" w:type="dxa"/>
            <w:shd w:val="clear" w:color="auto" w:fill="auto"/>
          </w:tcPr>
          <w:p w:rsidR="00A22CAC" w:rsidRPr="00866EDB" w:rsidRDefault="00A22CAC" w:rsidP="00991733">
            <w:pPr>
              <w:jc w:val="center"/>
            </w:pPr>
            <w:r w:rsidRPr="00866EDB">
              <w:lastRenderedPageBreak/>
              <w:t>10</w:t>
            </w:r>
          </w:p>
        </w:tc>
        <w:tc>
          <w:tcPr>
            <w:tcW w:w="1701" w:type="dxa"/>
          </w:tcPr>
          <w:p w:rsidR="00A22CAC" w:rsidRPr="00866EDB" w:rsidRDefault="00A22CAC" w:rsidP="00991733">
            <w:pPr>
              <w:jc w:val="both"/>
            </w:pPr>
            <w:r w:rsidRPr="00866EDB">
              <w:t>Протез голени модульный, в том числе при недоразвитии</w:t>
            </w:r>
          </w:p>
          <w:p w:rsidR="00A22CAC" w:rsidRPr="00866EDB" w:rsidRDefault="00A22CAC" w:rsidP="00991733">
            <w:pPr>
              <w:jc w:val="both"/>
            </w:pPr>
          </w:p>
        </w:tc>
        <w:tc>
          <w:tcPr>
            <w:tcW w:w="6974" w:type="dxa"/>
            <w:shd w:val="clear" w:color="auto" w:fill="auto"/>
          </w:tcPr>
          <w:p w:rsidR="00A22CAC" w:rsidRPr="00866EDB" w:rsidRDefault="00A22CAC" w:rsidP="00991733">
            <w:pPr>
              <w:jc w:val="both"/>
            </w:pPr>
            <w:r w:rsidRPr="00866EDB">
              <w:t>Протез голени модульный, в том числе при недоразвити</w:t>
            </w:r>
            <w:r w:rsidR="00BA7F97" w:rsidRPr="00866EDB">
              <w:t xml:space="preserve">и, высокого уровня активности. </w:t>
            </w:r>
            <w:r w:rsidRPr="00866EDB">
              <w:t xml:space="preserve">Постоянный.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 чехол из полимерных материалов. Регулировочно-соединительные устройства на нагрузку не менее </w:t>
            </w:r>
            <w:smartTag w:uri="urn:schemas-microsoft-com:office:smarttags" w:element="metricconverter">
              <w:smartTagPr>
                <w:attr w:name="ProductID" w:val="100 кг"/>
              </w:smartTagPr>
              <w:r w:rsidRPr="00866EDB">
                <w:t>100 кг</w:t>
              </w:r>
            </w:smartTag>
            <w:r w:rsidRPr="00866EDB">
              <w:t xml:space="preserve"> (включительно). Стопа углепластиковая с высокой степенью энергосбережения с расщепленной носочной частью, отведенным первым пальцем, активной пяткой, позволяющей самостоятельно производить регулировку высоты каблука в диапазоне от 0 до </w:t>
            </w:r>
            <w:smartTag w:uri="urn:schemas-microsoft-com:office:smarttags" w:element="metricconverter">
              <w:smartTagPr>
                <w:attr w:name="ProductID" w:val="7,0 см"/>
              </w:smartTagPr>
              <w:r w:rsidRPr="00866EDB">
                <w:t>7,0 см</w:t>
              </w:r>
            </w:smartTag>
            <w:r w:rsidRPr="00866EDB">
              <w:t xml:space="preserve"> или стопа углепластиковая с высокой степенью энергосбережения с гидравлическим голеностопным шарниром. Крепление протеза с использованием замка для полимерных чехлов или крепление вакуумное с герметизирующим коленным бандажом (по медицинским показаниям). Чехол: шерстяной, хлопчатобумажный, полиамидный</w:t>
            </w:r>
            <w:r w:rsidR="00BA7F97" w:rsidRPr="00866EDB">
              <w:t xml:space="preserve"> (по выбору П</w:t>
            </w:r>
            <w:r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t>8</w:t>
            </w:r>
          </w:p>
        </w:tc>
      </w:tr>
      <w:tr w:rsidR="00A22CAC" w:rsidRPr="00866EDB" w:rsidTr="00D84E9C">
        <w:trPr>
          <w:trHeight w:val="1408"/>
        </w:trPr>
        <w:tc>
          <w:tcPr>
            <w:tcW w:w="621" w:type="dxa"/>
            <w:shd w:val="clear" w:color="auto" w:fill="auto"/>
          </w:tcPr>
          <w:p w:rsidR="00A22CAC" w:rsidRPr="00866EDB" w:rsidRDefault="00A22CAC" w:rsidP="00991733">
            <w:pPr>
              <w:jc w:val="center"/>
            </w:pPr>
            <w:r w:rsidRPr="00866EDB">
              <w:t>11</w:t>
            </w:r>
          </w:p>
        </w:tc>
        <w:tc>
          <w:tcPr>
            <w:tcW w:w="1701" w:type="dxa"/>
          </w:tcPr>
          <w:p w:rsidR="00A22CAC" w:rsidRPr="00866EDB" w:rsidRDefault="00A22CAC" w:rsidP="00991733">
            <w:pPr>
              <w:jc w:val="both"/>
            </w:pPr>
            <w:r w:rsidRPr="00866EDB">
              <w:t xml:space="preserve">Протез бедра для купания </w:t>
            </w:r>
          </w:p>
          <w:p w:rsidR="00A22CAC" w:rsidRPr="00866EDB" w:rsidRDefault="00A22CAC" w:rsidP="00991733">
            <w:pPr>
              <w:jc w:val="both"/>
            </w:pPr>
          </w:p>
        </w:tc>
        <w:tc>
          <w:tcPr>
            <w:tcW w:w="6974" w:type="dxa"/>
            <w:shd w:val="clear" w:color="auto" w:fill="auto"/>
          </w:tcPr>
          <w:p w:rsidR="00A22CAC" w:rsidRPr="00866EDB" w:rsidRDefault="00A22CAC" w:rsidP="00991733">
            <w:pPr>
              <w:jc w:val="both"/>
            </w:pPr>
            <w:r w:rsidRPr="00866EDB">
              <w:t xml:space="preserve">Протез бедра для купания. Без формообразующей части облицовки. Пробная приемная гильза по слепку из листового термопласта. Постоянная приемная гильза по слепку из слоистого пластика на основе связующих смол. Регулировочно-соединительные устройства на нагрузку </w:t>
            </w:r>
            <w:smartTag w:uri="urn:schemas-microsoft-com:office:smarttags" w:element="metricconverter">
              <w:smartTagPr>
                <w:attr w:name="ProductID" w:val="125 кг"/>
              </w:smartTagPr>
              <w:r w:rsidRPr="00866EDB">
                <w:t>125 кг</w:t>
              </w:r>
            </w:smartTag>
            <w:r w:rsidRPr="00866EDB">
              <w:t xml:space="preserve"> (включительно), влагостойкие. Коленный шарнир одноосный, многоосный,</w:t>
            </w:r>
            <w:r w:rsidR="00BA7F97" w:rsidRPr="00866EDB">
              <w:t xml:space="preserve"> гидравлический, влагостойкий. </w:t>
            </w:r>
            <w:r w:rsidRPr="00866EDB">
              <w:t>Стопа бесшарнирная полиуретановая монолитная с рифленой подошвенной поверхностью для обеспечения устойчивости при ходьбе по гладкой и влажной поверхности. Крепление протеза - влагостойкий вакуумный клапан, бандаж. Специальный.</w:t>
            </w:r>
          </w:p>
        </w:tc>
        <w:tc>
          <w:tcPr>
            <w:tcW w:w="992" w:type="dxa"/>
            <w:shd w:val="clear" w:color="auto" w:fill="auto"/>
          </w:tcPr>
          <w:p w:rsidR="00A22CAC" w:rsidRPr="00866EDB" w:rsidRDefault="00A22CAC" w:rsidP="00991733">
            <w:pPr>
              <w:jc w:val="center"/>
            </w:pPr>
            <w:r w:rsidRPr="00866EDB">
              <w:t>10</w:t>
            </w:r>
          </w:p>
        </w:tc>
      </w:tr>
      <w:tr w:rsidR="00A22CAC" w:rsidRPr="00866EDB" w:rsidTr="00BA7F97">
        <w:trPr>
          <w:trHeight w:val="841"/>
        </w:trPr>
        <w:tc>
          <w:tcPr>
            <w:tcW w:w="621" w:type="dxa"/>
            <w:shd w:val="clear" w:color="auto" w:fill="auto"/>
          </w:tcPr>
          <w:p w:rsidR="00A22CAC" w:rsidRPr="00866EDB" w:rsidRDefault="00A22CAC" w:rsidP="00991733">
            <w:pPr>
              <w:jc w:val="center"/>
            </w:pPr>
            <w:r w:rsidRPr="00866EDB">
              <w:t>12</w:t>
            </w:r>
          </w:p>
        </w:tc>
        <w:tc>
          <w:tcPr>
            <w:tcW w:w="1701" w:type="dxa"/>
          </w:tcPr>
          <w:p w:rsidR="00A22CAC" w:rsidRPr="00866EDB" w:rsidRDefault="00A22CAC" w:rsidP="00991733">
            <w:pPr>
              <w:jc w:val="both"/>
            </w:pPr>
            <w:r w:rsidRPr="00866EDB">
              <w:t xml:space="preserve">Протез бедра для купания </w:t>
            </w:r>
          </w:p>
          <w:p w:rsidR="00A22CAC" w:rsidRPr="00866EDB" w:rsidRDefault="00A22CAC" w:rsidP="00991733">
            <w:pPr>
              <w:jc w:val="both"/>
            </w:pPr>
          </w:p>
        </w:tc>
        <w:tc>
          <w:tcPr>
            <w:tcW w:w="6974" w:type="dxa"/>
            <w:shd w:val="clear" w:color="auto" w:fill="auto"/>
          </w:tcPr>
          <w:p w:rsidR="00A22CAC" w:rsidRPr="00866EDB" w:rsidRDefault="00A22CAC" w:rsidP="00991733">
            <w:pPr>
              <w:jc w:val="both"/>
            </w:pPr>
            <w:r w:rsidRPr="00866EDB">
              <w:t xml:space="preserve">Протез бедра для купания. Без формообразующей части облицовки.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 чехол из полимерных материалов, являющийся неотъемлемой частью протеза.  Регулировочно-соединительные устройства на нагрузку </w:t>
            </w:r>
            <w:smartTag w:uri="urn:schemas-microsoft-com:office:smarttags" w:element="metricconverter">
              <w:smartTagPr>
                <w:attr w:name="ProductID" w:val="125 кг"/>
              </w:smartTagPr>
              <w:r w:rsidRPr="00866EDB">
                <w:t>125 кг</w:t>
              </w:r>
            </w:smartTag>
            <w:r w:rsidRPr="00866EDB">
              <w:t xml:space="preserve"> (включительно), влагостойкие. Коленный шарнир одноосный, многоосный,</w:t>
            </w:r>
            <w:r w:rsidR="00BA7F97" w:rsidRPr="00866EDB">
              <w:t xml:space="preserve"> гидравлический, влагостойкий. </w:t>
            </w:r>
            <w:r w:rsidRPr="00866EDB">
              <w:t>Стопа бесшарнирная полиуретановая монолитная с рифленой подошвенной поверхностью для обеспечения устойчивости при ходьбе по гладкой и влажной поверхности. Крепление водостойкое замковое для полимерных чехлов, вакуумный клапан, бандаж (по медицинским показаниям). Специальный.</w:t>
            </w:r>
          </w:p>
        </w:tc>
        <w:tc>
          <w:tcPr>
            <w:tcW w:w="992" w:type="dxa"/>
            <w:shd w:val="clear" w:color="auto" w:fill="auto"/>
          </w:tcPr>
          <w:p w:rsidR="00A22CAC" w:rsidRPr="00866EDB" w:rsidRDefault="00A22CAC" w:rsidP="00991733">
            <w:pPr>
              <w:jc w:val="center"/>
            </w:pPr>
            <w:r w:rsidRPr="00866EDB">
              <w:t>2</w:t>
            </w:r>
          </w:p>
        </w:tc>
      </w:tr>
      <w:tr w:rsidR="00A22CAC" w:rsidRPr="00866EDB" w:rsidTr="00D84E9C">
        <w:trPr>
          <w:trHeight w:val="132"/>
        </w:trPr>
        <w:tc>
          <w:tcPr>
            <w:tcW w:w="621" w:type="dxa"/>
            <w:shd w:val="clear" w:color="auto" w:fill="auto"/>
          </w:tcPr>
          <w:p w:rsidR="00A22CAC" w:rsidRPr="00866EDB" w:rsidRDefault="00A22CAC" w:rsidP="00991733">
            <w:pPr>
              <w:jc w:val="center"/>
            </w:pPr>
            <w:r w:rsidRPr="00866EDB">
              <w:t>13</w:t>
            </w:r>
          </w:p>
        </w:tc>
        <w:tc>
          <w:tcPr>
            <w:tcW w:w="1701" w:type="dxa"/>
          </w:tcPr>
          <w:p w:rsidR="00A22CAC" w:rsidRPr="00866EDB" w:rsidRDefault="00A22CAC" w:rsidP="00991733">
            <w:pPr>
              <w:jc w:val="both"/>
            </w:pPr>
            <w:r w:rsidRPr="00866EDB">
              <w:t xml:space="preserve">Протез бедра для купания </w:t>
            </w:r>
          </w:p>
          <w:p w:rsidR="00A22CAC" w:rsidRPr="00866EDB" w:rsidRDefault="00A22CAC" w:rsidP="00991733">
            <w:pPr>
              <w:jc w:val="both"/>
            </w:pPr>
          </w:p>
        </w:tc>
        <w:tc>
          <w:tcPr>
            <w:tcW w:w="6974" w:type="dxa"/>
            <w:shd w:val="clear" w:color="auto" w:fill="auto"/>
          </w:tcPr>
          <w:p w:rsidR="00A22CAC" w:rsidRPr="00866EDB" w:rsidRDefault="00A22CAC" w:rsidP="00991733">
            <w:pPr>
              <w:jc w:val="both"/>
            </w:pPr>
            <w:r w:rsidRPr="00866EDB">
              <w:t xml:space="preserve">Протез бедра для купания. Без формообразующей части облицовки. Пробная приемная гильза по слепку из листового термопласта. Постоянная приемная гильза по слепку из слоистого </w:t>
            </w:r>
            <w:r w:rsidRPr="00866EDB">
              <w:lastRenderedPageBreak/>
              <w:t xml:space="preserve">пластика на основе связующих смол. Регулировочно-соединительные устройства на нагрузку </w:t>
            </w:r>
            <w:smartTag w:uri="urn:schemas-microsoft-com:office:smarttags" w:element="metricconverter">
              <w:smartTagPr>
                <w:attr w:name="ProductID" w:val="100 кг"/>
              </w:smartTagPr>
              <w:r w:rsidRPr="00866EDB">
                <w:t>100 кг</w:t>
              </w:r>
            </w:smartTag>
            <w:r w:rsidRPr="00866EDB">
              <w:t xml:space="preserve"> (включительно), влагостойкие. Коленный шарнир одноосный, облегченный, с функцией ручного замка, влагозащищенный. Стопа бесшарнирная полиуретановая монолитная с рифленой подошвенной поверхностью для обеспечения устойчивости при ходьбе по гладкой и влажной поверхности. Крепление протеза - влагостойкий вакуумный клапан, бандаж. Специальный.</w:t>
            </w:r>
          </w:p>
        </w:tc>
        <w:tc>
          <w:tcPr>
            <w:tcW w:w="992" w:type="dxa"/>
            <w:shd w:val="clear" w:color="auto" w:fill="auto"/>
          </w:tcPr>
          <w:p w:rsidR="00A22CAC" w:rsidRPr="00866EDB" w:rsidRDefault="00A22CAC" w:rsidP="00991733">
            <w:pPr>
              <w:jc w:val="center"/>
            </w:pPr>
            <w:r w:rsidRPr="00866EDB">
              <w:lastRenderedPageBreak/>
              <w:t>15</w:t>
            </w:r>
          </w:p>
        </w:tc>
      </w:tr>
      <w:tr w:rsidR="00A22CAC" w:rsidRPr="00866EDB" w:rsidTr="00D84E9C">
        <w:trPr>
          <w:trHeight w:val="286"/>
        </w:trPr>
        <w:tc>
          <w:tcPr>
            <w:tcW w:w="621" w:type="dxa"/>
            <w:shd w:val="clear" w:color="auto" w:fill="auto"/>
          </w:tcPr>
          <w:p w:rsidR="00A22CAC" w:rsidRPr="00866EDB" w:rsidRDefault="00A22CAC" w:rsidP="00991733">
            <w:pPr>
              <w:jc w:val="center"/>
            </w:pPr>
            <w:r w:rsidRPr="00866EDB">
              <w:lastRenderedPageBreak/>
              <w:t>14</w:t>
            </w:r>
          </w:p>
        </w:tc>
        <w:tc>
          <w:tcPr>
            <w:tcW w:w="1701" w:type="dxa"/>
          </w:tcPr>
          <w:p w:rsidR="00A22CAC" w:rsidRPr="00866EDB" w:rsidRDefault="00A22CAC" w:rsidP="00991733">
            <w:pPr>
              <w:jc w:val="both"/>
            </w:pPr>
            <w:r w:rsidRPr="00866EDB">
              <w:t>Протез бедра модульный, в том числе при врожденном недоразвитии</w:t>
            </w:r>
          </w:p>
          <w:p w:rsidR="00A22CAC" w:rsidRPr="00866EDB" w:rsidRDefault="00A22CAC" w:rsidP="00991733">
            <w:pPr>
              <w:jc w:val="both"/>
            </w:pPr>
          </w:p>
        </w:tc>
        <w:tc>
          <w:tcPr>
            <w:tcW w:w="6974" w:type="dxa"/>
            <w:shd w:val="clear" w:color="auto" w:fill="auto"/>
          </w:tcPr>
          <w:p w:rsidR="00A22CAC" w:rsidRPr="00866EDB" w:rsidRDefault="00A22CAC" w:rsidP="00991733">
            <w:pPr>
              <w:jc w:val="both"/>
            </w:pPr>
            <w:r w:rsidRPr="00866EDB">
              <w:t xml:space="preserve">Протез бедра модульный, в том числе при врожденном недоразвитии. Протез бедра модульный, в том числе при врожденном недоразвитии, низкого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Регулировочно-соединительные устройства на нагрузку </w:t>
            </w:r>
            <w:smartTag w:uri="urn:schemas-microsoft-com:office:smarttags" w:element="metricconverter">
              <w:smartTagPr>
                <w:attr w:name="ProductID" w:val="100 кг"/>
              </w:smartTagPr>
              <w:r w:rsidRPr="00866EDB">
                <w:t>100 кг</w:t>
              </w:r>
            </w:smartTag>
            <w:r w:rsidRPr="00866EDB">
              <w:t xml:space="preserve"> (включительно). Коленный шарнир многоосный, с независимым механическим регулированием фазы сгибания и разгибания, одноосный замковый. Стопа шарнирная полиуретановая с регулируемой жёсткостью пятки и сменным задним амортизатором, стопа бесшарнирная полиуретановая монолитная, стопа шарнирная полиуретановая монолитная. Крепление - вакуумный клапан, поясное крепление с использованием кожаных полуфабрикатов, бандажом (по медицинским показаниям). Чехол: шерстяной, хлопчатобумажный, полиамидный</w:t>
            </w:r>
            <w:r w:rsidR="00025F76" w:rsidRPr="00866EDB">
              <w:t xml:space="preserve"> (по выбору П</w:t>
            </w:r>
            <w:r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t>12</w:t>
            </w:r>
          </w:p>
        </w:tc>
      </w:tr>
      <w:tr w:rsidR="00A22CAC" w:rsidRPr="00866EDB" w:rsidTr="00D84E9C">
        <w:trPr>
          <w:trHeight w:val="557"/>
        </w:trPr>
        <w:tc>
          <w:tcPr>
            <w:tcW w:w="621" w:type="dxa"/>
            <w:shd w:val="clear" w:color="auto" w:fill="auto"/>
          </w:tcPr>
          <w:p w:rsidR="00A22CAC" w:rsidRPr="00866EDB" w:rsidRDefault="00A22CAC" w:rsidP="00991733">
            <w:pPr>
              <w:jc w:val="center"/>
            </w:pPr>
            <w:r w:rsidRPr="00866EDB">
              <w:t>15</w:t>
            </w:r>
          </w:p>
        </w:tc>
        <w:tc>
          <w:tcPr>
            <w:tcW w:w="1701" w:type="dxa"/>
          </w:tcPr>
          <w:p w:rsidR="00A22CAC" w:rsidRPr="00866EDB" w:rsidRDefault="00A22CAC" w:rsidP="00991733">
            <w:pPr>
              <w:jc w:val="both"/>
            </w:pPr>
            <w:r w:rsidRPr="00866EDB">
              <w:t>Протез бедра модульный, в том числе при врожденном недоразвитии</w:t>
            </w:r>
          </w:p>
          <w:p w:rsidR="00A22CAC" w:rsidRPr="00866EDB" w:rsidRDefault="00A22CAC" w:rsidP="00991733">
            <w:pPr>
              <w:jc w:val="both"/>
            </w:pPr>
          </w:p>
        </w:tc>
        <w:tc>
          <w:tcPr>
            <w:tcW w:w="6974" w:type="dxa"/>
            <w:shd w:val="clear" w:color="auto" w:fill="auto"/>
          </w:tcPr>
          <w:p w:rsidR="00A22CAC" w:rsidRPr="00866EDB" w:rsidRDefault="00274EEE" w:rsidP="00991733">
            <w:pPr>
              <w:jc w:val="both"/>
            </w:pPr>
            <w:r w:rsidRPr="00866EDB">
              <w:t xml:space="preserve">Протез бедра </w:t>
            </w:r>
            <w:r w:rsidR="00A22CAC" w:rsidRPr="00866EDB">
              <w:t>модульный, в том числе при врожденном недоразвитии. Протез бедра модульный, в том числе при врожденном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w:t>
            </w:r>
            <w:r w:rsidRPr="00866EDB">
              <w:t xml:space="preserve">о слепку из слоистого пластика </w:t>
            </w:r>
            <w:r w:rsidR="00A22CAC" w:rsidRPr="00866EDB">
              <w:t xml:space="preserve">на основе связующих смол. Вкладной элемент по слепку из вспененных материалов, из листового термопласта сверхмягкого (супрасофта) (по медицинским показаниям). Регулировочно-соединительные устройства на нагрузку </w:t>
            </w:r>
            <w:smartTag w:uri="urn:schemas-microsoft-com:office:smarttags" w:element="metricconverter">
              <w:smartTagPr>
                <w:attr w:name="ProductID" w:val="100 кг"/>
              </w:smartTagPr>
              <w:r w:rsidR="00A22CAC" w:rsidRPr="00866EDB">
                <w:t>100 кг</w:t>
              </w:r>
            </w:smartTag>
            <w:r w:rsidRPr="00866EDB">
              <w:t xml:space="preserve"> (включительно). </w:t>
            </w:r>
            <w:r w:rsidR="00A22CAC" w:rsidRPr="00866EDB">
              <w:t>Коленный шарнир многоосный с независимым пневматическим регулированием фазы сгибания и разгибания, одноосный с пневматическим управление фазой переноса и механизмом торможения под нагрузкой. Стопа углепластиковая со средним уровнем энергосбережения. Крепление - вакуумный клапан, бандаж. Чехол: шерстяной, хлопчатобумажный, полиамидный</w:t>
            </w:r>
            <w:r w:rsidRPr="00866EDB">
              <w:t xml:space="preserve"> (по выбору П</w:t>
            </w:r>
            <w:r w:rsidR="00A22CAC"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t>12</w:t>
            </w:r>
          </w:p>
        </w:tc>
      </w:tr>
      <w:tr w:rsidR="00A22CAC" w:rsidRPr="00866EDB" w:rsidTr="00D84E9C">
        <w:trPr>
          <w:trHeight w:val="1408"/>
        </w:trPr>
        <w:tc>
          <w:tcPr>
            <w:tcW w:w="621" w:type="dxa"/>
            <w:shd w:val="clear" w:color="auto" w:fill="auto"/>
          </w:tcPr>
          <w:p w:rsidR="00A22CAC" w:rsidRPr="00866EDB" w:rsidRDefault="00A22CAC" w:rsidP="00991733">
            <w:pPr>
              <w:jc w:val="center"/>
            </w:pPr>
            <w:r w:rsidRPr="00866EDB">
              <w:t>16</w:t>
            </w:r>
          </w:p>
        </w:tc>
        <w:tc>
          <w:tcPr>
            <w:tcW w:w="1701" w:type="dxa"/>
          </w:tcPr>
          <w:p w:rsidR="00A22CAC" w:rsidRPr="00866EDB" w:rsidRDefault="00A22CAC" w:rsidP="00991733">
            <w:pPr>
              <w:jc w:val="both"/>
            </w:pPr>
            <w:r w:rsidRPr="00866EDB">
              <w:t>Протез бедра модульный, в том числе при врожденном недоразвитии</w:t>
            </w:r>
          </w:p>
          <w:p w:rsidR="00A22CAC" w:rsidRPr="00866EDB" w:rsidRDefault="00A22CAC" w:rsidP="00991733">
            <w:pPr>
              <w:jc w:val="both"/>
            </w:pPr>
          </w:p>
        </w:tc>
        <w:tc>
          <w:tcPr>
            <w:tcW w:w="6974" w:type="dxa"/>
            <w:shd w:val="clear" w:color="auto" w:fill="auto"/>
          </w:tcPr>
          <w:p w:rsidR="00A22CAC" w:rsidRPr="00866EDB" w:rsidRDefault="00274EEE" w:rsidP="00274EEE">
            <w:pPr>
              <w:jc w:val="both"/>
            </w:pPr>
            <w:r w:rsidRPr="00866EDB">
              <w:lastRenderedPageBreak/>
              <w:t>Протез бедра</w:t>
            </w:r>
            <w:r w:rsidR="00A22CAC" w:rsidRPr="00866EDB">
              <w:t xml:space="preserve"> модульный, в том числе при врожденном недоразвитии. Протез бедра модульный, в том числе при врожденном недоразвитии, среднего уровня активности. Формообразующая часть облицовки –  мягкая полиуретановая. Косметическое покрытие облицовки – чулки полиамидные </w:t>
            </w:r>
            <w:r w:rsidR="00A22CAC" w:rsidRPr="00866EDB">
              <w:lastRenderedPageBreak/>
              <w:t xml:space="preserve">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из листового термопласта сверхмягкого (супрасофта) (по медицинским показаниям). Регулировочно-соединительные устройства на нагрузку </w:t>
            </w:r>
            <w:smartTag w:uri="urn:schemas-microsoft-com:office:smarttags" w:element="metricconverter">
              <w:smartTagPr>
                <w:attr w:name="ProductID" w:val="100 кг"/>
              </w:smartTagPr>
              <w:r w:rsidR="00A22CAC" w:rsidRPr="00866EDB">
                <w:t>100 кг</w:t>
              </w:r>
            </w:smartTag>
            <w:r w:rsidR="00A22CAC" w:rsidRPr="00866EDB">
              <w:t xml:space="preserve"> (включительно). Коленный шарнир многоосный с независимым пневматическим регулированием фазы сгибания и разгибания, одноосный с пневматическим управление фазой переноса и механизмом торможения под нагрузкой. Стопа углепластиковая со средним уровнем энергосбережения. Дополнительное регулировочно-соединительное устр</w:t>
            </w:r>
            <w:r w:rsidRPr="00866EDB">
              <w:t>ойство - поворотное устройство.</w:t>
            </w:r>
            <w:r w:rsidR="00A22CAC" w:rsidRPr="00866EDB">
              <w:t xml:space="preserve"> Крепление - вакуумный клапан, бандаж. Чехол: шерстяной, хлопчатобумажный, полиамидный</w:t>
            </w:r>
            <w:r w:rsidRPr="00866EDB">
              <w:t xml:space="preserve"> (по выбору П</w:t>
            </w:r>
            <w:r w:rsidR="00A22CAC"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lastRenderedPageBreak/>
              <w:t>15</w:t>
            </w:r>
          </w:p>
        </w:tc>
      </w:tr>
      <w:tr w:rsidR="00A22CAC" w:rsidRPr="00866EDB" w:rsidTr="00D84E9C">
        <w:trPr>
          <w:trHeight w:val="274"/>
        </w:trPr>
        <w:tc>
          <w:tcPr>
            <w:tcW w:w="621" w:type="dxa"/>
            <w:shd w:val="clear" w:color="auto" w:fill="auto"/>
          </w:tcPr>
          <w:p w:rsidR="00A22CAC" w:rsidRPr="00866EDB" w:rsidRDefault="00A22CAC" w:rsidP="00991733">
            <w:pPr>
              <w:jc w:val="center"/>
            </w:pPr>
            <w:r w:rsidRPr="00866EDB">
              <w:lastRenderedPageBreak/>
              <w:t>17</w:t>
            </w:r>
          </w:p>
        </w:tc>
        <w:tc>
          <w:tcPr>
            <w:tcW w:w="1701" w:type="dxa"/>
          </w:tcPr>
          <w:p w:rsidR="00A22CAC" w:rsidRPr="00866EDB" w:rsidRDefault="00A22CAC" w:rsidP="00991733">
            <w:pPr>
              <w:jc w:val="both"/>
            </w:pPr>
            <w:r w:rsidRPr="00866EDB">
              <w:t>Протез бедра модульный, в том числе при врожденном недоразвитии</w:t>
            </w:r>
          </w:p>
          <w:p w:rsidR="00A22CAC" w:rsidRPr="00866EDB" w:rsidRDefault="00A22CAC" w:rsidP="00991733">
            <w:pPr>
              <w:jc w:val="both"/>
            </w:pPr>
          </w:p>
        </w:tc>
        <w:tc>
          <w:tcPr>
            <w:tcW w:w="6974" w:type="dxa"/>
            <w:shd w:val="clear" w:color="auto" w:fill="auto"/>
          </w:tcPr>
          <w:p w:rsidR="00A22CAC" w:rsidRPr="00866EDB" w:rsidRDefault="00274EEE" w:rsidP="00991733">
            <w:pPr>
              <w:jc w:val="both"/>
            </w:pPr>
            <w:r w:rsidRPr="00866EDB">
              <w:t>Протез бедра</w:t>
            </w:r>
            <w:r w:rsidR="00A22CAC" w:rsidRPr="00866EDB">
              <w:t xml:space="preserve"> модульный, в том числе при врожденном недоразвитии. Протез бедра модульный, в том числе при врожденном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w:t>
            </w:r>
            <w:r w:rsidRPr="00866EDB">
              <w:t>по слепку из слоистого пластика</w:t>
            </w:r>
            <w:r w:rsidR="00A22CAC" w:rsidRPr="00866EDB">
              <w:t xml:space="preserve"> на основе связующих смол. Вкладной элемент - чехол из полимерных материалов. Регулировочно-соединительные устройства на нагрузку </w:t>
            </w:r>
            <w:smartTag w:uri="urn:schemas-microsoft-com:office:smarttags" w:element="metricconverter">
              <w:smartTagPr>
                <w:attr w:name="ProductID" w:val="100 кг"/>
              </w:smartTagPr>
              <w:r w:rsidR="00A22CAC" w:rsidRPr="00866EDB">
                <w:t>100 кг</w:t>
              </w:r>
            </w:smartTag>
            <w:r w:rsidRPr="00866EDB">
              <w:t xml:space="preserve"> (включительно). </w:t>
            </w:r>
            <w:r w:rsidR="00A22CAC" w:rsidRPr="00866EDB">
              <w:t>Коленный шарнир многоосный с независимым пневматическим регулированием фазы сгибания и разгибания, одноосный с пневматическим управление фазой переноса и механизмом торможения под нагрузкой. Стопа углепластиковая со средним уровнем энергосбережения. Крепление замковое для полимерных чехлов, вакуумный клапан, бандаж (по медицинским показаниям). Чехол: шерстяной, хлопчатобумажный, полиамидный</w:t>
            </w:r>
            <w:r w:rsidRPr="00866EDB">
              <w:t xml:space="preserve"> (по выбору П</w:t>
            </w:r>
            <w:r w:rsidR="00A22CAC"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t>11</w:t>
            </w:r>
          </w:p>
        </w:tc>
      </w:tr>
      <w:tr w:rsidR="00A22CAC" w:rsidRPr="00866EDB" w:rsidTr="00D84E9C">
        <w:trPr>
          <w:trHeight w:val="711"/>
        </w:trPr>
        <w:tc>
          <w:tcPr>
            <w:tcW w:w="621" w:type="dxa"/>
            <w:shd w:val="clear" w:color="auto" w:fill="auto"/>
          </w:tcPr>
          <w:p w:rsidR="00A22CAC" w:rsidRPr="00866EDB" w:rsidRDefault="00A22CAC" w:rsidP="00991733">
            <w:pPr>
              <w:jc w:val="center"/>
            </w:pPr>
            <w:r w:rsidRPr="00866EDB">
              <w:t>18</w:t>
            </w:r>
          </w:p>
        </w:tc>
        <w:tc>
          <w:tcPr>
            <w:tcW w:w="1701" w:type="dxa"/>
          </w:tcPr>
          <w:p w:rsidR="00A22CAC" w:rsidRPr="00866EDB" w:rsidRDefault="00A22CAC" w:rsidP="00991733">
            <w:pPr>
              <w:jc w:val="both"/>
            </w:pPr>
            <w:r w:rsidRPr="00866EDB">
              <w:t>Протез бедра модульный, в том числе при врожденном недоразвитии</w:t>
            </w:r>
          </w:p>
          <w:p w:rsidR="00A22CAC" w:rsidRPr="00866EDB" w:rsidRDefault="00A22CAC" w:rsidP="00991733">
            <w:pPr>
              <w:jc w:val="both"/>
            </w:pPr>
          </w:p>
        </w:tc>
        <w:tc>
          <w:tcPr>
            <w:tcW w:w="6974" w:type="dxa"/>
            <w:shd w:val="clear" w:color="auto" w:fill="auto"/>
          </w:tcPr>
          <w:p w:rsidR="00A22CAC" w:rsidRPr="00866EDB" w:rsidRDefault="00274EEE" w:rsidP="00991733">
            <w:pPr>
              <w:jc w:val="both"/>
            </w:pPr>
            <w:r w:rsidRPr="00866EDB">
              <w:t xml:space="preserve">Протез бедра </w:t>
            </w:r>
            <w:r w:rsidR="00A22CAC" w:rsidRPr="00866EDB">
              <w:t>модульный, в том числе при врожденном недоразвитии. Протез бедра модульный, в том числе при врожденном недоразвитии, среднего уровня активности. Фо</w:t>
            </w:r>
            <w:r w:rsidR="00921205">
              <w:t>рмообразующая часть облицовки –</w:t>
            </w:r>
            <w:r w:rsidR="00A22CAC" w:rsidRPr="00866EDB">
              <w:t xml:space="preserve">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w:t>
            </w:r>
            <w:r w:rsidR="00921205">
              <w:t>по слепку из слоистого пластика</w:t>
            </w:r>
            <w:r w:rsidR="00A22CAC" w:rsidRPr="00866EDB">
              <w:t xml:space="preserve"> на основе связующих смол. Вкладной элемент по слепку из вспененных материалов, из листового термопласта сверхмягкого (супрасофта) (по медицинским показаниям). Регулировочно-соединительные устройства на нагрузку </w:t>
            </w:r>
            <w:smartTag w:uri="urn:schemas-microsoft-com:office:smarttags" w:element="metricconverter">
              <w:smartTagPr>
                <w:attr w:name="ProductID" w:val="100 кг"/>
              </w:smartTagPr>
              <w:r w:rsidR="00A22CAC" w:rsidRPr="00866EDB">
                <w:t>100 кг</w:t>
              </w:r>
            </w:smartTag>
            <w:r w:rsidR="00A22CAC" w:rsidRPr="00866EDB">
              <w:t xml:space="preserve"> (включительно). Коленный модуль многоосный гидравлический с раздельной регулировкой фазы сгибания и разгибания, одноосный гидравлический. Стопа углепластиковая со средним уровнем энергосбережения. Дополнительное регулировочно-соединительное устройство - поворотное устройство. Крепление - вакуумный клапан, бандаж. Чехол: шерстяной, </w:t>
            </w:r>
            <w:r w:rsidR="00A22CAC" w:rsidRPr="00866EDB">
              <w:lastRenderedPageBreak/>
              <w:t>хлопчатобумажный, полиамидный</w:t>
            </w:r>
            <w:r w:rsidRPr="00866EDB">
              <w:t xml:space="preserve"> (по выбору П</w:t>
            </w:r>
            <w:r w:rsidR="00A22CAC"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lastRenderedPageBreak/>
              <w:t>11</w:t>
            </w:r>
          </w:p>
        </w:tc>
      </w:tr>
      <w:tr w:rsidR="00A22CAC" w:rsidRPr="00866EDB" w:rsidTr="00D84E9C">
        <w:trPr>
          <w:trHeight w:val="995"/>
        </w:trPr>
        <w:tc>
          <w:tcPr>
            <w:tcW w:w="621" w:type="dxa"/>
            <w:shd w:val="clear" w:color="auto" w:fill="auto"/>
          </w:tcPr>
          <w:p w:rsidR="00A22CAC" w:rsidRPr="00866EDB" w:rsidRDefault="00A22CAC" w:rsidP="00991733">
            <w:pPr>
              <w:jc w:val="center"/>
            </w:pPr>
            <w:r w:rsidRPr="00866EDB">
              <w:lastRenderedPageBreak/>
              <w:t>19</w:t>
            </w:r>
          </w:p>
        </w:tc>
        <w:tc>
          <w:tcPr>
            <w:tcW w:w="1701" w:type="dxa"/>
          </w:tcPr>
          <w:p w:rsidR="00A22CAC" w:rsidRPr="00866EDB" w:rsidRDefault="00A22CAC" w:rsidP="00991733">
            <w:pPr>
              <w:jc w:val="both"/>
            </w:pPr>
            <w:r w:rsidRPr="00866EDB">
              <w:t>Протез бедра модульный, в том числе при врожденном недоразвитии</w:t>
            </w:r>
          </w:p>
          <w:p w:rsidR="00A22CAC" w:rsidRPr="00866EDB" w:rsidRDefault="00A22CAC" w:rsidP="00991733">
            <w:pPr>
              <w:jc w:val="both"/>
            </w:pPr>
          </w:p>
        </w:tc>
        <w:tc>
          <w:tcPr>
            <w:tcW w:w="6974" w:type="dxa"/>
            <w:shd w:val="clear" w:color="auto" w:fill="auto"/>
          </w:tcPr>
          <w:p w:rsidR="00A22CAC" w:rsidRPr="00866EDB" w:rsidRDefault="00A22CAC" w:rsidP="00991733">
            <w:pPr>
              <w:jc w:val="both"/>
            </w:pPr>
            <w:r w:rsidRPr="00866EDB">
              <w:t>Протез бедра модульный, в том числе при врожденном недоразвитии. Протез бедра модульный, в том числе при врожденном недоразвитии, среднего уровня активности. Фор</w:t>
            </w:r>
            <w:r w:rsidR="00921205">
              <w:t xml:space="preserve">мообразующая часть облицовки – </w:t>
            </w:r>
            <w:r w:rsidRPr="00866EDB">
              <w:t xml:space="preserve">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w:t>
            </w:r>
            <w:r w:rsidR="0002422E" w:rsidRPr="00866EDB">
              <w:t>по слепку из слоистого пластика</w:t>
            </w:r>
            <w:r w:rsidRPr="00866EDB">
              <w:t xml:space="preserve"> на основе связующих смол. Вкладной элемент по слепку из вспененных материалов, из листового термопласта сверхмягкого (супрасофта) (по медицинским показаниям). Регулировочно-соединительные устройства на нагрузку </w:t>
            </w:r>
            <w:smartTag w:uri="urn:schemas-microsoft-com:office:smarttags" w:element="metricconverter">
              <w:smartTagPr>
                <w:attr w:name="ProductID" w:val="100 кг"/>
              </w:smartTagPr>
              <w:r w:rsidRPr="00866EDB">
                <w:t>100 кг</w:t>
              </w:r>
            </w:smartTag>
            <w:r w:rsidRPr="00866EDB">
              <w:t xml:space="preserve"> (включительно). Коленный модуль многоосный гидравлический с раздельной регулировкой фазы сгибания и разгибания, одноосный гидравлический. Стопа углепластиковая со средним уровнем энергосбережения. Крепление - вакуумный клапан, бандаж. Чехол: шерстяной, хлопчатобумажный, полиамидный</w:t>
            </w:r>
            <w:r w:rsidR="0002422E" w:rsidRPr="00866EDB">
              <w:t xml:space="preserve"> (по выбору П</w:t>
            </w:r>
            <w:r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t>7</w:t>
            </w:r>
          </w:p>
        </w:tc>
      </w:tr>
      <w:tr w:rsidR="00A22CAC" w:rsidRPr="00866EDB" w:rsidTr="00D84E9C">
        <w:trPr>
          <w:trHeight w:val="428"/>
        </w:trPr>
        <w:tc>
          <w:tcPr>
            <w:tcW w:w="621" w:type="dxa"/>
            <w:shd w:val="clear" w:color="auto" w:fill="auto"/>
          </w:tcPr>
          <w:p w:rsidR="00A22CAC" w:rsidRPr="00866EDB" w:rsidRDefault="00A22CAC" w:rsidP="00991733">
            <w:pPr>
              <w:jc w:val="center"/>
            </w:pPr>
            <w:r w:rsidRPr="00866EDB">
              <w:t>20</w:t>
            </w:r>
          </w:p>
        </w:tc>
        <w:tc>
          <w:tcPr>
            <w:tcW w:w="1701" w:type="dxa"/>
          </w:tcPr>
          <w:p w:rsidR="00A22CAC" w:rsidRPr="00866EDB" w:rsidRDefault="00A22CAC" w:rsidP="00991733">
            <w:pPr>
              <w:jc w:val="both"/>
            </w:pPr>
            <w:r w:rsidRPr="00866EDB">
              <w:t>Протез бедра модульный, в том числе при врожденном недоразвитии</w:t>
            </w:r>
          </w:p>
          <w:p w:rsidR="00A22CAC" w:rsidRPr="00866EDB" w:rsidRDefault="00A22CAC" w:rsidP="00991733">
            <w:pPr>
              <w:jc w:val="both"/>
            </w:pPr>
          </w:p>
        </w:tc>
        <w:tc>
          <w:tcPr>
            <w:tcW w:w="6974" w:type="dxa"/>
            <w:shd w:val="clear" w:color="auto" w:fill="auto"/>
          </w:tcPr>
          <w:p w:rsidR="00A22CAC" w:rsidRPr="00866EDB" w:rsidRDefault="0002422E" w:rsidP="00991733">
            <w:pPr>
              <w:jc w:val="both"/>
            </w:pPr>
            <w:r w:rsidRPr="00866EDB">
              <w:t xml:space="preserve">Протез бедра </w:t>
            </w:r>
            <w:r w:rsidR="00A22CAC" w:rsidRPr="00866EDB">
              <w:t>модульный, в том числе при врожденном недоразвитии. Протез бедра модульный, в том числ</w:t>
            </w:r>
            <w:r w:rsidR="00921205">
              <w:t xml:space="preserve">е при врожденном недоразвитии, </w:t>
            </w:r>
            <w:r w:rsidR="00A22CAC" w:rsidRPr="00866EDB">
              <w:t>среднего уровня активности. Фор</w:t>
            </w:r>
            <w:r w:rsidR="00921205">
              <w:t xml:space="preserve">мообразующая часть облицовки – </w:t>
            </w:r>
            <w:r w:rsidR="00A22CAC" w:rsidRPr="00866EDB">
              <w:t>мягкая полиуретановая. К</w:t>
            </w:r>
            <w:r w:rsidR="00921205">
              <w:t xml:space="preserve">осметическое покрытие облицовки </w:t>
            </w:r>
            <w:r w:rsidR="00A22CAC" w:rsidRPr="00866EDB">
              <w:t xml:space="preserve">– чулки полиамидные ортопедические. Пробная приемная гильза по слепку из листового термопласта. Постоянная приемная гильза по слепку из </w:t>
            </w:r>
            <w:r w:rsidRPr="00866EDB">
              <w:t>слоистого пластика</w:t>
            </w:r>
            <w:r w:rsidR="00A22CAC" w:rsidRPr="00866EDB">
              <w:t xml:space="preserve"> на основе связующих смол. Вкладной элемент - чехол среднего уровня стабилизации. Регулировочно-соединительные устройства на нагрузку </w:t>
            </w:r>
            <w:smartTag w:uri="urn:schemas-microsoft-com:office:smarttags" w:element="metricconverter">
              <w:smartTagPr>
                <w:attr w:name="ProductID" w:val="100 кг"/>
              </w:smartTagPr>
              <w:r w:rsidR="00A22CAC" w:rsidRPr="00866EDB">
                <w:t>100 кг</w:t>
              </w:r>
            </w:smartTag>
            <w:r w:rsidR="00A22CAC" w:rsidRPr="00866EDB">
              <w:t xml:space="preserve"> (включительно). Коленный модуль многоосный гидравлический с раздельной регулировкой фазы сгибания и разгибания, </w:t>
            </w:r>
            <w:r w:rsidRPr="00866EDB">
              <w:t>одноосный гидравлический. Стопа</w:t>
            </w:r>
            <w:r w:rsidR="00A22CAC" w:rsidRPr="00866EDB">
              <w:t xml:space="preserve"> углепластиковая со средним уровнем энергосбережения. Дополнительное регулировочно-соединительное устройство - надколенное поворотное устройство. Крепление замковое для полимерных чехлов, вакуумный клапан, бандаж (по медицинским показаниям). Чехол: шерстяной, хлопчатобумажный, полиамидный</w:t>
            </w:r>
            <w:r w:rsidRPr="00866EDB">
              <w:t xml:space="preserve"> (по выбору П</w:t>
            </w:r>
            <w:r w:rsidR="00A22CAC"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t>8</w:t>
            </w:r>
          </w:p>
        </w:tc>
      </w:tr>
      <w:tr w:rsidR="00A22CAC" w:rsidRPr="00866EDB" w:rsidTr="00D84E9C">
        <w:trPr>
          <w:trHeight w:val="1136"/>
        </w:trPr>
        <w:tc>
          <w:tcPr>
            <w:tcW w:w="621" w:type="dxa"/>
            <w:shd w:val="clear" w:color="auto" w:fill="auto"/>
          </w:tcPr>
          <w:p w:rsidR="00A22CAC" w:rsidRPr="00866EDB" w:rsidRDefault="00A22CAC" w:rsidP="00991733">
            <w:pPr>
              <w:jc w:val="center"/>
            </w:pPr>
            <w:r w:rsidRPr="00866EDB">
              <w:t>21</w:t>
            </w:r>
          </w:p>
        </w:tc>
        <w:tc>
          <w:tcPr>
            <w:tcW w:w="1701" w:type="dxa"/>
          </w:tcPr>
          <w:p w:rsidR="00A22CAC" w:rsidRPr="00866EDB" w:rsidRDefault="00A22CAC" w:rsidP="00991733">
            <w:pPr>
              <w:jc w:val="both"/>
            </w:pPr>
            <w:r w:rsidRPr="00866EDB">
              <w:t>Протез бедра модульный, в том числе при врожденном недоразвитии</w:t>
            </w:r>
          </w:p>
        </w:tc>
        <w:tc>
          <w:tcPr>
            <w:tcW w:w="6974" w:type="dxa"/>
            <w:shd w:val="clear" w:color="auto" w:fill="auto"/>
          </w:tcPr>
          <w:p w:rsidR="00A22CAC" w:rsidRPr="00866EDB" w:rsidRDefault="005F55E8" w:rsidP="00991733">
            <w:pPr>
              <w:jc w:val="both"/>
            </w:pPr>
            <w:r w:rsidRPr="00866EDB">
              <w:t xml:space="preserve">Протез бедра </w:t>
            </w:r>
            <w:r w:rsidR="00A22CAC" w:rsidRPr="00866EDB">
              <w:t>модульный, в том числе при врожденном недоразвитии. Протез бедра модульный, в том числ</w:t>
            </w:r>
            <w:r w:rsidR="00921205">
              <w:t xml:space="preserve">е при врожденном недоразвитии, </w:t>
            </w:r>
            <w:r w:rsidR="00A22CAC" w:rsidRPr="00866EDB">
              <w:t>среднего уровня активности. Фо</w:t>
            </w:r>
            <w:r w:rsidR="00921205">
              <w:t>рмообразующая часть облицовки –</w:t>
            </w:r>
            <w:r w:rsidR="00A22CAC" w:rsidRPr="00866EDB">
              <w:t xml:space="preserve">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w:t>
            </w:r>
            <w:r w:rsidR="00921205">
              <w:t>по слепку из слоистого пластика</w:t>
            </w:r>
            <w:bookmarkStart w:id="0" w:name="_GoBack"/>
            <w:bookmarkEnd w:id="0"/>
            <w:r w:rsidR="00A22CAC" w:rsidRPr="00866EDB">
              <w:t xml:space="preserve"> на основе связующих смол. Вкладной элемент - чехол среднего уровня стабилизации. Регулировочно-соединительные устройства на нагрузку </w:t>
            </w:r>
            <w:smartTag w:uri="urn:schemas-microsoft-com:office:smarttags" w:element="metricconverter">
              <w:smartTagPr>
                <w:attr w:name="ProductID" w:val="100 кг"/>
              </w:smartTagPr>
              <w:r w:rsidR="00A22CAC" w:rsidRPr="00866EDB">
                <w:t>100 кг</w:t>
              </w:r>
            </w:smartTag>
            <w:r w:rsidR="00A22CAC" w:rsidRPr="00866EDB">
              <w:t xml:space="preserve"> (включительно). Коленный модуль шестизвенный с гидравлической регулировкой фазы сгибания и геометрическим замком контроля фазы разгибания, срабатывающим в зависимости от приложения силы реакции </w:t>
            </w:r>
            <w:r w:rsidR="00A22CAC" w:rsidRPr="00866EDB">
              <w:lastRenderedPageBreak/>
              <w:t>опоры. Стопа углепластиковая со средним уровнем энергосбережения. Дополнительное регулировочно-соединительное устройство - надколенное поворотное устройство. Крепление замковое для полимерных чехлов, вакуумный клапан, бандаж (по медицинским показаниям). Чехол: шерстяной, хлопчатобумажный, полиамидный</w:t>
            </w:r>
            <w:r w:rsidRPr="00866EDB">
              <w:t xml:space="preserve"> (по выбору П</w:t>
            </w:r>
            <w:r w:rsidR="00A22CAC" w:rsidRPr="00866EDB">
              <w:t>олучателя), являющийся неотъемлемой частью протеза. Постоянный.</w:t>
            </w:r>
          </w:p>
        </w:tc>
        <w:tc>
          <w:tcPr>
            <w:tcW w:w="992" w:type="dxa"/>
            <w:shd w:val="clear" w:color="auto" w:fill="auto"/>
          </w:tcPr>
          <w:p w:rsidR="00A22CAC" w:rsidRPr="00866EDB" w:rsidRDefault="00A22CAC" w:rsidP="00991733">
            <w:pPr>
              <w:jc w:val="center"/>
            </w:pPr>
            <w:r w:rsidRPr="00866EDB">
              <w:lastRenderedPageBreak/>
              <w:t>7</w:t>
            </w:r>
          </w:p>
        </w:tc>
      </w:tr>
      <w:tr w:rsidR="00A22CAC" w:rsidRPr="00866EDB" w:rsidTr="00D84E9C">
        <w:trPr>
          <w:trHeight w:val="1408"/>
        </w:trPr>
        <w:tc>
          <w:tcPr>
            <w:tcW w:w="621" w:type="dxa"/>
            <w:shd w:val="clear" w:color="auto" w:fill="auto"/>
          </w:tcPr>
          <w:p w:rsidR="00A22CAC" w:rsidRPr="00866EDB" w:rsidRDefault="00A22CAC" w:rsidP="00991733">
            <w:pPr>
              <w:jc w:val="center"/>
            </w:pPr>
            <w:r w:rsidRPr="00866EDB">
              <w:lastRenderedPageBreak/>
              <w:t>22</w:t>
            </w:r>
          </w:p>
        </w:tc>
        <w:tc>
          <w:tcPr>
            <w:tcW w:w="1701" w:type="dxa"/>
          </w:tcPr>
          <w:p w:rsidR="00A22CAC" w:rsidRPr="00866EDB" w:rsidRDefault="00A22CAC" w:rsidP="00991733">
            <w:pPr>
              <w:jc w:val="both"/>
            </w:pPr>
            <w:r w:rsidRPr="00866EDB">
              <w:t>Протез при вычленении бедра модульный</w:t>
            </w:r>
          </w:p>
        </w:tc>
        <w:tc>
          <w:tcPr>
            <w:tcW w:w="6974" w:type="dxa"/>
            <w:shd w:val="clear" w:color="auto" w:fill="auto"/>
          </w:tcPr>
          <w:p w:rsidR="00A22CAC" w:rsidRPr="00866EDB" w:rsidRDefault="00A22CAC" w:rsidP="00991733">
            <w:pPr>
              <w:jc w:val="both"/>
            </w:pPr>
            <w:r w:rsidRPr="00866EDB">
              <w:t xml:space="preserve">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Мягкая вкладная гильза по слепку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25 кг"/>
              </w:smartTagPr>
              <w:r w:rsidRPr="00866EDB">
                <w:t>125 кг</w:t>
              </w:r>
            </w:smartTag>
            <w:r w:rsidRPr="00866EDB">
              <w:t xml:space="preserve"> (включительно). Коленный шарнир с зависимым механическим регулированием фаз сгибания - разгибания, полицентрический. Тазобедренный шарнир моноцентрический, замковый. Стопа шарнирная полиуретановая, монолитная. Крепление поясное с использованием ленты «контакт». Постоянный</w:t>
            </w:r>
            <w:r w:rsidR="00FA6E61" w:rsidRPr="00866EDB">
              <w:t>.</w:t>
            </w:r>
          </w:p>
        </w:tc>
        <w:tc>
          <w:tcPr>
            <w:tcW w:w="992" w:type="dxa"/>
            <w:shd w:val="clear" w:color="auto" w:fill="auto"/>
          </w:tcPr>
          <w:p w:rsidR="00A22CAC" w:rsidRPr="00866EDB" w:rsidRDefault="00A22CAC" w:rsidP="00991733">
            <w:pPr>
              <w:jc w:val="center"/>
            </w:pPr>
            <w:r w:rsidRPr="00866EDB">
              <w:t>8</w:t>
            </w:r>
          </w:p>
        </w:tc>
      </w:tr>
      <w:tr w:rsidR="00A22CAC" w:rsidRPr="00866EDB" w:rsidTr="00D84E9C">
        <w:trPr>
          <w:trHeight w:val="1408"/>
        </w:trPr>
        <w:tc>
          <w:tcPr>
            <w:tcW w:w="621" w:type="dxa"/>
            <w:shd w:val="clear" w:color="auto" w:fill="auto"/>
          </w:tcPr>
          <w:p w:rsidR="00A22CAC" w:rsidRPr="00866EDB" w:rsidRDefault="00A22CAC" w:rsidP="00991733">
            <w:pPr>
              <w:jc w:val="center"/>
            </w:pPr>
            <w:r w:rsidRPr="00866EDB">
              <w:t>23</w:t>
            </w:r>
          </w:p>
        </w:tc>
        <w:tc>
          <w:tcPr>
            <w:tcW w:w="1701" w:type="dxa"/>
          </w:tcPr>
          <w:p w:rsidR="00A22CAC" w:rsidRPr="00866EDB" w:rsidRDefault="00A22CAC" w:rsidP="00991733">
            <w:r w:rsidRPr="00866EDB">
              <w:t xml:space="preserve">Протез при вычленении бедра модульный </w:t>
            </w:r>
          </w:p>
        </w:tc>
        <w:tc>
          <w:tcPr>
            <w:tcW w:w="6974" w:type="dxa"/>
            <w:shd w:val="clear" w:color="auto" w:fill="auto"/>
          </w:tcPr>
          <w:p w:rsidR="00A22CAC" w:rsidRPr="00866EDB" w:rsidRDefault="00A22CAC" w:rsidP="00991733">
            <w:pPr>
              <w:jc w:val="both"/>
            </w:pPr>
            <w:r w:rsidRPr="00866EDB">
              <w:t xml:space="preserve">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Мягкая вкладная гильза по слепку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25 кг"/>
              </w:smartTagPr>
              <w:r w:rsidRPr="00866EDB">
                <w:t>125 кг</w:t>
              </w:r>
            </w:smartTag>
            <w:r w:rsidRPr="00866EDB">
              <w:t xml:space="preserve"> (включительно). Коленный шарнир многоосный, с независимым пневматическим регулированием фазы сгибания и разгибания. Тазобедренный шарнир моноцентрический. Стопа углепластиковая со средним уровнем энергосбережения. Дополнительное регулировочно-соединительное устройство - надколенное поворотное устройство. Крепление поясное с использованием ленты «контакт». Постоянный</w:t>
            </w:r>
            <w:r w:rsidR="00FA6E61" w:rsidRPr="00866EDB">
              <w:t>.</w:t>
            </w:r>
          </w:p>
        </w:tc>
        <w:tc>
          <w:tcPr>
            <w:tcW w:w="992" w:type="dxa"/>
            <w:shd w:val="clear" w:color="auto" w:fill="auto"/>
          </w:tcPr>
          <w:p w:rsidR="00A22CAC" w:rsidRPr="00866EDB" w:rsidRDefault="00A22CAC" w:rsidP="00991733">
            <w:pPr>
              <w:jc w:val="center"/>
            </w:pPr>
            <w:r w:rsidRPr="00866EDB">
              <w:t>7</w:t>
            </w:r>
          </w:p>
        </w:tc>
      </w:tr>
      <w:tr w:rsidR="00A22CAC" w:rsidRPr="00866EDB" w:rsidTr="00D84E9C">
        <w:trPr>
          <w:trHeight w:val="339"/>
        </w:trPr>
        <w:tc>
          <w:tcPr>
            <w:tcW w:w="9296" w:type="dxa"/>
            <w:gridSpan w:val="3"/>
            <w:shd w:val="clear" w:color="auto" w:fill="auto"/>
          </w:tcPr>
          <w:p w:rsidR="00A22CAC" w:rsidRPr="00866EDB" w:rsidRDefault="00A22CAC" w:rsidP="00991733">
            <w:pPr>
              <w:jc w:val="both"/>
            </w:pPr>
          </w:p>
        </w:tc>
        <w:tc>
          <w:tcPr>
            <w:tcW w:w="992" w:type="dxa"/>
            <w:shd w:val="clear" w:color="auto" w:fill="auto"/>
          </w:tcPr>
          <w:p w:rsidR="00A22CAC" w:rsidRPr="00866EDB" w:rsidRDefault="00A22CAC" w:rsidP="00991733">
            <w:pPr>
              <w:jc w:val="center"/>
              <w:rPr>
                <w:b/>
              </w:rPr>
            </w:pPr>
            <w:r w:rsidRPr="00866EDB">
              <w:rPr>
                <w:b/>
              </w:rPr>
              <w:t>225</w:t>
            </w:r>
          </w:p>
        </w:tc>
      </w:tr>
    </w:tbl>
    <w:p w:rsidR="00A22CAC" w:rsidRPr="00866EDB" w:rsidRDefault="00A22CAC" w:rsidP="00A22CAC">
      <w:pPr>
        <w:autoSpaceDE w:val="0"/>
        <w:autoSpaceDN w:val="0"/>
        <w:adjustRightInd w:val="0"/>
        <w:jc w:val="both"/>
        <w:rPr>
          <w:lang w:eastAsia="ar-SA"/>
        </w:rPr>
      </w:pPr>
    </w:p>
    <w:p w:rsidR="00A22CAC" w:rsidRPr="00866EDB" w:rsidRDefault="00A22CAC" w:rsidP="00A22CAC">
      <w:pPr>
        <w:pStyle w:val="afb"/>
        <w:numPr>
          <w:ilvl w:val="1"/>
          <w:numId w:val="26"/>
        </w:numPr>
        <w:tabs>
          <w:tab w:val="left" w:pos="0"/>
          <w:tab w:val="left" w:pos="284"/>
        </w:tabs>
        <w:spacing w:before="240" w:after="200" w:line="276" w:lineRule="auto"/>
        <w:ind w:left="0" w:right="-24" w:firstLine="0"/>
        <w:jc w:val="both"/>
        <w:rPr>
          <w:rFonts w:ascii="Times New Roman" w:eastAsia="Calibri" w:hAnsi="Times New Roman" w:cs="Times New Roman"/>
          <w:sz w:val="24"/>
          <w:szCs w:val="24"/>
        </w:rPr>
      </w:pPr>
      <w:r w:rsidRPr="00866EDB">
        <w:rPr>
          <w:rFonts w:ascii="Times New Roman" w:hAnsi="Times New Roman" w:cs="Times New Roman"/>
          <w:sz w:val="24"/>
          <w:szCs w:val="24"/>
        </w:rPr>
        <w:t>Качественные характеристики объекта закупки:</w:t>
      </w:r>
    </w:p>
    <w:p w:rsidR="00A22CAC" w:rsidRPr="00866EDB" w:rsidRDefault="00A22CAC" w:rsidP="00A22CAC">
      <w:pPr>
        <w:ind w:right="-24"/>
        <w:jc w:val="both"/>
        <w:rPr>
          <w:lang w:eastAsia="en-US"/>
        </w:rPr>
      </w:pPr>
      <w:r w:rsidRPr="00866EDB">
        <w:rPr>
          <w:bCs/>
          <w:lang w:eastAsia="en-US"/>
        </w:rPr>
        <w:t>3.2.1</w:t>
      </w:r>
      <w:r w:rsidRPr="00866EDB">
        <w:rPr>
          <w:lang w:eastAsia="en-US"/>
        </w:rPr>
        <w:t xml:space="preserve"> При использовании Изделия по назначению не должно создаваться угрозы для жизни и здоровья потребителя, окружающей среды, а также использование Изделия не должно причинять вред имуществу потребителя при его эксплуатации (Закон Российской Федерации от 07.02.1992 №2300-1 «О защите прав потребителей»).</w:t>
      </w:r>
    </w:p>
    <w:p w:rsidR="00A22CAC" w:rsidRPr="00866EDB" w:rsidRDefault="00A22CAC" w:rsidP="00A22CAC">
      <w:pPr>
        <w:jc w:val="both"/>
      </w:pPr>
      <w:r w:rsidRPr="00866EDB">
        <w:t>3.2.2 Изделия должны соответствовать следующим государственным стандартам (ГОСТ), действующим на территории Российской Федерации:</w:t>
      </w:r>
    </w:p>
    <w:p w:rsidR="00A22CAC" w:rsidRPr="00866EDB" w:rsidRDefault="00A22CAC" w:rsidP="00A22CAC">
      <w:pPr>
        <w:jc w:val="both"/>
      </w:pPr>
      <w:r w:rsidRPr="00866EDB">
        <w:t>- ГОСТ Р 53869-2021 «Протезы нижних конечностей. Технические требования»;</w:t>
      </w:r>
    </w:p>
    <w:p w:rsidR="00A22CAC" w:rsidRPr="00866EDB" w:rsidRDefault="00A22CAC" w:rsidP="00A22CAC">
      <w:pPr>
        <w:jc w:val="both"/>
      </w:pPr>
      <w:r w:rsidRPr="00866EDB">
        <w:t xml:space="preserve">- </w:t>
      </w:r>
      <w:r w:rsidRPr="00866EDB">
        <w:rPr>
          <w:lang w:eastAsia="en-US"/>
        </w:rPr>
        <w:t>ГОСТ Р 51819-2022</w:t>
      </w:r>
      <w:r w:rsidRPr="00866EDB">
        <w:t xml:space="preserve"> «Протезирование и ортезирование верхних и нижних конечностей. Термины и определения»;</w:t>
      </w:r>
    </w:p>
    <w:p w:rsidR="00A22CAC" w:rsidRPr="00866EDB" w:rsidRDefault="00A22CAC" w:rsidP="00A22CAC">
      <w:pPr>
        <w:jc w:val="both"/>
        <w:rPr>
          <w:lang w:eastAsia="en-US"/>
        </w:rPr>
      </w:pPr>
      <w:r w:rsidRPr="00866EDB">
        <w:t xml:space="preserve">- </w:t>
      </w:r>
      <w:r w:rsidRPr="00866EDB">
        <w:rPr>
          <w:lang w:eastAsia="en-US"/>
        </w:rPr>
        <w:t>ГОСТ Р 53870-2021 «</w:t>
      </w:r>
      <w:r w:rsidRPr="00866EDB">
        <w:rPr>
          <w:color w:val="0E141A"/>
          <w:shd w:val="clear" w:color="auto" w:fill="FFFFFF"/>
        </w:rPr>
        <w:t xml:space="preserve">Реабилитационные мероприятия. </w:t>
      </w:r>
      <w:r w:rsidRPr="00866EDB">
        <w:rPr>
          <w:lang w:eastAsia="en-US"/>
        </w:rPr>
        <w:t>Услуги по протезированию нижних конечностей. Состав, содержание и порядок предоставления услуг»;</w:t>
      </w:r>
    </w:p>
    <w:p w:rsidR="00A22CAC" w:rsidRPr="00866EDB" w:rsidRDefault="00A22CAC" w:rsidP="00A22CAC">
      <w:pPr>
        <w:jc w:val="both"/>
      </w:pPr>
      <w:r w:rsidRPr="00866EDB">
        <w:t xml:space="preserve">- </w:t>
      </w:r>
      <w:r w:rsidRPr="00866EDB">
        <w:rPr>
          <w:lang w:eastAsia="en-US"/>
        </w:rPr>
        <w:t>ГОСТ Р ИСО 13405-2018 «</w:t>
      </w:r>
      <w:r w:rsidRPr="00866EDB">
        <w:t>Протезирование и ортопедия. Классификация и описание узлов протезов».</w:t>
      </w:r>
    </w:p>
    <w:p w:rsidR="00A22CAC" w:rsidRPr="00866EDB" w:rsidRDefault="00A22CAC" w:rsidP="00A22CAC">
      <w:pPr>
        <w:ind w:right="-24"/>
        <w:jc w:val="both"/>
        <w:rPr>
          <w:bCs/>
          <w:lang w:eastAsia="en-US"/>
        </w:rPr>
      </w:pPr>
      <w:r w:rsidRPr="00866EDB">
        <w:rPr>
          <w:bCs/>
          <w:lang w:eastAsia="en-US"/>
        </w:rPr>
        <w:lastRenderedPageBreak/>
        <w:t>3.2.3</w:t>
      </w:r>
      <w:r w:rsidRPr="00866EDB">
        <w:t xml:space="preserve"> Изделия должны быть новыми,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w:t>
      </w:r>
    </w:p>
    <w:p w:rsidR="00A22CAC" w:rsidRPr="00866EDB" w:rsidRDefault="00A22CAC" w:rsidP="00A22CAC">
      <w:pPr>
        <w:autoSpaceDE w:val="0"/>
        <w:jc w:val="both"/>
      </w:pPr>
      <w:r w:rsidRPr="00866EDB">
        <w:rPr>
          <w:bCs/>
          <w:lang w:eastAsia="en-US"/>
        </w:rPr>
        <w:t xml:space="preserve">3.2.4 </w:t>
      </w:r>
      <w:r w:rsidRPr="00866EDB">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A22CAC" w:rsidRPr="00866EDB" w:rsidRDefault="00A22CAC" w:rsidP="00A22CAC">
      <w:pPr>
        <w:jc w:val="both"/>
      </w:pPr>
      <w:r w:rsidRPr="00866EDB">
        <w:t xml:space="preserve">Маркировка, упаковка и хранение протеза должно осуществляться с соблюдением требований ГОСТ Р ИСО 22523-2007 «Протезы конечностей и ортезы наружные. Требования и методы испытаний» (раздел 13.2 «Маркировка», раздел 14 «Упаковка»). Упаковка протеза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A22CAC" w:rsidRPr="00866EDB" w:rsidRDefault="00A22CAC" w:rsidP="00A22CAC">
      <w:pPr>
        <w:jc w:val="both"/>
      </w:pPr>
      <w:r w:rsidRPr="00866EDB">
        <w:t xml:space="preserve">3.2.5 Гарантийный срок на Изделие составляет: </w:t>
      </w:r>
    </w:p>
    <w:p w:rsidR="00A22CAC" w:rsidRPr="00866EDB" w:rsidRDefault="00A22CAC" w:rsidP="00A22CAC">
      <w:pPr>
        <w:jc w:val="both"/>
      </w:pPr>
      <w:r w:rsidRPr="00866EDB">
        <w:t>- на функциональные части и на культеприемную гильзу индивидуального изготовления не менее 12 (двенадцати) месяцев с даты получения Изделия Получателем, приказ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A22CAC" w:rsidRPr="00866EDB" w:rsidRDefault="00A22CAC" w:rsidP="00A22CAC">
      <w:pPr>
        <w:ind w:right="-24"/>
        <w:jc w:val="both"/>
        <w:rPr>
          <w:bCs/>
          <w:lang w:eastAsia="en-US"/>
        </w:rPr>
      </w:pPr>
      <w:r w:rsidRPr="00866EDB">
        <w:rPr>
          <w:bCs/>
          <w:lang w:eastAsia="en-US"/>
        </w:rPr>
        <w:t>4. Исполнитель обязан:</w:t>
      </w:r>
    </w:p>
    <w:p w:rsidR="00A22CAC" w:rsidRPr="00866EDB" w:rsidRDefault="00A22CAC" w:rsidP="00A22CAC">
      <w:pPr>
        <w:ind w:right="-24"/>
        <w:jc w:val="both"/>
        <w:rPr>
          <w:bCs/>
          <w:lang w:eastAsia="en-US"/>
        </w:rPr>
      </w:pPr>
      <w:r w:rsidRPr="00866EDB">
        <w:rPr>
          <w:bCs/>
          <w:lang w:eastAsia="en-US"/>
        </w:rPr>
        <w:t xml:space="preserve">4.1. Изготавливать Изделие для Получателя, имеющее </w:t>
      </w:r>
      <w:r w:rsidRPr="00866EDB">
        <w:t>действующие декларации о соответствии, оформленные в соответствии с законодательством Российской Федерации (при наличии). В случае, если ранее (в соответствии с нормативно-правовыми актами Российской Федерации) Изделие подлежало обязательной сертификации, допускается изготовление Изделия, имеющего действующий сертификат соответствия (при наличии).</w:t>
      </w:r>
    </w:p>
    <w:p w:rsidR="00A22CAC" w:rsidRPr="00866EDB" w:rsidRDefault="00A22CAC" w:rsidP="00A22CAC">
      <w:pPr>
        <w:ind w:right="-24"/>
        <w:jc w:val="both"/>
      </w:pPr>
      <w:r w:rsidRPr="00866EDB">
        <w:t xml:space="preserve">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 </w:t>
      </w:r>
    </w:p>
    <w:p w:rsidR="00A22CAC" w:rsidRPr="00866EDB" w:rsidRDefault="00A22CAC" w:rsidP="00A22CAC">
      <w:pPr>
        <w:widowControl w:val="0"/>
        <w:shd w:val="clear" w:color="auto" w:fill="FFFFFF"/>
        <w:tabs>
          <w:tab w:val="left" w:pos="0"/>
        </w:tabs>
        <w:autoSpaceDE w:val="0"/>
        <w:jc w:val="both"/>
        <w:rPr>
          <w:lang w:eastAsia="ar-SA"/>
        </w:rPr>
      </w:pPr>
      <w:r w:rsidRPr="00866EDB">
        <w:rPr>
          <w:lang w:eastAsia="ar-SA"/>
        </w:rPr>
        <w:t>4.2.</w:t>
      </w:r>
      <w:r w:rsidRPr="00866EDB">
        <w:t xml:space="preserve"> Осуществлять прием Получателя или его представителя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A22CAC" w:rsidRPr="00866EDB" w:rsidRDefault="00A22CAC" w:rsidP="00A22CAC">
      <w:pPr>
        <w:ind w:right="-24"/>
        <w:jc w:val="both"/>
      </w:pPr>
      <w:r w:rsidRPr="00866EDB">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p>
    <w:p w:rsidR="00A22CAC" w:rsidRPr="00866EDB" w:rsidRDefault="00A22CAC" w:rsidP="00A22CAC">
      <w:pPr>
        <w:ind w:right="-24"/>
        <w:jc w:val="both"/>
      </w:pPr>
      <w:r w:rsidRPr="00866EDB">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A22CAC" w:rsidRPr="00866EDB" w:rsidRDefault="00A22CAC" w:rsidP="00A22CAC">
      <w:pPr>
        <w:jc w:val="both"/>
      </w:pPr>
      <w:r w:rsidRPr="00866EDB">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A22CAC" w:rsidRPr="00866EDB" w:rsidRDefault="00A22CAC" w:rsidP="00A22CAC">
      <w:pPr>
        <w:ind w:right="-24"/>
        <w:jc w:val="both"/>
      </w:pPr>
      <w:r w:rsidRPr="00866EDB">
        <w:t>4.4. Обеспечить возможность изготовления Изделия со дня, следующего за днем передачи Исполнителю реестра Получателей.</w:t>
      </w:r>
    </w:p>
    <w:p w:rsidR="00A22CAC" w:rsidRPr="00866EDB" w:rsidRDefault="00A22CAC" w:rsidP="00A22CAC">
      <w:pPr>
        <w:ind w:right="-24"/>
        <w:jc w:val="both"/>
        <w:rPr>
          <w:color w:val="000000"/>
        </w:rPr>
      </w:pPr>
      <w:r w:rsidRPr="00866EDB">
        <w:t>4.5.</w:t>
      </w:r>
      <w:r w:rsidRPr="00866EDB">
        <w:rPr>
          <w:color w:val="000000"/>
        </w:rPr>
        <w:t xml:space="preserve"> Осуществлять в течение гарантийного срока за счет собственных средств гарантийный ремонт Изделия и (или) гарантийную замену Изделия, преждевременно вышедших из строя не по вине Получателя, и (или) имеющих скрытые недостатки или дефекты (брак).</w:t>
      </w:r>
    </w:p>
    <w:p w:rsidR="00A22CAC" w:rsidRPr="00866EDB" w:rsidRDefault="00A22CAC" w:rsidP="00A22CAC">
      <w:pPr>
        <w:jc w:val="both"/>
      </w:pPr>
      <w:r w:rsidRPr="00866EDB">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w:t>
      </w:r>
      <w:r w:rsidRPr="00866EDB">
        <w:lastRenderedPageBreak/>
        <w:t>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A22CAC" w:rsidRPr="00866EDB" w:rsidRDefault="00A22CAC" w:rsidP="00A22CAC">
      <w:pPr>
        <w:jc w:val="both"/>
      </w:pPr>
      <w:r w:rsidRPr="00866EDB">
        <w:t>Срок выполнения гарантийного ремонта Изделия не должен превышать 20 рабочих дней со дня обращения Получателя (Заказчика).</w:t>
      </w:r>
    </w:p>
    <w:p w:rsidR="00A22CAC" w:rsidRPr="00866EDB" w:rsidRDefault="00A22CAC" w:rsidP="00A22CAC">
      <w:pPr>
        <w:jc w:val="both"/>
      </w:pPr>
      <w:r w:rsidRPr="00866EDB">
        <w:t>Срок осуществления замены Изделия не должен превышать 15 рабочих дней со дня обращения Получателя (Заказчика).</w:t>
      </w:r>
    </w:p>
    <w:p w:rsidR="00A22CAC" w:rsidRPr="00866EDB" w:rsidRDefault="00A22CAC" w:rsidP="00A22CAC">
      <w:pPr>
        <w:autoSpaceDE w:val="0"/>
        <w:ind w:right="-24"/>
        <w:jc w:val="both"/>
        <w:rPr>
          <w:color w:val="000000"/>
        </w:rPr>
      </w:pPr>
      <w:r w:rsidRPr="00866EDB">
        <w:rPr>
          <w:color w:val="000000"/>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Изделия в период гарантийного срока Исполнитель должен осуществить замену такого Изделия. </w:t>
      </w:r>
    </w:p>
    <w:p w:rsidR="00A22CAC" w:rsidRPr="00866EDB" w:rsidRDefault="00A22CAC" w:rsidP="00A22CAC">
      <w:pPr>
        <w:autoSpaceDE w:val="0"/>
        <w:ind w:right="-24"/>
        <w:jc w:val="both"/>
        <w:rPr>
          <w:color w:val="000000"/>
        </w:rPr>
      </w:pPr>
      <w:r w:rsidRPr="00866EDB">
        <w:rPr>
          <w:color w:val="000000"/>
        </w:rPr>
        <w:t>В связи с тем, что передача Изделия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Получателя.</w:t>
      </w:r>
    </w:p>
    <w:p w:rsidR="00A22CAC" w:rsidRPr="00866EDB" w:rsidRDefault="00A22CAC" w:rsidP="00A22CAC">
      <w:pPr>
        <w:suppressAutoHyphens/>
        <w:ind w:right="-24"/>
        <w:jc w:val="both"/>
      </w:pPr>
      <w:r w:rsidRPr="00866EDB">
        <w:t>Прием Получателя по вопросам, касающимся выдачи и гарантийного ремонта Изделия, осуществляется Исполнителем по месту нахождения организованных Исполнителем пунктов приема на территории Санкт-Петербурга и Ленинградской области.</w:t>
      </w:r>
    </w:p>
    <w:p w:rsidR="00A22CAC" w:rsidRPr="00866EDB" w:rsidRDefault="00A22CAC" w:rsidP="00A22CAC">
      <w:pPr>
        <w:jc w:val="both"/>
      </w:pPr>
      <w:r w:rsidRPr="00866EDB">
        <w:t>4.6. Давать справки Получателю по вопросам, связанным с изготовлением Изделия, а также осуществлять прием заявок на доставку Изделия по месту нахождения Получателя в часы работы пункта (пунктов) приема Получателей. Для звонков Получателя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A22CAC" w:rsidRPr="00866EDB" w:rsidRDefault="00A22CAC" w:rsidP="00A22CAC">
      <w:pPr>
        <w:jc w:val="both"/>
      </w:pPr>
      <w:r w:rsidRPr="00866EDB">
        <w:t xml:space="preserve">Звонки с городских номеров Санкт-Петербурга и Ленинградской области должны быть бесплатными для Получателя, а именно: не допускается взимание дополнительной оплаты телефонных переговоров Получателя в виде предоставления для звонков Получателя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Исполнителем. </w:t>
      </w:r>
    </w:p>
    <w:p w:rsidR="00A22CAC" w:rsidRPr="00866EDB" w:rsidRDefault="00A22CAC" w:rsidP="00A22CAC">
      <w:pPr>
        <w:jc w:val="both"/>
      </w:pPr>
      <w:r w:rsidRPr="00866EDB">
        <w:t>4.7. Вести аудиозаписи телефонных разговоров с Получателем по вопросам получения Изделия. По требованию Заказчика Исполнитель обязан предоставлять такие аудиозаписи. Вести журнал телефонных звонков с Получателей Изделия (передается Заказчиком по мере формирования) с пометкой о времени звонка, результате звонка и выборе Получателем способа, места и времени доставки Изделия.</w:t>
      </w:r>
    </w:p>
    <w:p w:rsidR="00A22CAC" w:rsidRPr="00866EDB" w:rsidRDefault="00A22CAC" w:rsidP="00A22CAC">
      <w:pPr>
        <w:jc w:val="both"/>
      </w:pPr>
      <w:r w:rsidRPr="00866EDB">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A22CAC" w:rsidRPr="00866EDB" w:rsidRDefault="00A22CAC" w:rsidP="00A22CAC">
      <w:pPr>
        <w:ind w:right="-24"/>
        <w:jc w:val="both"/>
      </w:pPr>
      <w:r w:rsidRPr="00866EDB">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866EDB">
          <w:t>osp@ro78.fss.ru</w:t>
        </w:r>
      </w:hyperlink>
      <w:r w:rsidRPr="00866EDB">
        <w:t xml:space="preserve">, </w:t>
      </w:r>
      <w:hyperlink r:id="rId9" w:history="1">
        <w:r w:rsidRPr="00866EDB">
          <w:t>tsrfil31@ro78.fss.ru</w:t>
        </w:r>
      </w:hyperlink>
      <w:r w:rsidRPr="00866EDB">
        <w:t>.</w:t>
      </w:r>
    </w:p>
    <w:p w:rsidR="00A22CAC" w:rsidRPr="00866EDB" w:rsidRDefault="00A22CAC" w:rsidP="00A22CAC">
      <w:pPr>
        <w:autoSpaceDE w:val="0"/>
        <w:autoSpaceDN w:val="0"/>
        <w:adjustRightInd w:val="0"/>
        <w:jc w:val="both"/>
      </w:pPr>
      <w:r w:rsidRPr="00866EDB">
        <w:t xml:space="preserve">4.9. В случае привлечения к исполнению контракта соисполнителя в срок не позднее 1 (одного) рабочего дня </w:t>
      </w:r>
      <w:r w:rsidR="00022570" w:rsidRPr="00866EDB">
        <w:t>с даты</w:t>
      </w:r>
      <w:r w:rsidRPr="00866EDB">
        <w:t xml:space="preserve"> заключения государственного контракта предоставить Заказчику данные о соисполнителе: </w:t>
      </w:r>
    </w:p>
    <w:p w:rsidR="00A22CAC" w:rsidRPr="00866EDB" w:rsidRDefault="00A22CAC" w:rsidP="00A22CAC">
      <w:pPr>
        <w:numPr>
          <w:ilvl w:val="0"/>
          <w:numId w:val="9"/>
        </w:numPr>
        <w:autoSpaceDE w:val="0"/>
        <w:autoSpaceDN w:val="0"/>
        <w:adjustRightInd w:val="0"/>
        <w:contextualSpacing/>
        <w:jc w:val="both"/>
        <w:rPr>
          <w:lang w:eastAsia="en-US"/>
        </w:rPr>
      </w:pPr>
      <w:r w:rsidRPr="00866EDB">
        <w:rPr>
          <w:lang w:eastAsia="en-US"/>
        </w:rPr>
        <w:t>наименование, фирменное наименование (при наличии), место нахождения, почтовый адрес (для юридического лица);</w:t>
      </w:r>
    </w:p>
    <w:p w:rsidR="00A22CAC" w:rsidRPr="00866EDB" w:rsidRDefault="00A22CAC" w:rsidP="00A22CAC">
      <w:pPr>
        <w:numPr>
          <w:ilvl w:val="0"/>
          <w:numId w:val="9"/>
        </w:numPr>
        <w:autoSpaceDE w:val="0"/>
        <w:autoSpaceDN w:val="0"/>
        <w:adjustRightInd w:val="0"/>
        <w:contextualSpacing/>
        <w:jc w:val="both"/>
        <w:rPr>
          <w:lang w:eastAsia="en-US"/>
        </w:rPr>
      </w:pPr>
      <w:r w:rsidRPr="00866EDB">
        <w:rPr>
          <w:lang w:eastAsia="en-US"/>
        </w:rPr>
        <w:t>фамилия, имя, отчество (при наличии), паспортные данные, место жительства (для физического лица);</w:t>
      </w:r>
    </w:p>
    <w:p w:rsidR="00A22CAC" w:rsidRPr="00866EDB" w:rsidRDefault="00A22CAC" w:rsidP="00A22CAC">
      <w:pPr>
        <w:numPr>
          <w:ilvl w:val="0"/>
          <w:numId w:val="9"/>
        </w:numPr>
        <w:autoSpaceDE w:val="0"/>
        <w:autoSpaceDN w:val="0"/>
        <w:adjustRightInd w:val="0"/>
        <w:contextualSpacing/>
        <w:jc w:val="both"/>
        <w:rPr>
          <w:lang w:eastAsia="en-US"/>
        </w:rPr>
      </w:pPr>
      <w:r w:rsidRPr="00866EDB">
        <w:rPr>
          <w:lang w:eastAsia="en-US"/>
        </w:rPr>
        <w:t>номер контактного телефона;</w:t>
      </w:r>
    </w:p>
    <w:p w:rsidR="00A22CAC" w:rsidRPr="00866EDB" w:rsidRDefault="00A22CAC" w:rsidP="00A22CAC">
      <w:pPr>
        <w:numPr>
          <w:ilvl w:val="0"/>
          <w:numId w:val="9"/>
        </w:numPr>
        <w:autoSpaceDE w:val="0"/>
        <w:autoSpaceDN w:val="0"/>
        <w:adjustRightInd w:val="0"/>
        <w:contextualSpacing/>
        <w:jc w:val="both"/>
        <w:rPr>
          <w:lang w:eastAsia="en-US"/>
        </w:rPr>
      </w:pPr>
      <w:r w:rsidRPr="00866EDB">
        <w:rPr>
          <w:lang w:eastAsia="en-US"/>
        </w:rPr>
        <w:t>адрес электронной почты;</w:t>
      </w:r>
    </w:p>
    <w:p w:rsidR="00A22CAC" w:rsidRPr="00866EDB" w:rsidRDefault="00A22CAC" w:rsidP="00A22CAC">
      <w:pPr>
        <w:numPr>
          <w:ilvl w:val="0"/>
          <w:numId w:val="9"/>
        </w:numPr>
        <w:autoSpaceDE w:val="0"/>
        <w:autoSpaceDN w:val="0"/>
        <w:adjustRightInd w:val="0"/>
        <w:contextualSpacing/>
        <w:jc w:val="both"/>
        <w:rPr>
          <w:lang w:eastAsia="en-US"/>
        </w:rPr>
      </w:pPr>
      <w:r w:rsidRPr="00866EDB">
        <w:rPr>
          <w:lang w:eastAsia="en-US"/>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22CAC" w:rsidRPr="00866EDB" w:rsidRDefault="00A22CAC" w:rsidP="00A22CAC">
      <w:pPr>
        <w:numPr>
          <w:ilvl w:val="0"/>
          <w:numId w:val="9"/>
        </w:numPr>
        <w:autoSpaceDE w:val="0"/>
        <w:autoSpaceDN w:val="0"/>
        <w:adjustRightInd w:val="0"/>
        <w:contextualSpacing/>
        <w:jc w:val="both"/>
        <w:rPr>
          <w:lang w:eastAsia="en-US"/>
        </w:rPr>
      </w:pPr>
      <w:r w:rsidRPr="00866EDB">
        <w:rPr>
          <w:lang w:eastAsia="en-US"/>
        </w:rPr>
        <w:t>перечень операций, выполняемых соисполнителем в рамках государственного контракта;</w:t>
      </w:r>
    </w:p>
    <w:p w:rsidR="00A22CAC" w:rsidRPr="00866EDB" w:rsidRDefault="00A22CAC" w:rsidP="00A22CAC">
      <w:pPr>
        <w:numPr>
          <w:ilvl w:val="0"/>
          <w:numId w:val="9"/>
        </w:numPr>
        <w:autoSpaceDE w:val="0"/>
        <w:autoSpaceDN w:val="0"/>
        <w:adjustRightInd w:val="0"/>
        <w:contextualSpacing/>
        <w:jc w:val="both"/>
        <w:rPr>
          <w:lang w:eastAsia="en-US"/>
        </w:rPr>
      </w:pPr>
      <w:r w:rsidRPr="00866EDB">
        <w:rPr>
          <w:lang w:eastAsia="en-US"/>
        </w:rPr>
        <w:t>срок соисполнительства.</w:t>
      </w:r>
    </w:p>
    <w:p w:rsidR="00A22CAC" w:rsidRPr="00866EDB" w:rsidRDefault="00A22CAC" w:rsidP="00A22CAC">
      <w:pPr>
        <w:autoSpaceDE w:val="0"/>
        <w:autoSpaceDN w:val="0"/>
        <w:adjustRightInd w:val="0"/>
        <w:jc w:val="both"/>
      </w:pPr>
      <w:r w:rsidRPr="00866EDB">
        <w:t xml:space="preserve">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w:t>
      </w:r>
      <w:r w:rsidR="00022570" w:rsidRPr="00866EDB">
        <w:t>с даты</w:t>
      </w:r>
      <w:r w:rsidRPr="00866EDB">
        <w:t xml:space="preserve"> заключения договора между Исполнителем и соисполнителем.</w:t>
      </w:r>
    </w:p>
    <w:p w:rsidR="00A22CAC" w:rsidRPr="00866EDB" w:rsidRDefault="00A22CAC" w:rsidP="00A22CAC">
      <w:pPr>
        <w:autoSpaceDE w:val="0"/>
        <w:autoSpaceDN w:val="0"/>
        <w:adjustRightInd w:val="0"/>
        <w:jc w:val="both"/>
      </w:pPr>
      <w:r w:rsidRPr="00866EDB">
        <w:t xml:space="preserve">При досрочном расторжении договора между Исполнителем и соисполнителем уведомить об этом Заказчика в срок не позднее 1 (одного) рабочего дня </w:t>
      </w:r>
      <w:r w:rsidR="00961942" w:rsidRPr="00866EDB">
        <w:t>с даты</w:t>
      </w:r>
      <w:r w:rsidRPr="00866EDB">
        <w:t xml:space="preserve"> расторжения такого договора.</w:t>
      </w:r>
    </w:p>
    <w:p w:rsidR="00A22CAC" w:rsidRPr="00866EDB" w:rsidRDefault="00A22CAC" w:rsidP="00A22CAC">
      <w:pPr>
        <w:autoSpaceDE w:val="0"/>
        <w:autoSpaceDN w:val="0"/>
        <w:adjustRightInd w:val="0"/>
        <w:jc w:val="both"/>
      </w:pPr>
      <w:r w:rsidRPr="00866EDB">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10" w:history="1">
        <w:r w:rsidRPr="00866EDB">
          <w:rPr>
            <w:lang w:val="en-US"/>
          </w:rPr>
          <w:t>osp</w:t>
        </w:r>
        <w:r w:rsidRPr="00866EDB">
          <w:t>@</w:t>
        </w:r>
        <w:r w:rsidRPr="00866EDB">
          <w:rPr>
            <w:lang w:val="en-US"/>
          </w:rPr>
          <w:t>ro</w:t>
        </w:r>
        <w:r w:rsidRPr="00866EDB">
          <w:t>78.</w:t>
        </w:r>
        <w:r w:rsidRPr="00866EDB">
          <w:rPr>
            <w:lang w:val="en-US"/>
          </w:rPr>
          <w:t>fss</w:t>
        </w:r>
        <w:r w:rsidRPr="00866EDB">
          <w:t>.</w:t>
        </w:r>
        <w:r w:rsidRPr="00866EDB">
          <w:rPr>
            <w:lang w:val="en-US"/>
          </w:rPr>
          <w:t>ru</w:t>
        </w:r>
      </w:hyperlink>
      <w:r w:rsidRPr="00866EDB">
        <w:t xml:space="preserve">. </w:t>
      </w:r>
    </w:p>
    <w:p w:rsidR="00A22CAC" w:rsidRPr="00866EDB" w:rsidRDefault="00A22CAC" w:rsidP="00A22CAC">
      <w:pPr>
        <w:ind w:right="9"/>
        <w:jc w:val="both"/>
        <w:rPr>
          <w:color w:val="000000"/>
        </w:rPr>
      </w:pPr>
      <w:r w:rsidRPr="00866EDB">
        <w:t xml:space="preserve">5. </w:t>
      </w:r>
      <w:r w:rsidRPr="00866EDB">
        <w:rPr>
          <w:color w:val="000000"/>
        </w:rPr>
        <w:t>Способ выдачи Изделий:</w:t>
      </w:r>
    </w:p>
    <w:p w:rsidR="00A22CAC" w:rsidRPr="00866EDB" w:rsidRDefault="00A22CAC" w:rsidP="00A22CAC">
      <w:pPr>
        <w:ind w:right="9"/>
        <w:jc w:val="both"/>
        <w:rPr>
          <w:color w:val="000000"/>
        </w:rPr>
      </w:pPr>
      <w:r w:rsidRPr="00866EDB">
        <w:rPr>
          <w:color w:val="000000"/>
        </w:rPr>
        <w:t>5.1. Предоставлять Получателям право выбора способа получения Изделий:</w:t>
      </w:r>
    </w:p>
    <w:p w:rsidR="00A22CAC" w:rsidRPr="00866EDB" w:rsidRDefault="00A22CAC" w:rsidP="00A22CAC">
      <w:pPr>
        <w:numPr>
          <w:ilvl w:val="0"/>
          <w:numId w:val="18"/>
        </w:numPr>
        <w:ind w:left="0" w:right="9"/>
        <w:jc w:val="both"/>
        <w:rPr>
          <w:color w:val="000000"/>
        </w:rPr>
      </w:pPr>
      <w:r w:rsidRPr="00866EDB">
        <w:rPr>
          <w:color w:val="000000"/>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A22CAC" w:rsidRPr="00866EDB" w:rsidRDefault="00A22CAC" w:rsidP="00A22CAC">
      <w:pPr>
        <w:numPr>
          <w:ilvl w:val="0"/>
          <w:numId w:val="18"/>
        </w:numPr>
        <w:ind w:left="0" w:right="9"/>
        <w:jc w:val="both"/>
        <w:rPr>
          <w:color w:val="000000"/>
        </w:rPr>
      </w:pPr>
      <w:r w:rsidRPr="00866EDB">
        <w:rPr>
          <w:color w:val="000000"/>
        </w:rPr>
        <w:t>в пункте (пунктах) приема Получателей, организованных Исполнителем.</w:t>
      </w:r>
    </w:p>
    <w:p w:rsidR="00A22CAC" w:rsidRPr="00866EDB" w:rsidRDefault="00A22CAC" w:rsidP="00A22CAC">
      <w:pPr>
        <w:ind w:right="9"/>
        <w:jc w:val="both"/>
        <w:rPr>
          <w:color w:val="000000"/>
        </w:rPr>
      </w:pPr>
      <w:r w:rsidRPr="00866EDB">
        <w:rPr>
          <w:color w:val="000000"/>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A22CAC" w:rsidRPr="00866EDB" w:rsidRDefault="00A22CAC" w:rsidP="00A22CAC">
      <w:pPr>
        <w:jc w:val="both"/>
      </w:pPr>
      <w:r w:rsidRPr="00866EDB">
        <w:rPr>
          <w:color w:val="000000"/>
        </w:rPr>
        <w:t xml:space="preserve">5.2. </w:t>
      </w:r>
      <w:r w:rsidRPr="00866EDB">
        <w:t xml:space="preserve">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Пункты приема Получателей должны быть организованы в различных районах Санкт-Петербурга и Ленинградской области. </w:t>
      </w:r>
    </w:p>
    <w:p w:rsidR="00A22CAC" w:rsidRPr="00866EDB" w:rsidRDefault="00A22CAC" w:rsidP="00A22CAC">
      <w:pPr>
        <w:jc w:val="both"/>
      </w:pPr>
      <w:r w:rsidRPr="00866EDB">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A22CAC" w:rsidRPr="00866EDB" w:rsidRDefault="00A22CAC" w:rsidP="00A22CAC">
      <w:pPr>
        <w:jc w:val="both"/>
      </w:pPr>
      <w:r w:rsidRPr="00866EDB">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A22CAC" w:rsidRPr="00866EDB" w:rsidRDefault="00A22CAC" w:rsidP="00A22CAC">
      <w:pPr>
        <w:jc w:val="both"/>
      </w:pPr>
      <w:r w:rsidRPr="00866EDB">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A22CAC" w:rsidRPr="00866EDB" w:rsidRDefault="00A22CAC" w:rsidP="00A22CAC">
      <w:pPr>
        <w:jc w:val="both"/>
      </w:pPr>
      <w:r w:rsidRPr="00866EDB">
        <w:t>В городе Санкт-Петербург таким объектом транспортной инфраструктуры, отвечающим установленным требованиям, является метрополитен.</w:t>
      </w:r>
    </w:p>
    <w:p w:rsidR="00A22CAC" w:rsidRPr="00866EDB" w:rsidRDefault="00A22CAC" w:rsidP="00A22CAC">
      <w:pPr>
        <w:jc w:val="both"/>
      </w:pPr>
      <w:r w:rsidRPr="00866EDB">
        <w:lastRenderedPageBreak/>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A22CAC" w:rsidRPr="00866EDB" w:rsidRDefault="00A22CAC" w:rsidP="00A22CAC">
      <w:pPr>
        <w:jc w:val="both"/>
      </w:pPr>
      <w:r w:rsidRPr="00866EDB">
        <w:t>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A22CAC" w:rsidRPr="00866EDB" w:rsidRDefault="00A22CAC" w:rsidP="00A22CAC">
      <w:pPr>
        <w:jc w:val="both"/>
      </w:pPr>
      <w:r w:rsidRPr="00866EDB">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A22CAC" w:rsidRPr="00866EDB" w:rsidRDefault="00A22CAC" w:rsidP="00A22CAC">
      <w:pPr>
        <w:jc w:val="both"/>
      </w:pPr>
      <w:r w:rsidRPr="00866EDB">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A22CAC" w:rsidRPr="00866EDB" w:rsidRDefault="00A22CAC" w:rsidP="00A22CAC">
      <w:pPr>
        <w:suppressAutoHyphens/>
        <w:jc w:val="both"/>
      </w:pPr>
      <w:r w:rsidRPr="00866EDB">
        <w:rPr>
          <w:b/>
        </w:rPr>
        <w:t>Входная группа</w:t>
      </w:r>
      <w:r w:rsidRPr="00866EDB">
        <w:t xml:space="preserve"> </w:t>
      </w:r>
    </w:p>
    <w:p w:rsidR="00A22CAC" w:rsidRPr="00866EDB" w:rsidRDefault="00A22CAC" w:rsidP="00A22CAC">
      <w:pPr>
        <w:suppressAutoHyphens/>
        <w:jc w:val="both"/>
      </w:pPr>
      <w:r w:rsidRPr="00866EDB">
        <w:t>При перепадах высот исполнитель должен учитывать наличие следующих элементов:</w:t>
      </w:r>
    </w:p>
    <w:p w:rsidR="00A22CAC" w:rsidRPr="00866EDB" w:rsidRDefault="00961942" w:rsidP="00A22CAC">
      <w:pPr>
        <w:suppressAutoHyphens/>
        <w:jc w:val="both"/>
      </w:pPr>
      <w:r w:rsidRPr="00866EDB">
        <w:t xml:space="preserve">- Пандус с поручнями </w:t>
      </w:r>
      <w:r w:rsidR="00A22CAC" w:rsidRPr="00866EDB">
        <w:t>(в соответствии с п. 5.1.14 – п. 5.1.16; п. 6.1.2 – п. 6.1.4; п. 6.2.9 – п. 6.2.11 СП 59.13330.2020);</w:t>
      </w:r>
    </w:p>
    <w:p w:rsidR="00A22CAC" w:rsidRPr="00866EDB" w:rsidRDefault="00A22CAC" w:rsidP="00A22CAC">
      <w:pPr>
        <w:suppressAutoHyphens/>
        <w:jc w:val="both"/>
      </w:pPr>
      <w:r w:rsidRPr="00866EDB">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A22CAC" w:rsidRPr="00866EDB" w:rsidRDefault="00A22CAC" w:rsidP="00A22CAC">
      <w:pPr>
        <w:suppressAutoHyphens/>
        <w:jc w:val="both"/>
      </w:pPr>
      <w:r w:rsidRPr="00866EDB">
        <w:t>- Лестница с поручнями;</w:t>
      </w:r>
    </w:p>
    <w:p w:rsidR="00A22CAC" w:rsidRPr="00866EDB" w:rsidRDefault="00A22CAC" w:rsidP="00A22CAC">
      <w:pPr>
        <w:autoSpaceDE w:val="0"/>
        <w:autoSpaceDN w:val="0"/>
        <w:adjustRightInd w:val="0"/>
        <w:jc w:val="both"/>
      </w:pPr>
      <w:r w:rsidRPr="00866EDB">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A22CAC" w:rsidRPr="00866EDB" w:rsidRDefault="00A22CAC" w:rsidP="00A22CAC">
      <w:pPr>
        <w:suppressAutoHyphens/>
        <w:jc w:val="both"/>
      </w:pPr>
      <w:r w:rsidRPr="00866EDB">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A22CAC" w:rsidRPr="00866EDB" w:rsidRDefault="00A22CAC" w:rsidP="00A22CAC">
      <w:pPr>
        <w:suppressAutoHyphens/>
        <w:jc w:val="both"/>
      </w:pPr>
      <w:r w:rsidRPr="00866EDB">
        <w:t>Применение для инвалидов вместо пандусов аппарелей не допускается на объекте (в соответствии с п. 6.1.2 СП 59.13330.2020).</w:t>
      </w:r>
    </w:p>
    <w:p w:rsidR="00A22CAC" w:rsidRPr="00866EDB" w:rsidRDefault="00A22CAC" w:rsidP="00A22CAC">
      <w:pPr>
        <w:suppressAutoHyphens/>
        <w:jc w:val="both"/>
      </w:pPr>
      <w:r w:rsidRPr="00866EDB">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A22CAC" w:rsidRPr="00866EDB" w:rsidRDefault="00A22CAC" w:rsidP="00961942">
      <w:pPr>
        <w:pStyle w:val="afb"/>
        <w:tabs>
          <w:tab w:val="left" w:pos="284"/>
        </w:tabs>
        <w:spacing w:after="0" w:line="240" w:lineRule="auto"/>
        <w:ind w:left="76"/>
        <w:jc w:val="both"/>
        <w:rPr>
          <w:rFonts w:ascii="Times New Roman" w:hAnsi="Times New Roman" w:cs="Times New Roman"/>
          <w:b/>
          <w:sz w:val="24"/>
          <w:szCs w:val="24"/>
        </w:rPr>
      </w:pPr>
      <w:r w:rsidRPr="00866EDB">
        <w:rPr>
          <w:rFonts w:ascii="Times New Roman" w:hAnsi="Times New Roman" w:cs="Times New Roman"/>
          <w:b/>
          <w:sz w:val="24"/>
          <w:szCs w:val="24"/>
        </w:rPr>
        <w:t>Навес над входной площадкой;</w:t>
      </w:r>
    </w:p>
    <w:p w:rsidR="00A22CAC" w:rsidRPr="00866EDB" w:rsidRDefault="00A22CAC" w:rsidP="00A22CAC">
      <w:pPr>
        <w:tabs>
          <w:tab w:val="left" w:pos="284"/>
        </w:tabs>
        <w:jc w:val="both"/>
      </w:pPr>
      <w:r w:rsidRPr="00866EDB">
        <w:t>В целях обеспечения безопасности, площадка при входах, доступных для Получателей, должна иметь навес (в соответствии с п. 6.1.4 СП 59.13330.2016).</w:t>
      </w:r>
    </w:p>
    <w:p w:rsidR="00A22CAC" w:rsidRPr="00866EDB" w:rsidRDefault="00A22CAC" w:rsidP="00961942">
      <w:pPr>
        <w:tabs>
          <w:tab w:val="left" w:pos="284"/>
        </w:tabs>
        <w:jc w:val="both"/>
        <w:rPr>
          <w:b/>
        </w:rPr>
      </w:pPr>
      <w:r w:rsidRPr="00866EDB">
        <w:rPr>
          <w:b/>
        </w:rPr>
        <w:t xml:space="preserve">Противоскользящее покрытие; </w:t>
      </w:r>
    </w:p>
    <w:p w:rsidR="00A22CAC" w:rsidRPr="00866EDB" w:rsidRDefault="00A22CAC" w:rsidP="00A22CAC">
      <w:pPr>
        <w:tabs>
          <w:tab w:val="left" w:pos="284"/>
        </w:tabs>
        <w:jc w:val="both"/>
      </w:pPr>
      <w:r w:rsidRPr="00866EDB">
        <w:rPr>
          <w:spacing w:val="2"/>
        </w:rPr>
        <w:t>Поверхности покрытий входных площадок и тамбуров должны быть твердыми, не допускать скольжения при намокании (</w:t>
      </w:r>
      <w:r w:rsidRPr="00866EDB">
        <w:t xml:space="preserve">в соответствии с </w:t>
      </w:r>
      <w:r w:rsidRPr="00866EDB">
        <w:rPr>
          <w:spacing w:val="2"/>
        </w:rPr>
        <w:t>п. 6.1.4 СП 59.13330.2016).</w:t>
      </w:r>
    </w:p>
    <w:p w:rsidR="00A22CAC" w:rsidRPr="00866EDB" w:rsidRDefault="00A22CAC" w:rsidP="00A22CAC">
      <w:pPr>
        <w:suppressAutoHyphens/>
        <w:jc w:val="both"/>
      </w:pPr>
      <w:r w:rsidRPr="00866EDB">
        <w:t>- Тактильно-контрастные указатели;</w:t>
      </w:r>
    </w:p>
    <w:p w:rsidR="00A22CAC" w:rsidRPr="00866EDB" w:rsidRDefault="00A22CAC" w:rsidP="00A22CAC">
      <w:pPr>
        <w:suppressAutoHyphens/>
        <w:jc w:val="both"/>
      </w:pPr>
      <w:r w:rsidRPr="00866EDB">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A22CAC" w:rsidRPr="00866EDB" w:rsidRDefault="00A22CAC" w:rsidP="00A22CAC">
      <w:pPr>
        <w:suppressAutoHyphens/>
        <w:jc w:val="both"/>
        <w:rPr>
          <w:b/>
        </w:rPr>
      </w:pPr>
      <w:r w:rsidRPr="00866EDB">
        <w:rPr>
          <w:b/>
        </w:rPr>
        <w:t xml:space="preserve">Пути движения внутри пункта (пунктов) </w:t>
      </w:r>
      <w:r w:rsidRPr="00866EDB">
        <w:rPr>
          <w:b/>
          <w:bCs/>
        </w:rPr>
        <w:t>приема Получателей</w:t>
      </w:r>
    </w:p>
    <w:p w:rsidR="00A22CAC" w:rsidRPr="00866EDB" w:rsidRDefault="00A22CAC" w:rsidP="00A22CAC">
      <w:pPr>
        <w:suppressAutoHyphens/>
        <w:jc w:val="both"/>
      </w:pPr>
      <w:r w:rsidRPr="00866EDB">
        <w:lastRenderedPageBreak/>
        <w:t>При перепадах высот Исполнитель должен учитывать наличие следующих элементов:</w:t>
      </w:r>
    </w:p>
    <w:p w:rsidR="00A22CAC" w:rsidRPr="00866EDB" w:rsidRDefault="00A22CAC" w:rsidP="00A22CAC">
      <w:pPr>
        <w:suppressAutoHyphens/>
        <w:jc w:val="both"/>
        <w:rPr>
          <w:b/>
        </w:rPr>
      </w:pPr>
      <w:r w:rsidRPr="00866EDB">
        <w:t>- Лифт, подъемная платформа, эскалатор (в соответствии с п. 6.2.13 – п. 6.2.18 СП 59.13330.2020).</w:t>
      </w:r>
      <w:r w:rsidRPr="00866EDB">
        <w:rPr>
          <w:b/>
        </w:rPr>
        <w:t xml:space="preserve"> </w:t>
      </w:r>
    </w:p>
    <w:p w:rsidR="00A22CAC" w:rsidRPr="00866EDB" w:rsidRDefault="00A22CAC" w:rsidP="00A22CAC">
      <w:pPr>
        <w:suppressAutoHyphens/>
        <w:jc w:val="both"/>
      </w:pPr>
      <w:r w:rsidRPr="00866EDB">
        <w:t>Лифт должен иметь габариты не менее 1100х1400 мм (ширина х глубина).</w:t>
      </w:r>
    </w:p>
    <w:p w:rsidR="00A22CAC" w:rsidRPr="00866EDB" w:rsidRDefault="00A22CAC" w:rsidP="00A22CAC">
      <w:pPr>
        <w:suppressAutoHyphens/>
        <w:jc w:val="both"/>
        <w:rPr>
          <w:b/>
        </w:rPr>
      </w:pPr>
      <w:r w:rsidRPr="00866EDB">
        <w:t>- Лестницы необходимо обеспечить противоскользящими контрастными полосами общей шириной 0,08 - 0,1 м (в соответствии с п. 6.2.8 СП 59.13330.2020).</w:t>
      </w:r>
    </w:p>
    <w:p w:rsidR="00A22CAC" w:rsidRPr="00866EDB" w:rsidRDefault="00961942" w:rsidP="00A22CAC">
      <w:pPr>
        <w:suppressAutoHyphens/>
        <w:jc w:val="both"/>
      </w:pPr>
      <w:r w:rsidRPr="00866EDB">
        <w:t>-</w:t>
      </w:r>
      <w:r w:rsidR="00A22CAC" w:rsidRPr="00866EDB">
        <w:t xml:space="preserve"> Необходимо обеспечить зону досягаемости для посетителей в кресле-коляске в пределах, установленных в соответствии с п. 8.1.7 СП 59.133330.2020.</w:t>
      </w:r>
    </w:p>
    <w:p w:rsidR="00A22CAC" w:rsidRPr="00866EDB" w:rsidRDefault="00A22CAC" w:rsidP="00A22CAC">
      <w:pPr>
        <w:suppressAutoHyphens/>
        <w:jc w:val="both"/>
      </w:pPr>
      <w:r w:rsidRPr="00866EDB">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A22CAC" w:rsidRPr="00866EDB" w:rsidRDefault="00A22CAC" w:rsidP="00A22CAC">
      <w:pPr>
        <w:suppressAutoHyphens/>
        <w:jc w:val="both"/>
      </w:pPr>
      <w:r w:rsidRPr="00866EDB">
        <w:t>- Ширина дверных полотен, открытых проемов в стене на путях движения внутри пункта (пунктов) должна быть не менее 0,9 м. Дверные проемы не дол</w:t>
      </w:r>
      <w:r w:rsidR="00961942" w:rsidRPr="00866EDB">
        <w:t>жны иметь порогов более 0,014 м</w:t>
      </w:r>
      <w:r w:rsidRPr="00866EDB">
        <w:t xml:space="preserve"> (в соответствии с п. 6.2.4 СП 59.13330.2020).</w:t>
      </w:r>
    </w:p>
    <w:p w:rsidR="00A22CAC" w:rsidRPr="00866EDB" w:rsidRDefault="00A22CAC" w:rsidP="00A22CAC">
      <w:pPr>
        <w:suppressAutoHyphens/>
        <w:jc w:val="both"/>
      </w:pPr>
      <w:r w:rsidRPr="00866EDB">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A22CAC" w:rsidRPr="00866EDB" w:rsidRDefault="00A22CAC" w:rsidP="00A22CAC">
      <w:pPr>
        <w:suppressAutoHyphens/>
        <w:jc w:val="both"/>
        <w:rPr>
          <w:b/>
        </w:rPr>
      </w:pPr>
      <w:r w:rsidRPr="00866EDB">
        <w:rPr>
          <w:b/>
        </w:rPr>
        <w:t>Пути эвакуации</w:t>
      </w:r>
    </w:p>
    <w:p w:rsidR="00A22CAC" w:rsidRPr="00866EDB" w:rsidRDefault="00A22CAC" w:rsidP="00A22CAC">
      <w:pPr>
        <w:suppressAutoHyphens/>
        <w:jc w:val="both"/>
      </w:pPr>
      <w:r w:rsidRPr="00866EDB">
        <w:t xml:space="preserve">В случае невозможности соблюдения положений </w:t>
      </w:r>
      <w:r w:rsidRPr="00866EDB">
        <w:rPr>
          <w:shd w:val="clear" w:color="auto" w:fill="FFFFFF"/>
        </w:rPr>
        <w:t xml:space="preserve">части 15 статьи 89 </w:t>
      </w:r>
      <w:hyperlink r:id="rId11" w:history="1">
        <w:r w:rsidRPr="00866EDB">
          <w:rPr>
            <w:spacing w:val="2"/>
          </w:rPr>
          <w:t>Федерального закона от 22.07.2008 №123-ФЗ «Технический регламент о требованиях пожарной безопасности</w:t>
        </w:r>
      </w:hyperlink>
      <w:r w:rsidRPr="00866EDB">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A22CAC" w:rsidRPr="00866EDB" w:rsidRDefault="00A22CAC" w:rsidP="00A22CAC">
      <w:pPr>
        <w:suppressAutoHyphens/>
        <w:jc w:val="both"/>
      </w:pPr>
      <w:r w:rsidRPr="00866EDB">
        <w:t>Пути эвакуации помещений пункта (пунктов) приема должны обеспечивать безопасность посетителей в соответствии с п. 6.2.19 - п. 6.2.32 СП 59.13330.2020.</w:t>
      </w:r>
    </w:p>
    <w:p w:rsidR="00A22CAC" w:rsidRPr="00866EDB" w:rsidRDefault="00A22CAC" w:rsidP="00A22CAC">
      <w:pPr>
        <w:suppressAutoHyphens/>
        <w:jc w:val="both"/>
      </w:pPr>
      <w:r w:rsidRPr="00866EDB">
        <w:t>Обеспечить систему двухсторонней связи с диспетчером или дежурным (в соответствии с п. 6.5.8 СП 59.13330.2020).</w:t>
      </w:r>
    </w:p>
    <w:p w:rsidR="00A22CAC" w:rsidRPr="00866EDB" w:rsidRDefault="00A22CAC" w:rsidP="00A22CAC">
      <w:pPr>
        <w:suppressAutoHyphens/>
        <w:jc w:val="both"/>
      </w:pPr>
      <w:r w:rsidRPr="00866EDB">
        <w:t xml:space="preserve">5.4. На территории пункта приема должны иметься туалетные комнаты, оборудованные для посещения Получателями в соответствии с п. 5.22. </w:t>
      </w:r>
      <w:r w:rsidRPr="00866EDB">
        <w:rPr>
          <w:bCs/>
          <w:spacing w:val="2"/>
          <w:shd w:val="clear" w:color="auto" w:fill="FFFFFF"/>
        </w:rPr>
        <w:t>СП 44.13330.2011 Административные и бытовые здания. Актуализированная редакция СНиП 2.09.04-87 (с Поправкой, с Изменениями №1, 2, 3)</w:t>
      </w:r>
      <w:r w:rsidRPr="00866EDB">
        <w:t xml:space="preserve">, со свободным доступом Получателей. При чем не менее 1 (одной) оборудованной для посещения инвалидами в соответствии с п. 6.3.3, 6.3.6, </w:t>
      </w:r>
      <w:r w:rsidRPr="00866EDB">
        <w:rPr>
          <w:spacing w:val="2"/>
          <w:shd w:val="clear" w:color="auto" w:fill="FFFFFF"/>
        </w:rPr>
        <w:t>6.3.9</w:t>
      </w:r>
      <w:r w:rsidRPr="00866EDB">
        <w:t xml:space="preserve"> СП 59.13330.2020.</w:t>
      </w:r>
    </w:p>
    <w:p w:rsidR="00A22CAC" w:rsidRPr="00866EDB" w:rsidRDefault="00A22CAC" w:rsidP="00A22CAC">
      <w:pPr>
        <w:jc w:val="both"/>
      </w:pPr>
      <w:r w:rsidRPr="00866EDB">
        <w:t xml:space="preserve">5.5.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A22CAC" w:rsidRPr="00866EDB" w:rsidRDefault="00A22CAC" w:rsidP="00A22CAC">
      <w:pPr>
        <w:jc w:val="both"/>
      </w:pPr>
      <w:r w:rsidRPr="00866EDB">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A22CAC" w:rsidRPr="00866EDB" w:rsidRDefault="00A22CAC" w:rsidP="00A22CAC">
      <w:pPr>
        <w:jc w:val="both"/>
      </w:pPr>
      <w:r w:rsidRPr="00866EDB">
        <w:t>5.7.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A22CAC" w:rsidRPr="00866EDB" w:rsidRDefault="00A22CAC" w:rsidP="00A22CAC">
      <w:pPr>
        <w:jc w:val="both"/>
      </w:pPr>
      <w:r w:rsidRPr="00866EDB">
        <w:t xml:space="preserve">5.8. 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w:t>
      </w:r>
      <w:r w:rsidRPr="00866EDB">
        <w:lastRenderedPageBreak/>
        <w:t>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22CAC" w:rsidRPr="00866EDB" w:rsidRDefault="00A22CAC" w:rsidP="00A22CAC">
      <w:pPr>
        <w:numPr>
          <w:ilvl w:val="0"/>
          <w:numId w:val="21"/>
        </w:numPr>
        <w:ind w:left="0"/>
        <w:jc w:val="both"/>
      </w:pPr>
      <w:r w:rsidRPr="00866EDB">
        <w:t>возможность беспрепятственного входа в объекты и выхода из них;</w:t>
      </w:r>
    </w:p>
    <w:p w:rsidR="00A22CAC" w:rsidRPr="00866EDB" w:rsidRDefault="00A22CAC" w:rsidP="00A22CAC">
      <w:pPr>
        <w:numPr>
          <w:ilvl w:val="0"/>
          <w:numId w:val="21"/>
        </w:numPr>
        <w:ind w:left="0"/>
        <w:jc w:val="both"/>
      </w:pPr>
      <w:r w:rsidRPr="00866EDB">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A22CAC" w:rsidRPr="00866EDB" w:rsidRDefault="00A22CAC" w:rsidP="00A22CAC">
      <w:pPr>
        <w:numPr>
          <w:ilvl w:val="0"/>
          <w:numId w:val="21"/>
        </w:numPr>
        <w:ind w:left="0"/>
        <w:jc w:val="both"/>
      </w:pPr>
      <w:r w:rsidRPr="00866EDB">
        <w:t>сопровождение инвалидов, имеющих стойкие нарушения функции зрения и самостоятельного передвижения по территории объекта;</w:t>
      </w:r>
    </w:p>
    <w:p w:rsidR="00A22CAC" w:rsidRPr="00866EDB" w:rsidRDefault="00A22CAC" w:rsidP="00A22CAC">
      <w:pPr>
        <w:numPr>
          <w:ilvl w:val="0"/>
          <w:numId w:val="21"/>
        </w:numPr>
        <w:ind w:left="0"/>
        <w:jc w:val="both"/>
      </w:pPr>
      <w:r w:rsidRPr="00866EDB">
        <w:t>содействие инвалиду при входе в объект и выходе из него, информирование инвалида о доступных маршрутах общественного транспорта;</w:t>
      </w:r>
    </w:p>
    <w:p w:rsidR="00A22CAC" w:rsidRPr="00866EDB" w:rsidRDefault="00A22CAC" w:rsidP="00A22CAC">
      <w:pPr>
        <w:numPr>
          <w:ilvl w:val="0"/>
          <w:numId w:val="21"/>
        </w:numPr>
        <w:ind w:left="0"/>
        <w:jc w:val="both"/>
      </w:pPr>
      <w:r w:rsidRPr="00866EDB">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22CAC" w:rsidRPr="00866EDB" w:rsidRDefault="00A22CAC" w:rsidP="00A22CAC">
      <w:pPr>
        <w:numPr>
          <w:ilvl w:val="0"/>
          <w:numId w:val="21"/>
        </w:numPr>
        <w:ind w:left="0"/>
        <w:jc w:val="both"/>
      </w:pPr>
      <w:r w:rsidRPr="00866EDB">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866EDB">
          <w:t>форме</w:t>
        </w:r>
      </w:hyperlink>
      <w:r w:rsidRPr="00866EDB">
        <w:t xml:space="preserve"> и в </w:t>
      </w:r>
      <w:hyperlink r:id="rId13" w:anchor="block_2000" w:history="1">
        <w:r w:rsidRPr="00866EDB">
          <w:t>порядке</w:t>
        </w:r>
      </w:hyperlink>
      <w:r w:rsidRPr="00866EDB">
        <w:t xml:space="preserve">, утвержденных </w:t>
      </w:r>
      <w:hyperlink r:id="rId14" w:history="1">
        <w:r w:rsidRPr="00866EDB">
          <w:t>приказом</w:t>
        </w:r>
      </w:hyperlink>
      <w:r w:rsidRPr="00866EDB">
        <w:t xml:space="preserve"> Министерства труда и социальной защиты Российской Федерации от 22 июня 2015 года № 386н (зарегистрирован Министерством юстиции Российской Федерации 21 июля 2015 года, регистрационный № 38115).</w:t>
      </w:r>
    </w:p>
    <w:p w:rsidR="00A22CAC" w:rsidRPr="00866EDB" w:rsidRDefault="00A22CAC" w:rsidP="00A22CAC">
      <w:pPr>
        <w:jc w:val="both"/>
      </w:pPr>
      <w:r w:rsidRPr="00866EDB">
        <w:t>5.9 Пункты должны обеспечивать прием Получателей не менее 6 (шести) дней в неделю, не менее 40 часов в неделю, при этом, время работы пункта (пунктов) должно попадать в интервал с 08:00 до 22:00.</w:t>
      </w:r>
    </w:p>
    <w:p w:rsidR="00A22CAC" w:rsidRPr="00866EDB" w:rsidRDefault="00A22CAC" w:rsidP="00A22CAC">
      <w:pPr>
        <w:jc w:val="both"/>
      </w:pPr>
      <w:r w:rsidRPr="00866EDB">
        <w:t>6. В случае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не менее 6 (шести) дней в неделю, по предварительной записи по номеру телефона,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Исполнителя.</w:t>
      </w:r>
    </w:p>
    <w:p w:rsidR="00A22CAC" w:rsidRPr="00866EDB" w:rsidRDefault="00A22CAC" w:rsidP="00A22CAC">
      <w:pPr>
        <w:jc w:val="both"/>
      </w:pPr>
      <w:r w:rsidRPr="00866EDB">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A22CAC" w:rsidRPr="00866EDB" w:rsidRDefault="00A22CAC" w:rsidP="00A22CAC">
      <w:pPr>
        <w:jc w:val="both"/>
      </w:pPr>
      <w:r w:rsidRPr="00866EDB">
        <w:t>7.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A22CAC" w:rsidRPr="00866EDB" w:rsidRDefault="00A22CAC" w:rsidP="00A22CAC">
      <w:pPr>
        <w:jc w:val="both"/>
      </w:pPr>
      <w:r w:rsidRPr="00866EDB">
        <w:t>8.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951114" w:rsidRPr="00866EDB" w:rsidRDefault="00A22CAC" w:rsidP="00961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66EDB">
        <w:t xml:space="preserve">9.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r w:rsidRPr="00866EDB">
          <w:t>osp@ro78.fss.ru</w:t>
        </w:r>
      </w:hyperlink>
      <w:r w:rsidRPr="00866EDB">
        <w:t xml:space="preserve">, </w:t>
      </w:r>
      <w:hyperlink r:id="rId16" w:history="1">
        <w:r w:rsidRPr="00866EDB">
          <w:t>tsrfil31@ro78.fss.ru</w:t>
        </w:r>
      </w:hyperlink>
      <w:r w:rsidRPr="00866EDB">
        <w:rPr>
          <w:i/>
        </w:rPr>
        <w:t>.</w:t>
      </w:r>
    </w:p>
    <w:sectPr w:rsidR="00951114" w:rsidRPr="00866EDB" w:rsidSect="00D84E9C">
      <w:pgSz w:w="11906" w:h="16838"/>
      <w:pgMar w:top="1134" w:right="680"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49" w:rsidRDefault="00363349" w:rsidP="00F62241">
      <w:r>
        <w:separator/>
      </w:r>
    </w:p>
  </w:endnote>
  <w:endnote w:type="continuationSeparator" w:id="0">
    <w:p w:rsidR="00363349" w:rsidRDefault="00363349"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49" w:rsidRDefault="00363349" w:rsidP="00F62241">
      <w:r>
        <w:separator/>
      </w:r>
    </w:p>
  </w:footnote>
  <w:footnote w:type="continuationSeparator" w:id="0">
    <w:p w:rsidR="00363349" w:rsidRDefault="00363349" w:rsidP="00F62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40A0F"/>
    <w:multiLevelType w:val="multilevel"/>
    <w:tmpl w:val="4864842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3723E8F"/>
    <w:multiLevelType w:val="multilevel"/>
    <w:tmpl w:val="6520E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5">
    <w:nsid w:val="17136077"/>
    <w:multiLevelType w:val="hybridMultilevel"/>
    <w:tmpl w:val="F202EAEA"/>
    <w:lvl w:ilvl="0" w:tplc="B4862A2A">
      <w:start w:val="1"/>
      <w:numFmt w:val="bullet"/>
      <w:lvlText w:val="-"/>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B6E03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E015D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F6564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892E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DA4C3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8EABD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A6E7B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FCFE4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E17E5D"/>
    <w:multiLevelType w:val="hybridMultilevel"/>
    <w:tmpl w:val="27983914"/>
    <w:lvl w:ilvl="0" w:tplc="2B8E3A56">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6A366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0B2C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9ACC7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400D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8B19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E2A27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24148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1417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F0104B2"/>
    <w:multiLevelType w:val="multilevel"/>
    <w:tmpl w:val="B96866A6"/>
    <w:lvl w:ilvl="0">
      <w:start w:val="2"/>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179223B"/>
    <w:multiLevelType w:val="multilevel"/>
    <w:tmpl w:val="C9F65AB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
    <w:nsid w:val="36423EA7"/>
    <w:multiLevelType w:val="hybridMultilevel"/>
    <w:tmpl w:val="8BC47EC8"/>
    <w:lvl w:ilvl="0" w:tplc="515494EC">
      <w:start w:val="1"/>
      <w:numFmt w:val="bullet"/>
      <w:lvlText w:val="-"/>
      <w:lvlJc w:val="left"/>
      <w:pPr>
        <w:ind w:left="45"/>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1" w:tplc="AD66A364">
      <w:start w:val="1"/>
      <w:numFmt w:val="bullet"/>
      <w:lvlText w:val="o"/>
      <w:lvlJc w:val="left"/>
      <w:pPr>
        <w:ind w:left="10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2" w:tplc="D840BB1A">
      <w:start w:val="1"/>
      <w:numFmt w:val="bullet"/>
      <w:lvlText w:val="▪"/>
      <w:lvlJc w:val="left"/>
      <w:pPr>
        <w:ind w:left="18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3" w:tplc="5E94D838">
      <w:start w:val="1"/>
      <w:numFmt w:val="bullet"/>
      <w:lvlText w:val="•"/>
      <w:lvlJc w:val="left"/>
      <w:pPr>
        <w:ind w:left="25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4" w:tplc="62966B6C">
      <w:start w:val="1"/>
      <w:numFmt w:val="bullet"/>
      <w:lvlText w:val="o"/>
      <w:lvlJc w:val="left"/>
      <w:pPr>
        <w:ind w:left="325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5" w:tplc="AD063872">
      <w:start w:val="1"/>
      <w:numFmt w:val="bullet"/>
      <w:lvlText w:val="▪"/>
      <w:lvlJc w:val="left"/>
      <w:pPr>
        <w:ind w:left="397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6" w:tplc="D4960B12">
      <w:start w:val="1"/>
      <w:numFmt w:val="bullet"/>
      <w:lvlText w:val="•"/>
      <w:lvlJc w:val="left"/>
      <w:pPr>
        <w:ind w:left="46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7" w:tplc="FFDEA5F6">
      <w:start w:val="1"/>
      <w:numFmt w:val="bullet"/>
      <w:lvlText w:val="o"/>
      <w:lvlJc w:val="left"/>
      <w:pPr>
        <w:ind w:left="54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8" w:tplc="80269620">
      <w:start w:val="1"/>
      <w:numFmt w:val="bullet"/>
      <w:lvlText w:val="▪"/>
      <w:lvlJc w:val="left"/>
      <w:pPr>
        <w:ind w:left="61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abstractNum>
  <w:abstractNum w:abstractNumId="11">
    <w:nsid w:val="4CD82F7F"/>
    <w:multiLevelType w:val="multilevel"/>
    <w:tmpl w:val="19B23556"/>
    <w:lvl w:ilvl="0">
      <w:start w:val="5"/>
      <w:numFmt w:val="decimal"/>
      <w:lvlText w:val="%1."/>
      <w:lvlJc w:val="left"/>
      <w:pPr>
        <w:ind w:left="360" w:hanging="360"/>
      </w:pPr>
      <w:rPr>
        <w:rFonts w:hint="default"/>
      </w:rPr>
    </w:lvl>
    <w:lvl w:ilvl="1">
      <w:start w:val="9"/>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12">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560875"/>
    <w:multiLevelType w:val="hybridMultilevel"/>
    <w:tmpl w:val="2486AC0C"/>
    <w:lvl w:ilvl="0" w:tplc="B55E4964">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0AC97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726B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6A9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8433C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6282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4265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7AFA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5ED2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0865FA"/>
    <w:multiLevelType w:val="hybridMultilevel"/>
    <w:tmpl w:val="0464B34C"/>
    <w:lvl w:ilvl="0" w:tplc="07606458">
      <w:start w:val="5"/>
      <w:numFmt w:val="decimal"/>
      <w:lvlText w:val="%1."/>
      <w:lvlJc w:val="left"/>
      <w:pPr>
        <w:ind w:left="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6074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6E9C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ECDD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7AFC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C860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CADE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447E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064E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A963F19"/>
    <w:multiLevelType w:val="hybridMultilevel"/>
    <w:tmpl w:val="CB564A4E"/>
    <w:lvl w:ilvl="0" w:tplc="F9FA8418">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6A2D5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F0D0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B89B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4C1FE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8C2D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8EE9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A4F46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FE3B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75F2146A"/>
    <w:multiLevelType w:val="hybridMultilevel"/>
    <w:tmpl w:val="BCBACB62"/>
    <w:lvl w:ilvl="0" w:tplc="043EFFD2">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E0F296">
      <w:start w:val="1"/>
      <w:numFmt w:val="bullet"/>
      <w:lvlText w:val="o"/>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B63964">
      <w:start w:val="1"/>
      <w:numFmt w:val="bullet"/>
      <w:lvlText w:val="▪"/>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0088E0">
      <w:start w:val="1"/>
      <w:numFmt w:val="bullet"/>
      <w:lvlText w:val="•"/>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72B3FE">
      <w:start w:val="1"/>
      <w:numFmt w:val="bullet"/>
      <w:lvlText w:val="o"/>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CE3EF8">
      <w:start w:val="1"/>
      <w:numFmt w:val="bullet"/>
      <w:lvlText w:val="▪"/>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3AF31E">
      <w:start w:val="1"/>
      <w:numFmt w:val="bullet"/>
      <w:lvlText w:val="•"/>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8A4A38">
      <w:start w:val="1"/>
      <w:numFmt w:val="bullet"/>
      <w:lvlText w:val="o"/>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5C2B94">
      <w:start w:val="1"/>
      <w:numFmt w:val="bullet"/>
      <w:lvlText w:val="▪"/>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4"/>
  </w:num>
  <w:num w:numId="10">
    <w:abstractNumId w:val="12"/>
  </w:num>
  <w:num w:numId="11">
    <w:abstractNumId w:val="16"/>
  </w:num>
  <w:num w:numId="12">
    <w:abstractNumId w:val="6"/>
  </w:num>
  <w:num w:numId="13">
    <w:abstractNumId w:val="10"/>
  </w:num>
  <w:num w:numId="14">
    <w:abstractNumId w:val="8"/>
  </w:num>
  <w:num w:numId="15">
    <w:abstractNumId w:val="3"/>
  </w:num>
  <w:num w:numId="16">
    <w:abstractNumId w:val="5"/>
  </w:num>
  <w:num w:numId="17">
    <w:abstractNumId w:val="15"/>
  </w:num>
  <w:num w:numId="18">
    <w:abstractNumId w:val="18"/>
  </w:num>
  <w:num w:numId="19">
    <w:abstractNumId w:val="7"/>
  </w:num>
  <w:num w:numId="20">
    <w:abstractNumId w:val="17"/>
  </w:num>
  <w:num w:numId="21">
    <w:abstractNumId w:val="13"/>
  </w:num>
  <w:num w:numId="22">
    <w:abstractNumId w:val="11"/>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07107"/>
    <w:rsid w:val="00010134"/>
    <w:rsid w:val="00011CDA"/>
    <w:rsid w:val="000152D5"/>
    <w:rsid w:val="00015CD7"/>
    <w:rsid w:val="00022570"/>
    <w:rsid w:val="000230CE"/>
    <w:rsid w:val="0002344E"/>
    <w:rsid w:val="000235BA"/>
    <w:rsid w:val="000239A8"/>
    <w:rsid w:val="0002422E"/>
    <w:rsid w:val="00025F76"/>
    <w:rsid w:val="00032EC6"/>
    <w:rsid w:val="000332D1"/>
    <w:rsid w:val="00037F91"/>
    <w:rsid w:val="000403A9"/>
    <w:rsid w:val="00040975"/>
    <w:rsid w:val="000433E8"/>
    <w:rsid w:val="000450B6"/>
    <w:rsid w:val="00045CDD"/>
    <w:rsid w:val="00047234"/>
    <w:rsid w:val="00050EF4"/>
    <w:rsid w:val="00051AF8"/>
    <w:rsid w:val="00053B9C"/>
    <w:rsid w:val="000555EB"/>
    <w:rsid w:val="0005590E"/>
    <w:rsid w:val="00055F9C"/>
    <w:rsid w:val="00057222"/>
    <w:rsid w:val="00060E3B"/>
    <w:rsid w:val="000613FE"/>
    <w:rsid w:val="00062AE4"/>
    <w:rsid w:val="000635CE"/>
    <w:rsid w:val="00066A77"/>
    <w:rsid w:val="00067258"/>
    <w:rsid w:val="0006799F"/>
    <w:rsid w:val="00071385"/>
    <w:rsid w:val="00072DB3"/>
    <w:rsid w:val="00073F43"/>
    <w:rsid w:val="000742E3"/>
    <w:rsid w:val="00074712"/>
    <w:rsid w:val="000811DB"/>
    <w:rsid w:val="0008364B"/>
    <w:rsid w:val="000903CD"/>
    <w:rsid w:val="00090987"/>
    <w:rsid w:val="00090A78"/>
    <w:rsid w:val="00091492"/>
    <w:rsid w:val="0009183C"/>
    <w:rsid w:val="00093631"/>
    <w:rsid w:val="00095248"/>
    <w:rsid w:val="000970D7"/>
    <w:rsid w:val="00097242"/>
    <w:rsid w:val="000A004E"/>
    <w:rsid w:val="000A0D0D"/>
    <w:rsid w:val="000A1B1F"/>
    <w:rsid w:val="000A5C02"/>
    <w:rsid w:val="000A63CD"/>
    <w:rsid w:val="000A73A9"/>
    <w:rsid w:val="000A7668"/>
    <w:rsid w:val="000B18A0"/>
    <w:rsid w:val="000B29DB"/>
    <w:rsid w:val="000B4B65"/>
    <w:rsid w:val="000B6512"/>
    <w:rsid w:val="000B6D00"/>
    <w:rsid w:val="000C0896"/>
    <w:rsid w:val="000C31F1"/>
    <w:rsid w:val="000C6BDD"/>
    <w:rsid w:val="000D1AD3"/>
    <w:rsid w:val="000D1F05"/>
    <w:rsid w:val="000D21E8"/>
    <w:rsid w:val="000D2D02"/>
    <w:rsid w:val="000D342E"/>
    <w:rsid w:val="000D599C"/>
    <w:rsid w:val="000D6588"/>
    <w:rsid w:val="000E2572"/>
    <w:rsid w:val="000E44B2"/>
    <w:rsid w:val="000E5298"/>
    <w:rsid w:val="000E7368"/>
    <w:rsid w:val="000E7BEC"/>
    <w:rsid w:val="000F3A46"/>
    <w:rsid w:val="000F55E6"/>
    <w:rsid w:val="000F61A8"/>
    <w:rsid w:val="001005B0"/>
    <w:rsid w:val="0010428A"/>
    <w:rsid w:val="00104794"/>
    <w:rsid w:val="00107950"/>
    <w:rsid w:val="00111B3B"/>
    <w:rsid w:val="001139C6"/>
    <w:rsid w:val="001146A6"/>
    <w:rsid w:val="00117938"/>
    <w:rsid w:val="00117F56"/>
    <w:rsid w:val="00124679"/>
    <w:rsid w:val="001247DC"/>
    <w:rsid w:val="0012720B"/>
    <w:rsid w:val="0013205B"/>
    <w:rsid w:val="001324D3"/>
    <w:rsid w:val="0013266D"/>
    <w:rsid w:val="0013675D"/>
    <w:rsid w:val="00140156"/>
    <w:rsid w:val="001413C4"/>
    <w:rsid w:val="00142713"/>
    <w:rsid w:val="0014281F"/>
    <w:rsid w:val="0014369E"/>
    <w:rsid w:val="00144852"/>
    <w:rsid w:val="0014796B"/>
    <w:rsid w:val="00147F2F"/>
    <w:rsid w:val="001519CF"/>
    <w:rsid w:val="00152997"/>
    <w:rsid w:val="001545E8"/>
    <w:rsid w:val="00155AF6"/>
    <w:rsid w:val="00155C8F"/>
    <w:rsid w:val="001571E3"/>
    <w:rsid w:val="0015727F"/>
    <w:rsid w:val="00157314"/>
    <w:rsid w:val="00162591"/>
    <w:rsid w:val="001628B3"/>
    <w:rsid w:val="001636AB"/>
    <w:rsid w:val="00164A30"/>
    <w:rsid w:val="00171724"/>
    <w:rsid w:val="00172496"/>
    <w:rsid w:val="001731D1"/>
    <w:rsid w:val="001750A6"/>
    <w:rsid w:val="00175D38"/>
    <w:rsid w:val="00176832"/>
    <w:rsid w:val="0017775F"/>
    <w:rsid w:val="0018036D"/>
    <w:rsid w:val="001836E3"/>
    <w:rsid w:val="001866DE"/>
    <w:rsid w:val="001873A5"/>
    <w:rsid w:val="001909BA"/>
    <w:rsid w:val="00191FED"/>
    <w:rsid w:val="001927D5"/>
    <w:rsid w:val="00192EDD"/>
    <w:rsid w:val="00193EB1"/>
    <w:rsid w:val="001A096E"/>
    <w:rsid w:val="001A2DE1"/>
    <w:rsid w:val="001A622D"/>
    <w:rsid w:val="001A751A"/>
    <w:rsid w:val="001B255C"/>
    <w:rsid w:val="001B3B8A"/>
    <w:rsid w:val="001B520A"/>
    <w:rsid w:val="001B63E4"/>
    <w:rsid w:val="001C0266"/>
    <w:rsid w:val="001C0F28"/>
    <w:rsid w:val="001C1CA5"/>
    <w:rsid w:val="001C2B07"/>
    <w:rsid w:val="001C6A89"/>
    <w:rsid w:val="001D033C"/>
    <w:rsid w:val="001D0913"/>
    <w:rsid w:val="001D7E4D"/>
    <w:rsid w:val="001E14E9"/>
    <w:rsid w:val="001E1CF0"/>
    <w:rsid w:val="001E62B2"/>
    <w:rsid w:val="001E6F23"/>
    <w:rsid w:val="001E76C0"/>
    <w:rsid w:val="001F0F03"/>
    <w:rsid w:val="001F64EE"/>
    <w:rsid w:val="002008AF"/>
    <w:rsid w:val="00202AE9"/>
    <w:rsid w:val="00203BD9"/>
    <w:rsid w:val="0020409A"/>
    <w:rsid w:val="00205070"/>
    <w:rsid w:val="0020654E"/>
    <w:rsid w:val="00206D99"/>
    <w:rsid w:val="00206E3D"/>
    <w:rsid w:val="00207AF3"/>
    <w:rsid w:val="0021042F"/>
    <w:rsid w:val="00212A54"/>
    <w:rsid w:val="00213B11"/>
    <w:rsid w:val="00215A6E"/>
    <w:rsid w:val="002160FD"/>
    <w:rsid w:val="0021642B"/>
    <w:rsid w:val="002165FE"/>
    <w:rsid w:val="00217D1D"/>
    <w:rsid w:val="00221B26"/>
    <w:rsid w:val="00221B2D"/>
    <w:rsid w:val="00222768"/>
    <w:rsid w:val="002241A6"/>
    <w:rsid w:val="00224BEC"/>
    <w:rsid w:val="002251CF"/>
    <w:rsid w:val="00225539"/>
    <w:rsid w:val="00225893"/>
    <w:rsid w:val="00225989"/>
    <w:rsid w:val="00226F75"/>
    <w:rsid w:val="0022700C"/>
    <w:rsid w:val="002271E3"/>
    <w:rsid w:val="002329FC"/>
    <w:rsid w:val="00235698"/>
    <w:rsid w:val="002357D9"/>
    <w:rsid w:val="00237062"/>
    <w:rsid w:val="0023724C"/>
    <w:rsid w:val="00241FC8"/>
    <w:rsid w:val="00244C80"/>
    <w:rsid w:val="00246124"/>
    <w:rsid w:val="00246295"/>
    <w:rsid w:val="00250C93"/>
    <w:rsid w:val="0025444A"/>
    <w:rsid w:val="0025570E"/>
    <w:rsid w:val="00256C6F"/>
    <w:rsid w:val="00262533"/>
    <w:rsid w:val="00263018"/>
    <w:rsid w:val="00264030"/>
    <w:rsid w:val="0027183A"/>
    <w:rsid w:val="002720A9"/>
    <w:rsid w:val="002744CA"/>
    <w:rsid w:val="0027465C"/>
    <w:rsid w:val="00274EEE"/>
    <w:rsid w:val="00276C14"/>
    <w:rsid w:val="002774DC"/>
    <w:rsid w:val="0028336C"/>
    <w:rsid w:val="002833C7"/>
    <w:rsid w:val="00283A47"/>
    <w:rsid w:val="00283D99"/>
    <w:rsid w:val="002845B9"/>
    <w:rsid w:val="002861DF"/>
    <w:rsid w:val="00286EA0"/>
    <w:rsid w:val="0028730F"/>
    <w:rsid w:val="00290849"/>
    <w:rsid w:val="002915C8"/>
    <w:rsid w:val="00291896"/>
    <w:rsid w:val="00296EF6"/>
    <w:rsid w:val="002A0F0F"/>
    <w:rsid w:val="002A2DFE"/>
    <w:rsid w:val="002A3760"/>
    <w:rsid w:val="002A4316"/>
    <w:rsid w:val="002A463A"/>
    <w:rsid w:val="002A6615"/>
    <w:rsid w:val="002A6DB9"/>
    <w:rsid w:val="002A72EA"/>
    <w:rsid w:val="002A7F83"/>
    <w:rsid w:val="002B22BC"/>
    <w:rsid w:val="002B2431"/>
    <w:rsid w:val="002B25AF"/>
    <w:rsid w:val="002B2D94"/>
    <w:rsid w:val="002B2EDE"/>
    <w:rsid w:val="002B556B"/>
    <w:rsid w:val="002B6433"/>
    <w:rsid w:val="002C0DEB"/>
    <w:rsid w:val="002C62D1"/>
    <w:rsid w:val="002C7404"/>
    <w:rsid w:val="002C7A49"/>
    <w:rsid w:val="002C7B29"/>
    <w:rsid w:val="002D6073"/>
    <w:rsid w:val="002D6D54"/>
    <w:rsid w:val="002D70A3"/>
    <w:rsid w:val="002D738C"/>
    <w:rsid w:val="002D764F"/>
    <w:rsid w:val="002E239F"/>
    <w:rsid w:val="002E4B80"/>
    <w:rsid w:val="002E5E82"/>
    <w:rsid w:val="002E7E14"/>
    <w:rsid w:val="002F058E"/>
    <w:rsid w:val="002F226C"/>
    <w:rsid w:val="002F3AD8"/>
    <w:rsid w:val="002F6041"/>
    <w:rsid w:val="002F7E27"/>
    <w:rsid w:val="0030237B"/>
    <w:rsid w:val="003025DF"/>
    <w:rsid w:val="00303F51"/>
    <w:rsid w:val="00306F60"/>
    <w:rsid w:val="0031067B"/>
    <w:rsid w:val="00310A5F"/>
    <w:rsid w:val="00311058"/>
    <w:rsid w:val="00311865"/>
    <w:rsid w:val="00313329"/>
    <w:rsid w:val="0031372E"/>
    <w:rsid w:val="00315143"/>
    <w:rsid w:val="00315C94"/>
    <w:rsid w:val="00317ACC"/>
    <w:rsid w:val="00324B21"/>
    <w:rsid w:val="003257EA"/>
    <w:rsid w:val="00331CA2"/>
    <w:rsid w:val="003322EA"/>
    <w:rsid w:val="00336B2D"/>
    <w:rsid w:val="00345E0D"/>
    <w:rsid w:val="00350077"/>
    <w:rsid w:val="003504E7"/>
    <w:rsid w:val="003533CB"/>
    <w:rsid w:val="003536A3"/>
    <w:rsid w:val="00353FBA"/>
    <w:rsid w:val="00355AC5"/>
    <w:rsid w:val="003629FD"/>
    <w:rsid w:val="00362B7D"/>
    <w:rsid w:val="00363349"/>
    <w:rsid w:val="00364726"/>
    <w:rsid w:val="00365C10"/>
    <w:rsid w:val="00367383"/>
    <w:rsid w:val="00371506"/>
    <w:rsid w:val="003717FE"/>
    <w:rsid w:val="00372683"/>
    <w:rsid w:val="00375473"/>
    <w:rsid w:val="0037680B"/>
    <w:rsid w:val="00381ED8"/>
    <w:rsid w:val="003857C7"/>
    <w:rsid w:val="00386367"/>
    <w:rsid w:val="00387AAC"/>
    <w:rsid w:val="003905DD"/>
    <w:rsid w:val="00391B94"/>
    <w:rsid w:val="00392141"/>
    <w:rsid w:val="00393836"/>
    <w:rsid w:val="00394A84"/>
    <w:rsid w:val="0039657A"/>
    <w:rsid w:val="003A2F22"/>
    <w:rsid w:val="003A3AC8"/>
    <w:rsid w:val="003A6BAC"/>
    <w:rsid w:val="003B35D8"/>
    <w:rsid w:val="003B421F"/>
    <w:rsid w:val="003B5136"/>
    <w:rsid w:val="003C005D"/>
    <w:rsid w:val="003C1D0A"/>
    <w:rsid w:val="003C418D"/>
    <w:rsid w:val="003D0404"/>
    <w:rsid w:val="003D1193"/>
    <w:rsid w:val="003D28A1"/>
    <w:rsid w:val="003D3F2B"/>
    <w:rsid w:val="003D4AA6"/>
    <w:rsid w:val="003D4CF5"/>
    <w:rsid w:val="003E0B6F"/>
    <w:rsid w:val="003E1F66"/>
    <w:rsid w:val="003E3438"/>
    <w:rsid w:val="003E3F20"/>
    <w:rsid w:val="003E422F"/>
    <w:rsid w:val="003E6925"/>
    <w:rsid w:val="003F1242"/>
    <w:rsid w:val="003F20B3"/>
    <w:rsid w:val="003F310E"/>
    <w:rsid w:val="003F394B"/>
    <w:rsid w:val="003F781B"/>
    <w:rsid w:val="0040026F"/>
    <w:rsid w:val="004010BC"/>
    <w:rsid w:val="004029E5"/>
    <w:rsid w:val="00404924"/>
    <w:rsid w:val="00405456"/>
    <w:rsid w:val="004056D7"/>
    <w:rsid w:val="00405F55"/>
    <w:rsid w:val="0040639A"/>
    <w:rsid w:val="0040795D"/>
    <w:rsid w:val="00407C14"/>
    <w:rsid w:val="004111A6"/>
    <w:rsid w:val="00412CE1"/>
    <w:rsid w:val="00414082"/>
    <w:rsid w:val="004160B4"/>
    <w:rsid w:val="00421276"/>
    <w:rsid w:val="00422077"/>
    <w:rsid w:val="00426DA3"/>
    <w:rsid w:val="00432479"/>
    <w:rsid w:val="00433196"/>
    <w:rsid w:val="004337A2"/>
    <w:rsid w:val="004347B7"/>
    <w:rsid w:val="00434B89"/>
    <w:rsid w:val="00435049"/>
    <w:rsid w:val="00435F91"/>
    <w:rsid w:val="00441641"/>
    <w:rsid w:val="0044252E"/>
    <w:rsid w:val="00446035"/>
    <w:rsid w:val="0044768C"/>
    <w:rsid w:val="00447AC0"/>
    <w:rsid w:val="00453C9F"/>
    <w:rsid w:val="004562C3"/>
    <w:rsid w:val="004570F3"/>
    <w:rsid w:val="0045762D"/>
    <w:rsid w:val="00461E0B"/>
    <w:rsid w:val="00463244"/>
    <w:rsid w:val="00470968"/>
    <w:rsid w:val="00472908"/>
    <w:rsid w:val="00473621"/>
    <w:rsid w:val="00475AAB"/>
    <w:rsid w:val="00477902"/>
    <w:rsid w:val="00477B98"/>
    <w:rsid w:val="00480694"/>
    <w:rsid w:val="00483398"/>
    <w:rsid w:val="004834C5"/>
    <w:rsid w:val="004841C0"/>
    <w:rsid w:val="00484423"/>
    <w:rsid w:val="0049101B"/>
    <w:rsid w:val="0049264A"/>
    <w:rsid w:val="00492E47"/>
    <w:rsid w:val="00493AF9"/>
    <w:rsid w:val="00493E8A"/>
    <w:rsid w:val="004967F5"/>
    <w:rsid w:val="00497B0C"/>
    <w:rsid w:val="004A0A9C"/>
    <w:rsid w:val="004A3F66"/>
    <w:rsid w:val="004A4567"/>
    <w:rsid w:val="004A4C99"/>
    <w:rsid w:val="004A4EFF"/>
    <w:rsid w:val="004A5335"/>
    <w:rsid w:val="004A5F8F"/>
    <w:rsid w:val="004A6991"/>
    <w:rsid w:val="004A76CD"/>
    <w:rsid w:val="004B0012"/>
    <w:rsid w:val="004B140D"/>
    <w:rsid w:val="004B1C82"/>
    <w:rsid w:val="004B2C80"/>
    <w:rsid w:val="004B4647"/>
    <w:rsid w:val="004B4AF1"/>
    <w:rsid w:val="004B66FF"/>
    <w:rsid w:val="004C1B5B"/>
    <w:rsid w:val="004C1BA4"/>
    <w:rsid w:val="004C2A0D"/>
    <w:rsid w:val="004C381F"/>
    <w:rsid w:val="004C4C15"/>
    <w:rsid w:val="004C53A8"/>
    <w:rsid w:val="004C66B4"/>
    <w:rsid w:val="004D01EC"/>
    <w:rsid w:val="004D3132"/>
    <w:rsid w:val="004D3394"/>
    <w:rsid w:val="004D376E"/>
    <w:rsid w:val="004D4348"/>
    <w:rsid w:val="004D4547"/>
    <w:rsid w:val="004D5531"/>
    <w:rsid w:val="004D5DC4"/>
    <w:rsid w:val="004E0C3E"/>
    <w:rsid w:val="004E37EA"/>
    <w:rsid w:val="004E3CFF"/>
    <w:rsid w:val="004E3E27"/>
    <w:rsid w:val="004E3EC6"/>
    <w:rsid w:val="004E4BFC"/>
    <w:rsid w:val="004E5A7D"/>
    <w:rsid w:val="004F2DE7"/>
    <w:rsid w:val="004F4EBE"/>
    <w:rsid w:val="004F52B9"/>
    <w:rsid w:val="004F6BF8"/>
    <w:rsid w:val="004F7CFF"/>
    <w:rsid w:val="00501970"/>
    <w:rsid w:val="00502DA1"/>
    <w:rsid w:val="00502DB0"/>
    <w:rsid w:val="005054CA"/>
    <w:rsid w:val="00507808"/>
    <w:rsid w:val="00510A91"/>
    <w:rsid w:val="0051320A"/>
    <w:rsid w:val="00513D82"/>
    <w:rsid w:val="0051625C"/>
    <w:rsid w:val="00516B78"/>
    <w:rsid w:val="0051794F"/>
    <w:rsid w:val="00522E39"/>
    <w:rsid w:val="005236E1"/>
    <w:rsid w:val="00524319"/>
    <w:rsid w:val="00527985"/>
    <w:rsid w:val="005301B4"/>
    <w:rsid w:val="0053168E"/>
    <w:rsid w:val="005321AE"/>
    <w:rsid w:val="005330BE"/>
    <w:rsid w:val="00534938"/>
    <w:rsid w:val="00534A6B"/>
    <w:rsid w:val="00535FFE"/>
    <w:rsid w:val="00536148"/>
    <w:rsid w:val="00541C74"/>
    <w:rsid w:val="00543227"/>
    <w:rsid w:val="00546A4A"/>
    <w:rsid w:val="00547C21"/>
    <w:rsid w:val="005506C8"/>
    <w:rsid w:val="00556F6D"/>
    <w:rsid w:val="005622F0"/>
    <w:rsid w:val="00563C35"/>
    <w:rsid w:val="005661AE"/>
    <w:rsid w:val="00566750"/>
    <w:rsid w:val="0056683E"/>
    <w:rsid w:val="00566CD7"/>
    <w:rsid w:val="00566E70"/>
    <w:rsid w:val="00567C18"/>
    <w:rsid w:val="00570BD8"/>
    <w:rsid w:val="00570EF2"/>
    <w:rsid w:val="00573364"/>
    <w:rsid w:val="00575699"/>
    <w:rsid w:val="00576E5E"/>
    <w:rsid w:val="00577598"/>
    <w:rsid w:val="00577D0B"/>
    <w:rsid w:val="00581D70"/>
    <w:rsid w:val="005820D7"/>
    <w:rsid w:val="00582721"/>
    <w:rsid w:val="005855CB"/>
    <w:rsid w:val="00586074"/>
    <w:rsid w:val="00586A8C"/>
    <w:rsid w:val="005907C6"/>
    <w:rsid w:val="00591288"/>
    <w:rsid w:val="00594970"/>
    <w:rsid w:val="00596348"/>
    <w:rsid w:val="00596F06"/>
    <w:rsid w:val="005A0128"/>
    <w:rsid w:val="005A099E"/>
    <w:rsid w:val="005A0D87"/>
    <w:rsid w:val="005A331D"/>
    <w:rsid w:val="005A515B"/>
    <w:rsid w:val="005A746B"/>
    <w:rsid w:val="005B54B3"/>
    <w:rsid w:val="005B7ABA"/>
    <w:rsid w:val="005C37EF"/>
    <w:rsid w:val="005C59AB"/>
    <w:rsid w:val="005C628F"/>
    <w:rsid w:val="005C6CF9"/>
    <w:rsid w:val="005D19F1"/>
    <w:rsid w:val="005D2D5E"/>
    <w:rsid w:val="005D385A"/>
    <w:rsid w:val="005D4705"/>
    <w:rsid w:val="005D4EC2"/>
    <w:rsid w:val="005D54A4"/>
    <w:rsid w:val="005D7349"/>
    <w:rsid w:val="005E227F"/>
    <w:rsid w:val="005E259A"/>
    <w:rsid w:val="005E2C19"/>
    <w:rsid w:val="005E7007"/>
    <w:rsid w:val="005E7912"/>
    <w:rsid w:val="005F10BC"/>
    <w:rsid w:val="005F28B6"/>
    <w:rsid w:val="005F4496"/>
    <w:rsid w:val="005F55E8"/>
    <w:rsid w:val="006013D1"/>
    <w:rsid w:val="006044DF"/>
    <w:rsid w:val="006050A9"/>
    <w:rsid w:val="00605DFE"/>
    <w:rsid w:val="00606189"/>
    <w:rsid w:val="006071D2"/>
    <w:rsid w:val="00607E51"/>
    <w:rsid w:val="00611B04"/>
    <w:rsid w:val="00612302"/>
    <w:rsid w:val="006126CE"/>
    <w:rsid w:val="00614084"/>
    <w:rsid w:val="00615015"/>
    <w:rsid w:val="006152AD"/>
    <w:rsid w:val="00615B66"/>
    <w:rsid w:val="0061725C"/>
    <w:rsid w:val="006176B4"/>
    <w:rsid w:val="00617DF4"/>
    <w:rsid w:val="00620D56"/>
    <w:rsid w:val="006215F6"/>
    <w:rsid w:val="00621689"/>
    <w:rsid w:val="00621AB9"/>
    <w:rsid w:val="00624C7D"/>
    <w:rsid w:val="00625A87"/>
    <w:rsid w:val="0062782B"/>
    <w:rsid w:val="00630887"/>
    <w:rsid w:val="00631DDD"/>
    <w:rsid w:val="00632692"/>
    <w:rsid w:val="00636DBA"/>
    <w:rsid w:val="00637369"/>
    <w:rsid w:val="006406F3"/>
    <w:rsid w:val="00643880"/>
    <w:rsid w:val="00646344"/>
    <w:rsid w:val="00646573"/>
    <w:rsid w:val="00651256"/>
    <w:rsid w:val="00654EEA"/>
    <w:rsid w:val="00655462"/>
    <w:rsid w:val="00655EF2"/>
    <w:rsid w:val="006562BB"/>
    <w:rsid w:val="006563C9"/>
    <w:rsid w:val="00657846"/>
    <w:rsid w:val="0066013C"/>
    <w:rsid w:val="00660E62"/>
    <w:rsid w:val="00660F55"/>
    <w:rsid w:val="0066164C"/>
    <w:rsid w:val="0066210F"/>
    <w:rsid w:val="00662D2C"/>
    <w:rsid w:val="00663B6D"/>
    <w:rsid w:val="00673A59"/>
    <w:rsid w:val="00673E3E"/>
    <w:rsid w:val="00674A11"/>
    <w:rsid w:val="0067518F"/>
    <w:rsid w:val="0068506C"/>
    <w:rsid w:val="00685274"/>
    <w:rsid w:val="006871A8"/>
    <w:rsid w:val="00687D28"/>
    <w:rsid w:val="00692211"/>
    <w:rsid w:val="00693A97"/>
    <w:rsid w:val="00693F3C"/>
    <w:rsid w:val="00694E00"/>
    <w:rsid w:val="006958DA"/>
    <w:rsid w:val="0069668C"/>
    <w:rsid w:val="00697C87"/>
    <w:rsid w:val="006A0D6A"/>
    <w:rsid w:val="006A0DDA"/>
    <w:rsid w:val="006A2101"/>
    <w:rsid w:val="006A42E8"/>
    <w:rsid w:val="006A7780"/>
    <w:rsid w:val="006B4CD4"/>
    <w:rsid w:val="006C1983"/>
    <w:rsid w:val="006C5187"/>
    <w:rsid w:val="006D18D0"/>
    <w:rsid w:val="006D1DBA"/>
    <w:rsid w:val="006D45EA"/>
    <w:rsid w:val="006D5E09"/>
    <w:rsid w:val="006E1E05"/>
    <w:rsid w:val="006E2328"/>
    <w:rsid w:val="006E396F"/>
    <w:rsid w:val="006E3AF6"/>
    <w:rsid w:val="006E3DE0"/>
    <w:rsid w:val="006E4AEB"/>
    <w:rsid w:val="006E687F"/>
    <w:rsid w:val="006E7DAB"/>
    <w:rsid w:val="006F08EC"/>
    <w:rsid w:val="006F194A"/>
    <w:rsid w:val="006F236F"/>
    <w:rsid w:val="006F30EE"/>
    <w:rsid w:val="006F3225"/>
    <w:rsid w:val="006F55E4"/>
    <w:rsid w:val="006F76D1"/>
    <w:rsid w:val="006F7AB4"/>
    <w:rsid w:val="0070131D"/>
    <w:rsid w:val="00701814"/>
    <w:rsid w:val="00702B6E"/>
    <w:rsid w:val="0070377E"/>
    <w:rsid w:val="00703B3C"/>
    <w:rsid w:val="007078DE"/>
    <w:rsid w:val="00707A3B"/>
    <w:rsid w:val="00707F11"/>
    <w:rsid w:val="00712405"/>
    <w:rsid w:val="00713A38"/>
    <w:rsid w:val="00720B33"/>
    <w:rsid w:val="00720E2B"/>
    <w:rsid w:val="00721C3D"/>
    <w:rsid w:val="00722328"/>
    <w:rsid w:val="007242BC"/>
    <w:rsid w:val="007259E0"/>
    <w:rsid w:val="00731175"/>
    <w:rsid w:val="00737E82"/>
    <w:rsid w:val="00740225"/>
    <w:rsid w:val="00740F82"/>
    <w:rsid w:val="007444C6"/>
    <w:rsid w:val="0074485E"/>
    <w:rsid w:val="00745D21"/>
    <w:rsid w:val="00750770"/>
    <w:rsid w:val="00755254"/>
    <w:rsid w:val="0076072A"/>
    <w:rsid w:val="007627D6"/>
    <w:rsid w:val="00762CAE"/>
    <w:rsid w:val="00763234"/>
    <w:rsid w:val="007650C2"/>
    <w:rsid w:val="00770A4A"/>
    <w:rsid w:val="007731C5"/>
    <w:rsid w:val="0077403A"/>
    <w:rsid w:val="007775D4"/>
    <w:rsid w:val="0078175D"/>
    <w:rsid w:val="0078216C"/>
    <w:rsid w:val="00784A16"/>
    <w:rsid w:val="00787D2B"/>
    <w:rsid w:val="00790418"/>
    <w:rsid w:val="0079104F"/>
    <w:rsid w:val="007917A2"/>
    <w:rsid w:val="00795093"/>
    <w:rsid w:val="007A0D77"/>
    <w:rsid w:val="007A2238"/>
    <w:rsid w:val="007A28CD"/>
    <w:rsid w:val="007A302F"/>
    <w:rsid w:val="007A3B65"/>
    <w:rsid w:val="007A5C6C"/>
    <w:rsid w:val="007A64C4"/>
    <w:rsid w:val="007A6783"/>
    <w:rsid w:val="007A6F01"/>
    <w:rsid w:val="007B20B8"/>
    <w:rsid w:val="007B3694"/>
    <w:rsid w:val="007B4D79"/>
    <w:rsid w:val="007C0100"/>
    <w:rsid w:val="007C0EB1"/>
    <w:rsid w:val="007C1DD5"/>
    <w:rsid w:val="007C2D75"/>
    <w:rsid w:val="007C4F66"/>
    <w:rsid w:val="007C695D"/>
    <w:rsid w:val="007C696F"/>
    <w:rsid w:val="007C70CE"/>
    <w:rsid w:val="007D256C"/>
    <w:rsid w:val="007D26CC"/>
    <w:rsid w:val="007D698B"/>
    <w:rsid w:val="007D7FEA"/>
    <w:rsid w:val="007E1422"/>
    <w:rsid w:val="007E2798"/>
    <w:rsid w:val="007E28D3"/>
    <w:rsid w:val="007E354D"/>
    <w:rsid w:val="007E4D7E"/>
    <w:rsid w:val="007E627C"/>
    <w:rsid w:val="007F456A"/>
    <w:rsid w:val="007F59F7"/>
    <w:rsid w:val="007F5D94"/>
    <w:rsid w:val="007F6F5B"/>
    <w:rsid w:val="00800AE9"/>
    <w:rsid w:val="00802ACE"/>
    <w:rsid w:val="008064E0"/>
    <w:rsid w:val="00806889"/>
    <w:rsid w:val="00806F8F"/>
    <w:rsid w:val="00807C94"/>
    <w:rsid w:val="008137FF"/>
    <w:rsid w:val="00814924"/>
    <w:rsid w:val="00814A03"/>
    <w:rsid w:val="00816597"/>
    <w:rsid w:val="00820EAC"/>
    <w:rsid w:val="00822088"/>
    <w:rsid w:val="0082270B"/>
    <w:rsid w:val="00824604"/>
    <w:rsid w:val="00824942"/>
    <w:rsid w:val="00833C56"/>
    <w:rsid w:val="00835406"/>
    <w:rsid w:val="0083762F"/>
    <w:rsid w:val="00840366"/>
    <w:rsid w:val="0084145F"/>
    <w:rsid w:val="0084348C"/>
    <w:rsid w:val="00846714"/>
    <w:rsid w:val="00846F82"/>
    <w:rsid w:val="0084707F"/>
    <w:rsid w:val="0085053F"/>
    <w:rsid w:val="0085074D"/>
    <w:rsid w:val="00852AEB"/>
    <w:rsid w:val="00852B19"/>
    <w:rsid w:val="00852C36"/>
    <w:rsid w:val="00853F56"/>
    <w:rsid w:val="00856233"/>
    <w:rsid w:val="00862411"/>
    <w:rsid w:val="00862F9A"/>
    <w:rsid w:val="0086386B"/>
    <w:rsid w:val="00863C67"/>
    <w:rsid w:val="00863DEA"/>
    <w:rsid w:val="008650BC"/>
    <w:rsid w:val="00866885"/>
    <w:rsid w:val="00866EDB"/>
    <w:rsid w:val="00867AD6"/>
    <w:rsid w:val="00870193"/>
    <w:rsid w:val="00875DDD"/>
    <w:rsid w:val="008774D9"/>
    <w:rsid w:val="00877EDE"/>
    <w:rsid w:val="0088024B"/>
    <w:rsid w:val="00882DC4"/>
    <w:rsid w:val="00884F69"/>
    <w:rsid w:val="0088551A"/>
    <w:rsid w:val="00885AB9"/>
    <w:rsid w:val="0089147D"/>
    <w:rsid w:val="00891E67"/>
    <w:rsid w:val="00895563"/>
    <w:rsid w:val="00896758"/>
    <w:rsid w:val="008A1332"/>
    <w:rsid w:val="008A1464"/>
    <w:rsid w:val="008A2A99"/>
    <w:rsid w:val="008A5198"/>
    <w:rsid w:val="008B0349"/>
    <w:rsid w:val="008B08DA"/>
    <w:rsid w:val="008B1F3B"/>
    <w:rsid w:val="008B2D78"/>
    <w:rsid w:val="008B4225"/>
    <w:rsid w:val="008B5681"/>
    <w:rsid w:val="008B6654"/>
    <w:rsid w:val="008B7D57"/>
    <w:rsid w:val="008C17AB"/>
    <w:rsid w:val="008C5E6F"/>
    <w:rsid w:val="008D02E4"/>
    <w:rsid w:val="008D0F67"/>
    <w:rsid w:val="008D2689"/>
    <w:rsid w:val="008D2782"/>
    <w:rsid w:val="008D7B51"/>
    <w:rsid w:val="008E0CBE"/>
    <w:rsid w:val="008E30E3"/>
    <w:rsid w:val="008E666E"/>
    <w:rsid w:val="008F0940"/>
    <w:rsid w:val="008F1CAB"/>
    <w:rsid w:val="008F3745"/>
    <w:rsid w:val="008F3F18"/>
    <w:rsid w:val="008F4B41"/>
    <w:rsid w:val="008F55D0"/>
    <w:rsid w:val="008F60D6"/>
    <w:rsid w:val="008F6D12"/>
    <w:rsid w:val="00901BE6"/>
    <w:rsid w:val="00905DA7"/>
    <w:rsid w:val="00906125"/>
    <w:rsid w:val="0091118F"/>
    <w:rsid w:val="00914838"/>
    <w:rsid w:val="00916961"/>
    <w:rsid w:val="00917378"/>
    <w:rsid w:val="00917C3B"/>
    <w:rsid w:val="00920306"/>
    <w:rsid w:val="00921205"/>
    <w:rsid w:val="0092157C"/>
    <w:rsid w:val="00921829"/>
    <w:rsid w:val="00922BC1"/>
    <w:rsid w:val="00922C99"/>
    <w:rsid w:val="00923FC5"/>
    <w:rsid w:val="009257F3"/>
    <w:rsid w:val="00931E6E"/>
    <w:rsid w:val="009354DD"/>
    <w:rsid w:val="00937C91"/>
    <w:rsid w:val="00944477"/>
    <w:rsid w:val="009459F4"/>
    <w:rsid w:val="00946F79"/>
    <w:rsid w:val="00950F28"/>
    <w:rsid w:val="00951114"/>
    <w:rsid w:val="0095170B"/>
    <w:rsid w:val="009518CA"/>
    <w:rsid w:val="00952753"/>
    <w:rsid w:val="009527F5"/>
    <w:rsid w:val="009535D1"/>
    <w:rsid w:val="00955D24"/>
    <w:rsid w:val="00956A05"/>
    <w:rsid w:val="00956A80"/>
    <w:rsid w:val="00961021"/>
    <w:rsid w:val="00961942"/>
    <w:rsid w:val="00962663"/>
    <w:rsid w:val="00962928"/>
    <w:rsid w:val="00962DE0"/>
    <w:rsid w:val="00962F81"/>
    <w:rsid w:val="0096365C"/>
    <w:rsid w:val="00980372"/>
    <w:rsid w:val="00980DEE"/>
    <w:rsid w:val="00981132"/>
    <w:rsid w:val="009852AA"/>
    <w:rsid w:val="00985540"/>
    <w:rsid w:val="00990673"/>
    <w:rsid w:val="0099140E"/>
    <w:rsid w:val="00991B58"/>
    <w:rsid w:val="00994988"/>
    <w:rsid w:val="009959D4"/>
    <w:rsid w:val="00996A29"/>
    <w:rsid w:val="00997054"/>
    <w:rsid w:val="009972DF"/>
    <w:rsid w:val="009A3C41"/>
    <w:rsid w:val="009B5306"/>
    <w:rsid w:val="009B72D1"/>
    <w:rsid w:val="009B7B9C"/>
    <w:rsid w:val="009B7CF6"/>
    <w:rsid w:val="009C10AE"/>
    <w:rsid w:val="009C12EE"/>
    <w:rsid w:val="009C1F61"/>
    <w:rsid w:val="009C42B6"/>
    <w:rsid w:val="009C5FB6"/>
    <w:rsid w:val="009C6919"/>
    <w:rsid w:val="009C74A7"/>
    <w:rsid w:val="009D0DFA"/>
    <w:rsid w:val="009D20D1"/>
    <w:rsid w:val="009D3CF0"/>
    <w:rsid w:val="009D429E"/>
    <w:rsid w:val="009D4974"/>
    <w:rsid w:val="009D67FC"/>
    <w:rsid w:val="009E0AE3"/>
    <w:rsid w:val="009E2AB4"/>
    <w:rsid w:val="009E4AE0"/>
    <w:rsid w:val="009E50C6"/>
    <w:rsid w:val="009E5921"/>
    <w:rsid w:val="009E6DBB"/>
    <w:rsid w:val="009E770D"/>
    <w:rsid w:val="009F05B0"/>
    <w:rsid w:val="009F0914"/>
    <w:rsid w:val="009F133E"/>
    <w:rsid w:val="009F1431"/>
    <w:rsid w:val="009F3EDC"/>
    <w:rsid w:val="009F55D2"/>
    <w:rsid w:val="009F64C6"/>
    <w:rsid w:val="00A01E87"/>
    <w:rsid w:val="00A024AB"/>
    <w:rsid w:val="00A03132"/>
    <w:rsid w:val="00A06E18"/>
    <w:rsid w:val="00A06E60"/>
    <w:rsid w:val="00A0738A"/>
    <w:rsid w:val="00A07E52"/>
    <w:rsid w:val="00A10BB6"/>
    <w:rsid w:val="00A1161C"/>
    <w:rsid w:val="00A11C40"/>
    <w:rsid w:val="00A124D3"/>
    <w:rsid w:val="00A13E3B"/>
    <w:rsid w:val="00A14663"/>
    <w:rsid w:val="00A147A6"/>
    <w:rsid w:val="00A2252C"/>
    <w:rsid w:val="00A22CAC"/>
    <w:rsid w:val="00A241FD"/>
    <w:rsid w:val="00A308B7"/>
    <w:rsid w:val="00A317B5"/>
    <w:rsid w:val="00A33421"/>
    <w:rsid w:val="00A34C64"/>
    <w:rsid w:val="00A34F9B"/>
    <w:rsid w:val="00A353D2"/>
    <w:rsid w:val="00A36C46"/>
    <w:rsid w:val="00A36CAA"/>
    <w:rsid w:val="00A40840"/>
    <w:rsid w:val="00A4141F"/>
    <w:rsid w:val="00A448F6"/>
    <w:rsid w:val="00A44BE6"/>
    <w:rsid w:val="00A467CC"/>
    <w:rsid w:val="00A50453"/>
    <w:rsid w:val="00A52C59"/>
    <w:rsid w:val="00A56CF7"/>
    <w:rsid w:val="00A63DAC"/>
    <w:rsid w:val="00A6433C"/>
    <w:rsid w:val="00A64505"/>
    <w:rsid w:val="00A64F1B"/>
    <w:rsid w:val="00A65570"/>
    <w:rsid w:val="00A66DFC"/>
    <w:rsid w:val="00A67A4F"/>
    <w:rsid w:val="00A704A8"/>
    <w:rsid w:val="00A70C4A"/>
    <w:rsid w:val="00A71619"/>
    <w:rsid w:val="00A727E3"/>
    <w:rsid w:val="00A72DC9"/>
    <w:rsid w:val="00A735EA"/>
    <w:rsid w:val="00A73FDC"/>
    <w:rsid w:val="00A74021"/>
    <w:rsid w:val="00A75810"/>
    <w:rsid w:val="00A75906"/>
    <w:rsid w:val="00A80737"/>
    <w:rsid w:val="00A809C4"/>
    <w:rsid w:val="00A81A57"/>
    <w:rsid w:val="00A8381D"/>
    <w:rsid w:val="00A83DB4"/>
    <w:rsid w:val="00A84C14"/>
    <w:rsid w:val="00A86050"/>
    <w:rsid w:val="00A8695F"/>
    <w:rsid w:val="00A87082"/>
    <w:rsid w:val="00A903D4"/>
    <w:rsid w:val="00A92C5B"/>
    <w:rsid w:val="00A9369B"/>
    <w:rsid w:val="00A94A8D"/>
    <w:rsid w:val="00A9582C"/>
    <w:rsid w:val="00A95D1D"/>
    <w:rsid w:val="00A97149"/>
    <w:rsid w:val="00AA0160"/>
    <w:rsid w:val="00AA03B9"/>
    <w:rsid w:val="00AA1056"/>
    <w:rsid w:val="00AA1581"/>
    <w:rsid w:val="00AA1926"/>
    <w:rsid w:val="00AA247B"/>
    <w:rsid w:val="00AA268C"/>
    <w:rsid w:val="00AA3847"/>
    <w:rsid w:val="00AA46DB"/>
    <w:rsid w:val="00AA7146"/>
    <w:rsid w:val="00AB1DD7"/>
    <w:rsid w:val="00AB355A"/>
    <w:rsid w:val="00AB4321"/>
    <w:rsid w:val="00AC2F1D"/>
    <w:rsid w:val="00AC32A3"/>
    <w:rsid w:val="00AC3815"/>
    <w:rsid w:val="00AC4DF4"/>
    <w:rsid w:val="00AC7E80"/>
    <w:rsid w:val="00AD3440"/>
    <w:rsid w:val="00AD3D16"/>
    <w:rsid w:val="00AD5735"/>
    <w:rsid w:val="00AD7CA6"/>
    <w:rsid w:val="00AE08DC"/>
    <w:rsid w:val="00AE1FDE"/>
    <w:rsid w:val="00AE250D"/>
    <w:rsid w:val="00AE5E1E"/>
    <w:rsid w:val="00AE6E2D"/>
    <w:rsid w:val="00AE6FAE"/>
    <w:rsid w:val="00AF2B91"/>
    <w:rsid w:val="00AF4FBD"/>
    <w:rsid w:val="00AF5F52"/>
    <w:rsid w:val="00AF6989"/>
    <w:rsid w:val="00AF7DE7"/>
    <w:rsid w:val="00B02B89"/>
    <w:rsid w:val="00B0425D"/>
    <w:rsid w:val="00B04C33"/>
    <w:rsid w:val="00B07A67"/>
    <w:rsid w:val="00B101CD"/>
    <w:rsid w:val="00B11944"/>
    <w:rsid w:val="00B12AD2"/>
    <w:rsid w:val="00B13151"/>
    <w:rsid w:val="00B14AE4"/>
    <w:rsid w:val="00B17563"/>
    <w:rsid w:val="00B20906"/>
    <w:rsid w:val="00B21C0B"/>
    <w:rsid w:val="00B21EAC"/>
    <w:rsid w:val="00B23D5B"/>
    <w:rsid w:val="00B2639E"/>
    <w:rsid w:val="00B264C2"/>
    <w:rsid w:val="00B26D84"/>
    <w:rsid w:val="00B2735A"/>
    <w:rsid w:val="00B2757A"/>
    <w:rsid w:val="00B3374D"/>
    <w:rsid w:val="00B33CD2"/>
    <w:rsid w:val="00B36AAB"/>
    <w:rsid w:val="00B37398"/>
    <w:rsid w:val="00B402A6"/>
    <w:rsid w:val="00B40CC4"/>
    <w:rsid w:val="00B40DAD"/>
    <w:rsid w:val="00B40E65"/>
    <w:rsid w:val="00B4108D"/>
    <w:rsid w:val="00B42B07"/>
    <w:rsid w:val="00B47297"/>
    <w:rsid w:val="00B5262E"/>
    <w:rsid w:val="00B5318D"/>
    <w:rsid w:val="00B60A93"/>
    <w:rsid w:val="00B60C2E"/>
    <w:rsid w:val="00B63031"/>
    <w:rsid w:val="00B66BA9"/>
    <w:rsid w:val="00B73103"/>
    <w:rsid w:val="00B7536E"/>
    <w:rsid w:val="00B82891"/>
    <w:rsid w:val="00B83ED3"/>
    <w:rsid w:val="00B844F4"/>
    <w:rsid w:val="00B84A2A"/>
    <w:rsid w:val="00B855B8"/>
    <w:rsid w:val="00B93D60"/>
    <w:rsid w:val="00B94FA9"/>
    <w:rsid w:val="00B961C7"/>
    <w:rsid w:val="00B96A42"/>
    <w:rsid w:val="00BA09E9"/>
    <w:rsid w:val="00BA0CAA"/>
    <w:rsid w:val="00BA16FA"/>
    <w:rsid w:val="00BA26DA"/>
    <w:rsid w:val="00BA52EA"/>
    <w:rsid w:val="00BA53E6"/>
    <w:rsid w:val="00BA6D38"/>
    <w:rsid w:val="00BA7F97"/>
    <w:rsid w:val="00BB484C"/>
    <w:rsid w:val="00BB4F91"/>
    <w:rsid w:val="00BB586A"/>
    <w:rsid w:val="00BC081A"/>
    <w:rsid w:val="00BC2E92"/>
    <w:rsid w:val="00BC3C2D"/>
    <w:rsid w:val="00BC5D81"/>
    <w:rsid w:val="00BD036B"/>
    <w:rsid w:val="00BD0D7D"/>
    <w:rsid w:val="00BD1032"/>
    <w:rsid w:val="00BD18AF"/>
    <w:rsid w:val="00BD45C2"/>
    <w:rsid w:val="00BD4762"/>
    <w:rsid w:val="00BE06D4"/>
    <w:rsid w:val="00BE28BC"/>
    <w:rsid w:val="00BE2AC8"/>
    <w:rsid w:val="00BE2F57"/>
    <w:rsid w:val="00BE55A2"/>
    <w:rsid w:val="00BE5AF2"/>
    <w:rsid w:val="00BE5BE2"/>
    <w:rsid w:val="00BE64A3"/>
    <w:rsid w:val="00BF04EE"/>
    <w:rsid w:val="00BF0DCA"/>
    <w:rsid w:val="00BF30A9"/>
    <w:rsid w:val="00BF48B3"/>
    <w:rsid w:val="00BF5BE9"/>
    <w:rsid w:val="00BF5C7F"/>
    <w:rsid w:val="00BF69CD"/>
    <w:rsid w:val="00C00AA0"/>
    <w:rsid w:val="00C04B6D"/>
    <w:rsid w:val="00C12EB9"/>
    <w:rsid w:val="00C16A45"/>
    <w:rsid w:val="00C16E54"/>
    <w:rsid w:val="00C20AE1"/>
    <w:rsid w:val="00C231D7"/>
    <w:rsid w:val="00C24A84"/>
    <w:rsid w:val="00C25032"/>
    <w:rsid w:val="00C25AD3"/>
    <w:rsid w:val="00C25F67"/>
    <w:rsid w:val="00C26821"/>
    <w:rsid w:val="00C26BBD"/>
    <w:rsid w:val="00C270EE"/>
    <w:rsid w:val="00C2711E"/>
    <w:rsid w:val="00C33346"/>
    <w:rsid w:val="00C351E8"/>
    <w:rsid w:val="00C3683A"/>
    <w:rsid w:val="00C40E07"/>
    <w:rsid w:val="00C41D52"/>
    <w:rsid w:val="00C43264"/>
    <w:rsid w:val="00C43395"/>
    <w:rsid w:val="00C441F3"/>
    <w:rsid w:val="00C463B2"/>
    <w:rsid w:val="00C46615"/>
    <w:rsid w:val="00C46FA9"/>
    <w:rsid w:val="00C51546"/>
    <w:rsid w:val="00C516FA"/>
    <w:rsid w:val="00C54543"/>
    <w:rsid w:val="00C5518A"/>
    <w:rsid w:val="00C55355"/>
    <w:rsid w:val="00C5738B"/>
    <w:rsid w:val="00C57D02"/>
    <w:rsid w:val="00C625F3"/>
    <w:rsid w:val="00C66AB6"/>
    <w:rsid w:val="00C66B38"/>
    <w:rsid w:val="00C70701"/>
    <w:rsid w:val="00C7372C"/>
    <w:rsid w:val="00C73E55"/>
    <w:rsid w:val="00C73E99"/>
    <w:rsid w:val="00C75A47"/>
    <w:rsid w:val="00C768F5"/>
    <w:rsid w:val="00C80957"/>
    <w:rsid w:val="00C83B9E"/>
    <w:rsid w:val="00C83BCF"/>
    <w:rsid w:val="00C83EE8"/>
    <w:rsid w:val="00C84267"/>
    <w:rsid w:val="00C850D5"/>
    <w:rsid w:val="00C8548A"/>
    <w:rsid w:val="00C85787"/>
    <w:rsid w:val="00C85C57"/>
    <w:rsid w:val="00C865FB"/>
    <w:rsid w:val="00C90365"/>
    <w:rsid w:val="00C90E26"/>
    <w:rsid w:val="00CA0BDF"/>
    <w:rsid w:val="00CA0DBF"/>
    <w:rsid w:val="00CA2708"/>
    <w:rsid w:val="00CA2B9B"/>
    <w:rsid w:val="00CA2BD5"/>
    <w:rsid w:val="00CA3BB8"/>
    <w:rsid w:val="00CA4C89"/>
    <w:rsid w:val="00CB411C"/>
    <w:rsid w:val="00CC065C"/>
    <w:rsid w:val="00CC13A7"/>
    <w:rsid w:val="00CC2A8C"/>
    <w:rsid w:val="00CC2C8D"/>
    <w:rsid w:val="00CC3308"/>
    <w:rsid w:val="00CC7519"/>
    <w:rsid w:val="00CC7FE6"/>
    <w:rsid w:val="00CD3238"/>
    <w:rsid w:val="00CD3CF7"/>
    <w:rsid w:val="00CD51A5"/>
    <w:rsid w:val="00CD5DDC"/>
    <w:rsid w:val="00CE1EEA"/>
    <w:rsid w:val="00CE388B"/>
    <w:rsid w:val="00CE3F90"/>
    <w:rsid w:val="00CE5307"/>
    <w:rsid w:val="00CE7610"/>
    <w:rsid w:val="00CF1D29"/>
    <w:rsid w:val="00CF439B"/>
    <w:rsid w:val="00CF76DE"/>
    <w:rsid w:val="00D00D8C"/>
    <w:rsid w:val="00D02141"/>
    <w:rsid w:val="00D0287D"/>
    <w:rsid w:val="00D03402"/>
    <w:rsid w:val="00D03DA2"/>
    <w:rsid w:val="00D047E8"/>
    <w:rsid w:val="00D04AAF"/>
    <w:rsid w:val="00D11F4E"/>
    <w:rsid w:val="00D12461"/>
    <w:rsid w:val="00D135FC"/>
    <w:rsid w:val="00D14E90"/>
    <w:rsid w:val="00D167EF"/>
    <w:rsid w:val="00D2227D"/>
    <w:rsid w:val="00D24C0A"/>
    <w:rsid w:val="00D2517D"/>
    <w:rsid w:val="00D26A97"/>
    <w:rsid w:val="00D27115"/>
    <w:rsid w:val="00D33C66"/>
    <w:rsid w:val="00D34115"/>
    <w:rsid w:val="00D37E1C"/>
    <w:rsid w:val="00D43171"/>
    <w:rsid w:val="00D435D5"/>
    <w:rsid w:val="00D45514"/>
    <w:rsid w:val="00D462DC"/>
    <w:rsid w:val="00D4748C"/>
    <w:rsid w:val="00D50269"/>
    <w:rsid w:val="00D50638"/>
    <w:rsid w:val="00D53941"/>
    <w:rsid w:val="00D5431F"/>
    <w:rsid w:val="00D54501"/>
    <w:rsid w:val="00D55D2D"/>
    <w:rsid w:val="00D63C98"/>
    <w:rsid w:val="00D644A2"/>
    <w:rsid w:val="00D66FFE"/>
    <w:rsid w:val="00D67C9B"/>
    <w:rsid w:val="00D67F14"/>
    <w:rsid w:val="00D706CA"/>
    <w:rsid w:val="00D71034"/>
    <w:rsid w:val="00D73508"/>
    <w:rsid w:val="00D73BD6"/>
    <w:rsid w:val="00D74B98"/>
    <w:rsid w:val="00D777C0"/>
    <w:rsid w:val="00D814E3"/>
    <w:rsid w:val="00D81CF2"/>
    <w:rsid w:val="00D83861"/>
    <w:rsid w:val="00D83CC4"/>
    <w:rsid w:val="00D83E71"/>
    <w:rsid w:val="00D84626"/>
    <w:rsid w:val="00D8483E"/>
    <w:rsid w:val="00D84E9C"/>
    <w:rsid w:val="00D867F6"/>
    <w:rsid w:val="00D91C65"/>
    <w:rsid w:val="00D92B89"/>
    <w:rsid w:val="00D93A06"/>
    <w:rsid w:val="00D93B19"/>
    <w:rsid w:val="00DA2729"/>
    <w:rsid w:val="00DA374C"/>
    <w:rsid w:val="00DA4CAC"/>
    <w:rsid w:val="00DA5045"/>
    <w:rsid w:val="00DA7B55"/>
    <w:rsid w:val="00DB0C28"/>
    <w:rsid w:val="00DB1080"/>
    <w:rsid w:val="00DB14FE"/>
    <w:rsid w:val="00DB5EA1"/>
    <w:rsid w:val="00DB6F86"/>
    <w:rsid w:val="00DC0B50"/>
    <w:rsid w:val="00DC0DFE"/>
    <w:rsid w:val="00DC1024"/>
    <w:rsid w:val="00DC277E"/>
    <w:rsid w:val="00DC7A57"/>
    <w:rsid w:val="00DD0245"/>
    <w:rsid w:val="00DD180B"/>
    <w:rsid w:val="00DD244D"/>
    <w:rsid w:val="00DD3155"/>
    <w:rsid w:val="00DD32C2"/>
    <w:rsid w:val="00DD3B24"/>
    <w:rsid w:val="00DD5A74"/>
    <w:rsid w:val="00DE3AD4"/>
    <w:rsid w:val="00DE5378"/>
    <w:rsid w:val="00DE5681"/>
    <w:rsid w:val="00DE5EC9"/>
    <w:rsid w:val="00DE69C2"/>
    <w:rsid w:val="00DE778F"/>
    <w:rsid w:val="00DE7E55"/>
    <w:rsid w:val="00DF02D0"/>
    <w:rsid w:val="00DF15AC"/>
    <w:rsid w:val="00DF3766"/>
    <w:rsid w:val="00DF4BD6"/>
    <w:rsid w:val="00DF5AF2"/>
    <w:rsid w:val="00E054ED"/>
    <w:rsid w:val="00E14383"/>
    <w:rsid w:val="00E144AF"/>
    <w:rsid w:val="00E14A12"/>
    <w:rsid w:val="00E155DE"/>
    <w:rsid w:val="00E21E36"/>
    <w:rsid w:val="00E22301"/>
    <w:rsid w:val="00E25B79"/>
    <w:rsid w:val="00E25E15"/>
    <w:rsid w:val="00E32A4C"/>
    <w:rsid w:val="00E33945"/>
    <w:rsid w:val="00E33FAF"/>
    <w:rsid w:val="00E3493A"/>
    <w:rsid w:val="00E355CC"/>
    <w:rsid w:val="00E40FD5"/>
    <w:rsid w:val="00E417C4"/>
    <w:rsid w:val="00E4189A"/>
    <w:rsid w:val="00E425D6"/>
    <w:rsid w:val="00E4277F"/>
    <w:rsid w:val="00E44CCB"/>
    <w:rsid w:val="00E52BF2"/>
    <w:rsid w:val="00E53887"/>
    <w:rsid w:val="00E545AE"/>
    <w:rsid w:val="00E54CD6"/>
    <w:rsid w:val="00E54D7A"/>
    <w:rsid w:val="00E56D4A"/>
    <w:rsid w:val="00E573B8"/>
    <w:rsid w:val="00E573EA"/>
    <w:rsid w:val="00E579A6"/>
    <w:rsid w:val="00E60312"/>
    <w:rsid w:val="00E60922"/>
    <w:rsid w:val="00E60B77"/>
    <w:rsid w:val="00E61C40"/>
    <w:rsid w:val="00E63253"/>
    <w:rsid w:val="00E6491D"/>
    <w:rsid w:val="00E65D41"/>
    <w:rsid w:val="00E67D76"/>
    <w:rsid w:val="00E704E6"/>
    <w:rsid w:val="00E721F1"/>
    <w:rsid w:val="00E745B6"/>
    <w:rsid w:val="00E823B8"/>
    <w:rsid w:val="00E831D9"/>
    <w:rsid w:val="00E84D1D"/>
    <w:rsid w:val="00E85F92"/>
    <w:rsid w:val="00E90CC5"/>
    <w:rsid w:val="00E94A3C"/>
    <w:rsid w:val="00E95497"/>
    <w:rsid w:val="00E95EE7"/>
    <w:rsid w:val="00E97922"/>
    <w:rsid w:val="00EA0AE0"/>
    <w:rsid w:val="00EA0C9D"/>
    <w:rsid w:val="00EA1F00"/>
    <w:rsid w:val="00EA2A82"/>
    <w:rsid w:val="00EA7F72"/>
    <w:rsid w:val="00EB1176"/>
    <w:rsid w:val="00EB2025"/>
    <w:rsid w:val="00EB24F1"/>
    <w:rsid w:val="00EB34C6"/>
    <w:rsid w:val="00EB36D1"/>
    <w:rsid w:val="00EB69C2"/>
    <w:rsid w:val="00EB7167"/>
    <w:rsid w:val="00EC6C13"/>
    <w:rsid w:val="00EC7A69"/>
    <w:rsid w:val="00EC7EBC"/>
    <w:rsid w:val="00EC7F30"/>
    <w:rsid w:val="00ED1906"/>
    <w:rsid w:val="00ED6951"/>
    <w:rsid w:val="00ED6C69"/>
    <w:rsid w:val="00ED75B2"/>
    <w:rsid w:val="00ED7D33"/>
    <w:rsid w:val="00EE0A69"/>
    <w:rsid w:val="00EE0F52"/>
    <w:rsid w:val="00EE1367"/>
    <w:rsid w:val="00EE159C"/>
    <w:rsid w:val="00EE4FE8"/>
    <w:rsid w:val="00EE6C34"/>
    <w:rsid w:val="00EF2279"/>
    <w:rsid w:val="00EF3718"/>
    <w:rsid w:val="00EF40E6"/>
    <w:rsid w:val="00EF66E0"/>
    <w:rsid w:val="00F0229C"/>
    <w:rsid w:val="00F0342F"/>
    <w:rsid w:val="00F038CF"/>
    <w:rsid w:val="00F04C13"/>
    <w:rsid w:val="00F105F1"/>
    <w:rsid w:val="00F108C2"/>
    <w:rsid w:val="00F10B49"/>
    <w:rsid w:val="00F22742"/>
    <w:rsid w:val="00F228A6"/>
    <w:rsid w:val="00F22D40"/>
    <w:rsid w:val="00F23ACE"/>
    <w:rsid w:val="00F24030"/>
    <w:rsid w:val="00F24A90"/>
    <w:rsid w:val="00F27393"/>
    <w:rsid w:val="00F2777A"/>
    <w:rsid w:val="00F313C3"/>
    <w:rsid w:val="00F32578"/>
    <w:rsid w:val="00F375A2"/>
    <w:rsid w:val="00F377EB"/>
    <w:rsid w:val="00F4421A"/>
    <w:rsid w:val="00F446B9"/>
    <w:rsid w:val="00F45FA3"/>
    <w:rsid w:val="00F46BD7"/>
    <w:rsid w:val="00F508C9"/>
    <w:rsid w:val="00F512DA"/>
    <w:rsid w:val="00F51CC2"/>
    <w:rsid w:val="00F53B45"/>
    <w:rsid w:val="00F53E91"/>
    <w:rsid w:val="00F60A26"/>
    <w:rsid w:val="00F62241"/>
    <w:rsid w:val="00F63484"/>
    <w:rsid w:val="00F63E24"/>
    <w:rsid w:val="00F651F0"/>
    <w:rsid w:val="00F66E16"/>
    <w:rsid w:val="00F71D23"/>
    <w:rsid w:val="00F71E66"/>
    <w:rsid w:val="00F73BEB"/>
    <w:rsid w:val="00F75118"/>
    <w:rsid w:val="00F77EC0"/>
    <w:rsid w:val="00F818EE"/>
    <w:rsid w:val="00F81DE5"/>
    <w:rsid w:val="00F82AE2"/>
    <w:rsid w:val="00F82D26"/>
    <w:rsid w:val="00F833E4"/>
    <w:rsid w:val="00F8400B"/>
    <w:rsid w:val="00F84261"/>
    <w:rsid w:val="00F85E59"/>
    <w:rsid w:val="00F8676F"/>
    <w:rsid w:val="00F87A08"/>
    <w:rsid w:val="00F90587"/>
    <w:rsid w:val="00F91B3F"/>
    <w:rsid w:val="00F94C19"/>
    <w:rsid w:val="00F963AC"/>
    <w:rsid w:val="00F9732A"/>
    <w:rsid w:val="00FA1515"/>
    <w:rsid w:val="00FA1EF5"/>
    <w:rsid w:val="00FA21B3"/>
    <w:rsid w:val="00FA3139"/>
    <w:rsid w:val="00FA3577"/>
    <w:rsid w:val="00FA5BD8"/>
    <w:rsid w:val="00FA6631"/>
    <w:rsid w:val="00FA6E61"/>
    <w:rsid w:val="00FA7E30"/>
    <w:rsid w:val="00FB5089"/>
    <w:rsid w:val="00FB59BF"/>
    <w:rsid w:val="00FB6BD5"/>
    <w:rsid w:val="00FC1F43"/>
    <w:rsid w:val="00FC33CC"/>
    <w:rsid w:val="00FC3523"/>
    <w:rsid w:val="00FC3DE1"/>
    <w:rsid w:val="00FC4096"/>
    <w:rsid w:val="00FC53E7"/>
    <w:rsid w:val="00FC60D6"/>
    <w:rsid w:val="00FD217E"/>
    <w:rsid w:val="00FD2502"/>
    <w:rsid w:val="00FD6BC2"/>
    <w:rsid w:val="00FD7E60"/>
    <w:rsid w:val="00FE06F7"/>
    <w:rsid w:val="00FE0EC9"/>
    <w:rsid w:val="00FE2A0B"/>
    <w:rsid w:val="00FE4A6B"/>
    <w:rsid w:val="00FE7949"/>
    <w:rsid w:val="00FF0D50"/>
    <w:rsid w:val="00FF1B5F"/>
    <w:rsid w:val="00FF1DD3"/>
    <w:rsid w:val="00FF29E3"/>
    <w:rsid w:val="00FF4C2B"/>
    <w:rsid w:val="00FF5CA9"/>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C832C99-2138-488E-A583-993300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basedOn w:val="a"/>
    <w:link w:val="a5"/>
    <w:rsid w:val="004A4EFF"/>
    <w:pPr>
      <w:spacing w:after="120"/>
    </w:pPr>
  </w:style>
  <w:style w:type="character" w:customStyle="1" w:styleId="a5">
    <w:name w:val="Основной текст Знак"/>
    <w:basedOn w:val="a0"/>
    <w:link w:val="a4"/>
    <w:locked/>
    <w:rsid w:val="004A4EFF"/>
    <w:rPr>
      <w:rFonts w:ascii="Times New Roman" w:hAnsi="Times New Roman" w:cs="Times New Roman"/>
      <w:sz w:val="24"/>
      <w:szCs w:val="24"/>
      <w:lang w:eastAsia="ru-RU"/>
    </w:rPr>
  </w:style>
  <w:style w:type="paragraph" w:styleId="a6">
    <w:name w:val="Normal (Web)"/>
    <w:aliases w:val="Обычный (Web)1"/>
    <w:basedOn w:val="a"/>
    <w:link w:val="a7"/>
    <w:uiPriority w:val="99"/>
    <w:rsid w:val="004A4EFF"/>
    <w:pPr>
      <w:spacing w:before="100" w:after="119"/>
    </w:pPr>
    <w:rPr>
      <w:szCs w:val="20"/>
      <w:lang w:eastAsia="ar-SA"/>
    </w:rPr>
  </w:style>
  <w:style w:type="character" w:customStyle="1" w:styleId="a7">
    <w:name w:val="Обычный (веб) Знак"/>
    <w:aliases w:val="Обычный (Web)1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uiPriority w:val="99"/>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uiPriority w:val="99"/>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uiPriority w:val="9"/>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rsid w:val="00F62241"/>
    <w:pPr>
      <w:tabs>
        <w:tab w:val="center" w:pos="4677"/>
        <w:tab w:val="right" w:pos="9355"/>
      </w:tabs>
    </w:pPr>
  </w:style>
  <w:style w:type="character" w:customStyle="1" w:styleId="af1">
    <w:name w:val="Верхний колонтитул Знак"/>
    <w:basedOn w:val="a0"/>
    <w:link w:val="af0"/>
    <w:uiPriority w:val="99"/>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sid w:val="00097242"/>
    <w:rPr>
      <w:rFonts w:eastAsia="Times New Roman"/>
      <w:sz w:val="20"/>
      <w:szCs w:val="20"/>
    </w:rPr>
  </w:style>
  <w:style w:type="character" w:customStyle="1" w:styleId="af5">
    <w:name w:val="Текст сноски Знак"/>
    <w:basedOn w:val="a0"/>
    <w:link w:val="af4"/>
    <w:uiPriority w:val="99"/>
    <w:semiHidden/>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uiPriority w:val="99"/>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DE5EC9"/>
    <w:pPr>
      <w:spacing w:after="200" w:line="276" w:lineRule="auto"/>
      <w:ind w:left="720"/>
      <w:contextualSpacing/>
    </w:pPr>
    <w:rPr>
      <w:rFonts w:ascii="Calibri" w:eastAsia="Times New Roman" w:hAnsi="Calibri"/>
      <w:sz w:val="22"/>
      <w:szCs w:val="22"/>
      <w:lang w:eastAsia="en-US"/>
    </w:rPr>
  </w:style>
  <w:style w:type="paragraph" w:styleId="afb">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fc"/>
    <w:uiPriority w:val="34"/>
    <w:qFormat/>
    <w:rsid w:val="00EE4FE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c">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fb"/>
    <w:uiPriority w:val="34"/>
    <w:qFormat/>
    <w:rsid w:val="00F038C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f7ee959fd36b5699076b35abf4f52c5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53f89421bbdaf741eb2d1ecc4ddb4c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rfil31@ro78.f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20598" TargetMode="External"/><Relationship Id="rId5" Type="http://schemas.openxmlformats.org/officeDocument/2006/relationships/webSettings" Target="webSettings.xml"/><Relationship Id="rId15" Type="http://schemas.openxmlformats.org/officeDocument/2006/relationships/hyperlink" Target="mailto:osp@ro78.fss.ru" TargetMode="External"/><Relationship Id="rId10" Type="http://schemas.openxmlformats.org/officeDocument/2006/relationships/hyperlink" Target="mailto:osp@ro78.fss.ru" TargetMode="External"/><Relationship Id="rId4" Type="http://schemas.openxmlformats.org/officeDocument/2006/relationships/settings" Target="settings.xml"/><Relationship Id="rId9" Type="http://schemas.openxmlformats.org/officeDocument/2006/relationships/hyperlink" Target="mailto:tsrfil31@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4CBA-E0F5-41E8-9646-899AED39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6944</Words>
  <Characters>39585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Иванова Наталья Александровна</cp:lastModifiedBy>
  <cp:revision>54</cp:revision>
  <cp:lastPrinted>2021-10-20T14:06:00Z</cp:lastPrinted>
  <dcterms:created xsi:type="dcterms:W3CDTF">2022-03-25T07:03:00Z</dcterms:created>
  <dcterms:modified xsi:type="dcterms:W3CDTF">2023-08-10T14:46:00Z</dcterms:modified>
</cp:coreProperties>
</file>