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52" w:rsidRDefault="00B60889" w:rsidP="00E85334">
      <w:pPr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техническое задание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992"/>
        <w:gridCol w:w="1134"/>
      </w:tblGrid>
      <w:tr w:rsidR="00AB09F3" w:rsidTr="009C1337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F3" w:rsidRDefault="00AB09F3" w:rsidP="009C1337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AB09F3" w:rsidRPr="00941C41" w:rsidTr="009C1337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proofErr w:type="gramStart"/>
            <w:r w:rsidRPr="00C2088E">
              <w:rPr>
                <w:rFonts w:eastAsia="Arial"/>
                <w:bCs/>
                <w:sz w:val="22"/>
                <w:szCs w:val="22"/>
              </w:rPr>
              <w:t>Для выполнения функций по обеспечению инв</w:t>
            </w:r>
            <w:r>
              <w:rPr>
                <w:rFonts w:eastAsia="Arial"/>
                <w:bCs/>
                <w:sz w:val="22"/>
                <w:szCs w:val="22"/>
              </w:rPr>
              <w:t>алида протезом нижней конечности</w:t>
            </w:r>
            <w:r w:rsidRPr="00C2088E">
              <w:rPr>
                <w:rFonts w:eastAsia="Arial"/>
                <w:bCs/>
                <w:sz w:val="22"/>
                <w:szCs w:val="22"/>
              </w:rPr>
              <w:t xml:space="preserve">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C2088E">
              <w:rPr>
                <w:rFonts w:eastAsia="Arial"/>
                <w:bCs/>
                <w:sz w:val="22"/>
                <w:szCs w:val="22"/>
              </w:rPr>
              <w:t>абилитации</w:t>
            </w:r>
            <w:proofErr w:type="spellEnd"/>
            <w:r w:rsidRPr="00C2088E">
              <w:rPr>
                <w:rFonts w:eastAsia="Arial"/>
                <w:bCs/>
                <w:sz w:val="22"/>
                <w:szCs w:val="22"/>
              </w:rPr>
              <w:t xml:space="preserve"> инвалида, разработанными федеральными учреждениями медико-социальной экспертизы, с учетом антропометрических и социально бытовых особенностей инвалида,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      </w:r>
            <w:proofErr w:type="gramEnd"/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>Выполняемые работы по обеспечению инвалида протезом должны содержать комплекс медицинских, технических и социальных мероприятий проводимых с инвалидом, имеющим нарушения и (или) дефекты опорно-двигательного аппарата, в целях восстановления или компенсации ограничений его жизнедеятельности.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>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 xml:space="preserve">Согласно ГОСТ </w:t>
            </w:r>
            <w:proofErr w:type="gramStart"/>
            <w:r w:rsidRPr="00C2088E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Pr="00C2088E">
              <w:rPr>
                <w:rFonts w:eastAsia="Arial"/>
                <w:bCs/>
                <w:sz w:val="22"/>
                <w:szCs w:val="2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протез должен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Протез, подвергшийся в процессе эксплуатации резкому изменению температуры внешней среды, должен сохранять работоспособность.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 xml:space="preserve">Протез должен отвечать требованиям п. 2.2 Национального стандарта  ГОСТ </w:t>
            </w:r>
            <w:proofErr w:type="gramStart"/>
            <w:r w:rsidRPr="00C2088E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Pr="00C2088E">
              <w:rPr>
                <w:rFonts w:eastAsia="Arial"/>
                <w:bCs/>
                <w:sz w:val="22"/>
                <w:szCs w:val="22"/>
              </w:rPr>
              <w:t xml:space="preserve"> 51819-2017 «Протезирование и </w:t>
            </w:r>
            <w:proofErr w:type="spellStart"/>
            <w:r w:rsidRPr="00C2088E">
              <w:rPr>
                <w:rFonts w:eastAsia="Arial"/>
                <w:bCs/>
                <w:sz w:val="22"/>
                <w:szCs w:val="22"/>
              </w:rPr>
              <w:t>ортезирование</w:t>
            </w:r>
            <w:proofErr w:type="spellEnd"/>
            <w:r w:rsidRPr="00C2088E">
              <w:rPr>
                <w:rFonts w:eastAsia="Arial"/>
                <w:bCs/>
                <w:sz w:val="22"/>
                <w:szCs w:val="22"/>
              </w:rPr>
              <w:t xml:space="preserve"> верхних и нижних конечностей. Термины и определения»,   ГОСТ </w:t>
            </w:r>
            <w:proofErr w:type="gramStart"/>
            <w:r w:rsidRPr="00C2088E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Pr="00C2088E">
              <w:rPr>
                <w:rFonts w:eastAsia="Arial"/>
                <w:bCs/>
                <w:sz w:val="22"/>
                <w:szCs w:val="22"/>
              </w:rPr>
              <w:t xml:space="preserve"> 53870-2021 «Реабилитационные мероприятия. Услуги по протезированию нижних конечностей. Состав, содержание и порядок предоставления услуг». Протезирование должно с</w:t>
            </w:r>
            <w:r>
              <w:rPr>
                <w:rFonts w:eastAsia="Arial"/>
                <w:bCs/>
                <w:sz w:val="22"/>
                <w:szCs w:val="22"/>
              </w:rPr>
              <w:t>оответствовать требованиям</w:t>
            </w:r>
            <w:r>
              <w:t xml:space="preserve"> </w:t>
            </w:r>
            <w:r w:rsidRPr="00C2088E">
              <w:rPr>
                <w:rFonts w:eastAsia="Arial"/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58447-2019</w:t>
            </w:r>
            <w:r w:rsidRPr="00C2088E">
              <w:rPr>
                <w:rFonts w:eastAsia="Arial"/>
                <w:bCs/>
                <w:sz w:val="22"/>
                <w:szCs w:val="22"/>
              </w:rPr>
              <w:t xml:space="preserve"> </w:t>
            </w:r>
            <w:r>
              <w:rPr>
                <w:rFonts w:eastAsia="Arial"/>
                <w:bCs/>
                <w:sz w:val="22"/>
                <w:szCs w:val="22"/>
              </w:rPr>
              <w:t>«</w:t>
            </w:r>
            <w:r w:rsidRPr="00C2088E">
              <w:rPr>
                <w:rFonts w:eastAsia="Arial"/>
                <w:bCs/>
                <w:sz w:val="22"/>
                <w:szCs w:val="22"/>
              </w:rPr>
              <w:t>Протезы нижних конечностей с внешним источником энергии. Общие технические требования</w:t>
            </w:r>
            <w:r>
              <w:rPr>
                <w:rFonts w:eastAsia="Arial"/>
                <w:bCs/>
                <w:sz w:val="22"/>
                <w:szCs w:val="22"/>
              </w:rPr>
              <w:t xml:space="preserve">». 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 xml:space="preserve">В соответствии с ГОСТ </w:t>
            </w:r>
            <w:proofErr w:type="gramStart"/>
            <w:r w:rsidRPr="00C2088E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Pr="00C2088E">
              <w:rPr>
                <w:rFonts w:eastAsia="Arial"/>
                <w:bCs/>
                <w:sz w:val="22"/>
                <w:szCs w:val="22"/>
              </w:rPr>
              <w:t xml:space="preserve"> ИСО 22523-2007 «Протезы конечностей и протезы наружные. Требования и методы испытаний»,  ГОСТ </w:t>
            </w:r>
            <w:proofErr w:type="gramStart"/>
            <w:r w:rsidRPr="00C2088E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Pr="00C2088E">
              <w:rPr>
                <w:rFonts w:eastAsia="Arial"/>
                <w:bCs/>
                <w:sz w:val="22"/>
                <w:szCs w:val="22"/>
              </w:rPr>
              <w:t xml:space="preserve"> 53869-2021 «Протезы нижних конечностей. Технические требования», ГОСТ </w:t>
            </w:r>
            <w:proofErr w:type="gramStart"/>
            <w:r w:rsidRPr="00C2088E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Pr="00C2088E">
              <w:rPr>
                <w:rFonts w:eastAsia="Arial"/>
                <w:bCs/>
                <w:sz w:val="22"/>
                <w:szCs w:val="22"/>
              </w:rPr>
              <w:t xml:space="preserve"> 51191-2019 «Узлы протезов нижних конечностей. Технические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941C41">
              <w:rPr>
                <w:rFonts w:eastAsia="Arial"/>
                <w:bCs/>
                <w:sz w:val="22"/>
                <w:szCs w:val="22"/>
              </w:rPr>
              <w:t>Согласно ГОСТ ISO 10993-1-2021 «Изделия</w:t>
            </w:r>
            <w:r w:rsidRPr="00C2088E">
              <w:rPr>
                <w:rFonts w:eastAsia="Arial"/>
                <w:bCs/>
                <w:sz w:val="22"/>
                <w:szCs w:val="22"/>
              </w:rPr>
              <w:t xml:space="preserve"> медицинские. Оценка биологического действия медицинских изделий. Часть 1. Оценка и исследования</w:t>
            </w:r>
            <w:r w:rsidRPr="00941C41">
              <w:rPr>
                <w:rFonts w:eastAsia="Arial"/>
                <w:bCs/>
                <w:sz w:val="22"/>
                <w:szCs w:val="22"/>
              </w:rPr>
              <w:t xml:space="preserve"> </w:t>
            </w:r>
            <w:r>
              <w:rPr>
                <w:rFonts w:eastAsia="Arial"/>
                <w:bCs/>
                <w:sz w:val="22"/>
                <w:szCs w:val="22"/>
              </w:rPr>
              <w:t>в процессе менеджмента риска</w:t>
            </w:r>
            <w:r w:rsidRPr="00C2088E">
              <w:rPr>
                <w:rFonts w:eastAsia="Arial"/>
                <w:bCs/>
                <w:sz w:val="22"/>
                <w:szCs w:val="22"/>
              </w:rPr>
              <w:t xml:space="preserve">», 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2088E">
              <w:rPr>
                <w:rFonts w:eastAsia="Arial"/>
                <w:bCs/>
                <w:sz w:val="22"/>
                <w:szCs w:val="22"/>
              </w:rPr>
              <w:t>цитотоксичность</w:t>
            </w:r>
            <w:proofErr w:type="spellEnd"/>
            <w:r w:rsidRPr="00C2088E">
              <w:rPr>
                <w:rFonts w:eastAsia="Arial"/>
                <w:bCs/>
                <w:sz w:val="22"/>
                <w:szCs w:val="22"/>
              </w:rPr>
              <w:t xml:space="preserve">: методы </w:t>
            </w:r>
            <w:proofErr w:type="spellStart"/>
            <w:r w:rsidRPr="00C2088E">
              <w:rPr>
                <w:rFonts w:eastAsia="Arial"/>
                <w:bCs/>
                <w:sz w:val="22"/>
                <w:szCs w:val="22"/>
              </w:rPr>
              <w:t>in</w:t>
            </w:r>
            <w:proofErr w:type="spellEnd"/>
            <w:r w:rsidRPr="00C2088E">
              <w:rPr>
                <w:rFonts w:eastAsia="Arial"/>
                <w:bCs/>
                <w:sz w:val="22"/>
                <w:szCs w:val="22"/>
              </w:rPr>
              <w:t xml:space="preserve"> </w:t>
            </w:r>
            <w:proofErr w:type="spellStart"/>
            <w:r w:rsidRPr="00C2088E">
              <w:rPr>
                <w:rFonts w:eastAsia="Arial"/>
                <w:bCs/>
                <w:sz w:val="22"/>
                <w:szCs w:val="22"/>
              </w:rPr>
              <w:t>vitro</w:t>
            </w:r>
            <w:proofErr w:type="spellEnd"/>
            <w:r w:rsidRPr="00C2088E">
              <w:rPr>
                <w:rFonts w:eastAsia="Arial"/>
                <w:bCs/>
                <w:sz w:val="22"/>
                <w:szCs w:val="22"/>
              </w:rPr>
      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 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>При выборе материалов для изготовления изделия необходимо учитывать 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>Работы по обеспечению инвалида протезом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>Гарантийный ср</w:t>
            </w:r>
            <w:r>
              <w:rPr>
                <w:rFonts w:eastAsia="Arial"/>
                <w:bCs/>
                <w:sz w:val="22"/>
                <w:szCs w:val="22"/>
              </w:rPr>
              <w:t>ок должен составлять не менее 24</w:t>
            </w:r>
            <w:r w:rsidRPr="00C2088E">
              <w:rPr>
                <w:rFonts w:eastAsia="Arial"/>
                <w:bCs/>
                <w:sz w:val="22"/>
                <w:szCs w:val="22"/>
              </w:rPr>
              <w:t xml:space="preserve"> месяцев от даты подписания Акта сдачи-приемки работ Получателем.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lastRenderedPageBreak/>
              <w:t>Срок выполнения работ - не более 30  календарных дней со дня получения Подрядчиком реестра Получателей Изделий.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>Требования к маркировке, упаковке и отгрузке протезов</w:t>
            </w:r>
            <w:r>
              <w:rPr>
                <w:rFonts w:eastAsia="Arial"/>
                <w:bCs/>
                <w:sz w:val="22"/>
                <w:szCs w:val="22"/>
              </w:rPr>
              <w:t>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 xml:space="preserve">Согласно  </w:t>
            </w:r>
            <w:bookmarkStart w:id="0" w:name="_GoBack"/>
            <w:r w:rsidRPr="00C2088E">
              <w:rPr>
                <w:rFonts w:eastAsia="Arial"/>
                <w:bCs/>
                <w:sz w:val="22"/>
                <w:szCs w:val="22"/>
              </w:rPr>
              <w:t xml:space="preserve">ГОСТ </w:t>
            </w:r>
            <w:proofErr w:type="gramStart"/>
            <w:r w:rsidRPr="00C2088E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Pr="00C2088E">
              <w:rPr>
                <w:rFonts w:eastAsia="Arial"/>
                <w:bCs/>
                <w:sz w:val="22"/>
                <w:szCs w:val="22"/>
              </w:rPr>
              <w:t xml:space="preserve"> ИСО 22523-2007 </w:t>
            </w:r>
            <w:bookmarkEnd w:id="0"/>
            <w:r w:rsidRPr="00C2088E">
              <w:rPr>
                <w:rFonts w:eastAsia="Arial"/>
                <w:bCs/>
                <w:sz w:val="22"/>
                <w:szCs w:val="22"/>
              </w:rPr>
              <w:t>«Протезы конечностей и протезы наружные. Требования и методы испытаний» протез должен иметь этикетку. На этикетке должны быть указаны ссылки на соответствующие стандар</w:t>
            </w:r>
            <w:proofErr w:type="gramStart"/>
            <w:r w:rsidRPr="00C2088E">
              <w:rPr>
                <w:rFonts w:eastAsia="Arial"/>
                <w:bCs/>
                <w:sz w:val="22"/>
                <w:szCs w:val="22"/>
              </w:rPr>
              <w:t>т(</w:t>
            </w:r>
            <w:proofErr w:type="gramEnd"/>
            <w:r w:rsidRPr="00C2088E">
              <w:rPr>
                <w:rFonts w:eastAsia="Arial"/>
                <w:bCs/>
                <w:sz w:val="22"/>
                <w:szCs w:val="22"/>
              </w:rPr>
              <w:t>ы) и/или технический(</w:t>
            </w:r>
            <w:proofErr w:type="spellStart"/>
            <w:r w:rsidRPr="00C2088E">
              <w:rPr>
                <w:rFonts w:eastAsia="Arial"/>
                <w:bCs/>
                <w:sz w:val="22"/>
                <w:szCs w:val="22"/>
              </w:rPr>
              <w:t>ие</w:t>
            </w:r>
            <w:proofErr w:type="spellEnd"/>
            <w:r w:rsidRPr="00C2088E">
              <w:rPr>
                <w:rFonts w:eastAsia="Arial"/>
                <w:bCs/>
                <w:sz w:val="22"/>
                <w:szCs w:val="22"/>
              </w:rPr>
              <w:t xml:space="preserve">) документ(ы), а также условия </w:t>
            </w:r>
            <w:proofErr w:type="spellStart"/>
            <w:r w:rsidRPr="00C2088E">
              <w:rPr>
                <w:rFonts w:eastAsia="Arial"/>
                <w:bCs/>
                <w:sz w:val="22"/>
                <w:szCs w:val="22"/>
              </w:rPr>
              <w:t>нагружения</w:t>
            </w:r>
            <w:proofErr w:type="spellEnd"/>
            <w:r w:rsidRPr="00C2088E">
              <w:rPr>
                <w:rFonts w:eastAsia="Arial"/>
                <w:bCs/>
                <w:sz w:val="22"/>
                <w:szCs w:val="22"/>
              </w:rPr>
              <w:t xml:space="preserve"> и/или уровни нагрузки, применяемые при испытаниях. При необходимости, на этикетке должна быть приведена информация о диапазонах или ограничениях при назначенном применении протеза.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 xml:space="preserve">Согласно ГОСТ </w:t>
            </w:r>
            <w:proofErr w:type="gramStart"/>
            <w:r w:rsidRPr="00C2088E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Pr="00C2088E">
              <w:rPr>
                <w:rFonts w:eastAsia="Arial"/>
                <w:bCs/>
                <w:sz w:val="22"/>
                <w:szCs w:val="2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 xml:space="preserve">- температура окружающей среды </w:t>
            </w:r>
            <w:proofErr w:type="gramStart"/>
            <w:r w:rsidRPr="00C2088E">
              <w:rPr>
                <w:rFonts w:eastAsia="Arial"/>
                <w:bCs/>
                <w:sz w:val="22"/>
                <w:szCs w:val="22"/>
              </w:rPr>
              <w:t>от</w:t>
            </w:r>
            <w:proofErr w:type="gramEnd"/>
            <w:r w:rsidRPr="00C2088E">
              <w:rPr>
                <w:rFonts w:eastAsia="Arial"/>
                <w:bCs/>
                <w:sz w:val="22"/>
                <w:szCs w:val="22"/>
              </w:rPr>
              <w:t xml:space="preserve"> минус 40 °C до плюс 70 °C;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>- относительная влажность от 10% до 100%, включая конденсацию;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 xml:space="preserve">- атмосферное давление от 500 до 1060 </w:t>
            </w:r>
            <w:proofErr w:type="spellStart"/>
            <w:r w:rsidRPr="00C2088E">
              <w:rPr>
                <w:rFonts w:eastAsia="Arial"/>
                <w:bCs/>
                <w:sz w:val="22"/>
                <w:szCs w:val="22"/>
              </w:rPr>
              <w:t>гПа</w:t>
            </w:r>
            <w:proofErr w:type="spellEnd"/>
            <w:r w:rsidRPr="00C2088E">
              <w:rPr>
                <w:rFonts w:eastAsia="Arial"/>
                <w:bCs/>
                <w:sz w:val="22"/>
                <w:szCs w:val="22"/>
              </w:rPr>
              <w:t>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 xml:space="preserve">Проведение индивидуального обмера, примерка, выдача готового изделия  производятся по месту жительства получателя в Рязанской области либо по месту нахождения Подрядчика в Российской Федерации (по выбору Получателя). 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>Местом выполнения работ является место нахождения Подрядчика в Российской Федерации.</w:t>
            </w:r>
          </w:p>
          <w:p w:rsidR="00AB09F3" w:rsidRPr="00C2088E" w:rsidRDefault="00AB09F3" w:rsidP="009C133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C2088E">
              <w:rPr>
                <w:rFonts w:eastAsia="Arial"/>
                <w:bCs/>
                <w:sz w:val="22"/>
                <w:szCs w:val="22"/>
              </w:rPr>
              <w:t>Порядок и срок выполнения работ: работы по изготовлению протеза  осуществляются Подрядчиком не более 30  календарных дней со дня получения Подрядчиком реестра Получателей Изделий.</w:t>
            </w:r>
          </w:p>
          <w:p w:rsidR="00AB09F3" w:rsidRPr="004D22BF" w:rsidRDefault="00AB09F3" w:rsidP="009C133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         </w:t>
            </w:r>
            <w:r w:rsidRPr="00C2088E">
              <w:rPr>
                <w:rFonts w:eastAsia="Arial"/>
                <w:bCs/>
                <w:sz w:val="22"/>
                <w:szCs w:val="22"/>
              </w:rPr>
              <w:t xml:space="preserve">  Срок выполнения работ по контракту: с момента заключения контракта по 30.06.2022 года.</w:t>
            </w:r>
          </w:p>
        </w:tc>
      </w:tr>
      <w:tr w:rsidR="00AB09F3" w:rsidTr="00AB09F3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F3" w:rsidRPr="00F525CF" w:rsidRDefault="00AB09F3" w:rsidP="009C1337">
            <w:pPr>
              <w:keepNext/>
              <w:jc w:val="center"/>
              <w:rPr>
                <w:sz w:val="22"/>
                <w:szCs w:val="22"/>
              </w:rPr>
            </w:pPr>
            <w:r w:rsidRPr="00F525CF">
              <w:rPr>
                <w:sz w:val="22"/>
                <w:szCs w:val="22"/>
              </w:rPr>
              <w:lastRenderedPageBreak/>
              <w:t>Наименование изделия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3" w:rsidRPr="00F525CF" w:rsidRDefault="00AB09F3" w:rsidP="009C1337">
            <w:pPr>
              <w:keepNext/>
              <w:jc w:val="center"/>
              <w:rPr>
                <w:sz w:val="22"/>
                <w:szCs w:val="22"/>
              </w:rPr>
            </w:pPr>
            <w:r w:rsidRPr="00F525CF">
              <w:rPr>
                <w:sz w:val="22"/>
                <w:szCs w:val="22"/>
              </w:rPr>
              <w:t>Описание изделия</w:t>
            </w:r>
          </w:p>
          <w:p w:rsidR="00AB09F3" w:rsidRPr="00F525CF" w:rsidRDefault="00AB09F3" w:rsidP="009C133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F3" w:rsidRPr="00F525CF" w:rsidRDefault="00AB09F3" w:rsidP="009C1337">
            <w:pPr>
              <w:keepNext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Кол-во,</w:t>
            </w:r>
            <w:r w:rsidRPr="00F525CF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F3" w:rsidRPr="00F525CF" w:rsidRDefault="00AB09F3" w:rsidP="009C1337">
            <w:pPr>
              <w:keepNext/>
              <w:ind w:left="-57" w:right="-57"/>
              <w:jc w:val="center"/>
              <w:rPr>
                <w:sz w:val="22"/>
                <w:szCs w:val="22"/>
              </w:rPr>
            </w:pPr>
            <w:r w:rsidRPr="00F525CF">
              <w:rPr>
                <w:sz w:val="22"/>
                <w:szCs w:val="22"/>
              </w:rPr>
              <w:t>Гарантийный срок (мес.)</w:t>
            </w:r>
          </w:p>
        </w:tc>
      </w:tr>
      <w:tr w:rsidR="00AB09F3" w:rsidRPr="00002993" w:rsidTr="00AB09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F3" w:rsidRPr="00A60BBD" w:rsidRDefault="00AB09F3" w:rsidP="009C1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8-07-12.</w:t>
            </w:r>
          </w:p>
          <w:p w:rsidR="00AB09F3" w:rsidRDefault="00AB09F3" w:rsidP="009C1337">
            <w:pPr>
              <w:spacing w:after="160" w:line="254" w:lineRule="auto"/>
              <w:ind w:left="-59"/>
              <w:rPr>
                <w:lang w:eastAsia="en-US"/>
              </w:rPr>
            </w:pPr>
            <w:r>
              <w:rPr>
                <w:lang w:eastAsia="en-US"/>
              </w:rPr>
              <w:t>Протез бедра модульный с микропроцессорным управлением</w:t>
            </w:r>
          </w:p>
          <w:p w:rsidR="00AB09F3" w:rsidRPr="00F525CF" w:rsidRDefault="00AB09F3" w:rsidP="009C133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F3" w:rsidRPr="00A60BBD" w:rsidRDefault="00AB09F3" w:rsidP="009C1337">
            <w:pPr>
              <w:jc w:val="both"/>
              <w:rPr>
                <w:sz w:val="22"/>
                <w:szCs w:val="22"/>
              </w:rPr>
            </w:pPr>
            <w:r w:rsidRPr="00A60BBD">
              <w:rPr>
                <w:sz w:val="22"/>
                <w:szCs w:val="22"/>
              </w:rPr>
              <w:t>Приемная гильза</w:t>
            </w:r>
            <w:r>
              <w:rPr>
                <w:sz w:val="22"/>
                <w:szCs w:val="22"/>
              </w:rPr>
              <w:t xml:space="preserve"> протеза должна изготавливаться индивидуально</w:t>
            </w:r>
            <w:r w:rsidRPr="00A60BBD">
              <w:rPr>
                <w:sz w:val="22"/>
                <w:szCs w:val="22"/>
              </w:rPr>
              <w:t xml:space="preserve"> по слепку с культи пациента.</w:t>
            </w:r>
          </w:p>
          <w:p w:rsidR="00AB09F3" w:rsidRPr="00A60BBD" w:rsidRDefault="00AB09F3" w:rsidP="009C13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силовой приемной (постоянной) гильзы должен быть слоистый пластик</w:t>
            </w:r>
            <w:r w:rsidRPr="00A60BBD">
              <w:rPr>
                <w:sz w:val="22"/>
                <w:szCs w:val="22"/>
              </w:rPr>
              <w:t xml:space="preserve"> на основе акриловых смол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безаллергенными</w:t>
            </w:r>
            <w:proofErr w:type="spellEnd"/>
            <w:r>
              <w:rPr>
                <w:sz w:val="22"/>
                <w:szCs w:val="22"/>
              </w:rPr>
              <w:t xml:space="preserve"> свойствами материала с усилением мест нагрузки карбоновым волокном</w:t>
            </w:r>
            <w:r w:rsidRPr="00A60BBD">
              <w:rPr>
                <w:sz w:val="22"/>
                <w:szCs w:val="22"/>
              </w:rPr>
              <w:t>.</w:t>
            </w:r>
          </w:p>
          <w:p w:rsidR="00AB09F3" w:rsidRDefault="00AB09F3" w:rsidP="009C13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приемной (примерочной)</w:t>
            </w:r>
            <w:r w:rsidRPr="00A60BBD">
              <w:rPr>
                <w:sz w:val="22"/>
                <w:szCs w:val="22"/>
              </w:rPr>
              <w:t xml:space="preserve"> гильз</w:t>
            </w:r>
            <w:r>
              <w:rPr>
                <w:sz w:val="22"/>
                <w:szCs w:val="22"/>
              </w:rPr>
              <w:t xml:space="preserve">ы должен быть термопласт с </w:t>
            </w:r>
            <w:proofErr w:type="spellStart"/>
            <w:r>
              <w:rPr>
                <w:sz w:val="22"/>
                <w:szCs w:val="22"/>
              </w:rPr>
              <w:t>безаллергенными</w:t>
            </w:r>
            <w:proofErr w:type="spellEnd"/>
            <w:r>
              <w:rPr>
                <w:sz w:val="22"/>
                <w:szCs w:val="22"/>
              </w:rPr>
              <w:t xml:space="preserve"> свойствами материала.</w:t>
            </w:r>
          </w:p>
          <w:p w:rsidR="00AB09F3" w:rsidRDefault="00AB09F3" w:rsidP="009C13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примерочных гильз:</w:t>
            </w:r>
          </w:p>
          <w:p w:rsidR="00AB09F3" w:rsidRDefault="00AB09F3" w:rsidP="009C13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менее 2 –х.</w:t>
            </w:r>
          </w:p>
          <w:p w:rsidR="00AB09F3" w:rsidRDefault="00AB09F3" w:rsidP="009C1337">
            <w:pPr>
              <w:jc w:val="both"/>
              <w:rPr>
                <w:sz w:val="22"/>
                <w:szCs w:val="22"/>
              </w:rPr>
            </w:pPr>
            <w:r w:rsidRPr="00197941">
              <w:rPr>
                <w:sz w:val="22"/>
                <w:szCs w:val="22"/>
              </w:rPr>
              <w:t>Крепление протеза должно осуществляться</w:t>
            </w:r>
            <w:r>
              <w:rPr>
                <w:sz w:val="22"/>
                <w:szCs w:val="22"/>
              </w:rPr>
              <w:t xml:space="preserve"> при помощи замкового устройства для силиконовых чехлов с бесступенчатой фиксацией и с возможностью подтяжки.</w:t>
            </w:r>
          </w:p>
          <w:p w:rsidR="00AB09F3" w:rsidRDefault="00AB09F3" w:rsidP="009C133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Протез должен быть с объединенной управляемой микропроцессорной системой, состоящей из гидравлического-пневматического коленного модуля и стопы с гидравлической щиколоткой, согласованно работающих в единой программной среде при ходьбе по различному ландшафту и имеющей вспомогательный режим, обеспечивающий  юстировку жесткости и опорное сопротивление в подвижных суставах колено/щиколотка в зависимости от необходимой устойчивости и скорости ходьбы. </w:t>
            </w:r>
            <w:proofErr w:type="gramEnd"/>
          </w:p>
          <w:p w:rsidR="00AB09F3" w:rsidRDefault="00AB09F3" w:rsidP="009C13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Система должна быть обеспечена </w:t>
            </w:r>
            <w:proofErr w:type="spellStart"/>
            <w:r>
              <w:rPr>
                <w:sz w:val="22"/>
                <w:szCs w:val="22"/>
              </w:rPr>
              <w:t>самоюстировкой</w:t>
            </w:r>
            <w:proofErr w:type="spellEnd"/>
            <w:r>
              <w:rPr>
                <w:sz w:val="22"/>
                <w:szCs w:val="22"/>
              </w:rPr>
              <w:t xml:space="preserve"> относительно опорной поверхности для осуществления распределения веса пользователя и снижать  компенсаторные движения. </w:t>
            </w:r>
            <w:proofErr w:type="gramStart"/>
            <w:r>
              <w:rPr>
                <w:sz w:val="22"/>
                <w:szCs w:val="22"/>
              </w:rPr>
              <w:t>Электронная  фиксация в системе колено/щиколотка при статичном положении стоя инвалида должна давать возможность удерживать равновесие при нахождении на ровной или наклонной поверхности, с семью сенсорными датчиками фиксирующими данные о пользователе, его двигательной активности и качества опорной поверхности, с последующей передачей информации на четыре микропроцессора, преобразующие цифровые данные для поступления на головной процессор с целью обеспечения адаптации протезной системы 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конкретным условиям окружающей среды.</w:t>
            </w:r>
          </w:p>
          <w:p w:rsidR="00AB09F3" w:rsidRDefault="00AB09F3" w:rsidP="009C1337">
            <w:pPr>
              <w:jc w:val="both"/>
              <w:rPr>
                <w:sz w:val="22"/>
                <w:szCs w:val="22"/>
              </w:rPr>
            </w:pPr>
            <w:r w:rsidRPr="00BD6AFF">
              <w:rPr>
                <w:sz w:val="22"/>
                <w:szCs w:val="22"/>
              </w:rPr>
              <w:t>Регулировочно-соединительные устройства должны соответствовать в</w:t>
            </w:r>
            <w:r>
              <w:rPr>
                <w:sz w:val="22"/>
                <w:szCs w:val="22"/>
              </w:rPr>
              <w:t>есу инвалида.</w:t>
            </w:r>
          </w:p>
          <w:p w:rsidR="00AB09F3" w:rsidRDefault="00AB09F3" w:rsidP="009C1337">
            <w:pPr>
              <w:jc w:val="both"/>
              <w:rPr>
                <w:sz w:val="22"/>
                <w:szCs w:val="22"/>
              </w:rPr>
            </w:pPr>
            <w:r w:rsidRPr="00F94B02">
              <w:rPr>
                <w:sz w:val="22"/>
                <w:szCs w:val="22"/>
              </w:rPr>
              <w:t xml:space="preserve">Протез должен быть укомплектован набором чехлов из полимерного материала (силиконовых) на весь срок пользования </w:t>
            </w:r>
            <w:r w:rsidRPr="00197941">
              <w:rPr>
                <w:sz w:val="22"/>
                <w:szCs w:val="22"/>
              </w:rPr>
              <w:t>изделием, зарядным устройством.</w:t>
            </w:r>
          </w:p>
          <w:p w:rsidR="00AB09F3" w:rsidRPr="002E23B8" w:rsidRDefault="00AB09F3" w:rsidP="009C13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протеза по назначению: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F3" w:rsidRPr="00F525CF" w:rsidRDefault="00AB09F3" w:rsidP="009C1337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F661D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F3" w:rsidRPr="001C50AD" w:rsidRDefault="00AB09F3" w:rsidP="009C1337">
            <w:pPr>
              <w:tabs>
                <w:tab w:val="left" w:pos="708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1C50AD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24</w:t>
            </w:r>
          </w:p>
        </w:tc>
      </w:tr>
    </w:tbl>
    <w:p w:rsidR="00384875" w:rsidRDefault="00384875" w:rsidP="00202BDE">
      <w:pPr>
        <w:tabs>
          <w:tab w:val="left" w:pos="900"/>
        </w:tabs>
      </w:pPr>
    </w:p>
    <w:sectPr w:rsidR="00384875" w:rsidSect="007E278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14158"/>
    <w:rsid w:val="000458F3"/>
    <w:rsid w:val="00057196"/>
    <w:rsid w:val="000610EA"/>
    <w:rsid w:val="00061BE4"/>
    <w:rsid w:val="000A0E9D"/>
    <w:rsid w:val="000A4947"/>
    <w:rsid w:val="000B6C55"/>
    <w:rsid w:val="000B7124"/>
    <w:rsid w:val="000C2A5B"/>
    <w:rsid w:val="000C4446"/>
    <w:rsid w:val="000C7052"/>
    <w:rsid w:val="000D0662"/>
    <w:rsid w:val="000D3D2F"/>
    <w:rsid w:val="00116469"/>
    <w:rsid w:val="001259FA"/>
    <w:rsid w:val="00136585"/>
    <w:rsid w:val="00147FE7"/>
    <w:rsid w:val="00171926"/>
    <w:rsid w:val="00177521"/>
    <w:rsid w:val="00181E12"/>
    <w:rsid w:val="001A2AF2"/>
    <w:rsid w:val="001B0EF7"/>
    <w:rsid w:val="001B267A"/>
    <w:rsid w:val="001D2797"/>
    <w:rsid w:val="001F2C2D"/>
    <w:rsid w:val="00202BDE"/>
    <w:rsid w:val="00221C3C"/>
    <w:rsid w:val="00243336"/>
    <w:rsid w:val="002622DD"/>
    <w:rsid w:val="00281EAD"/>
    <w:rsid w:val="0028211E"/>
    <w:rsid w:val="002A3526"/>
    <w:rsid w:val="002C59E5"/>
    <w:rsid w:val="002D5428"/>
    <w:rsid w:val="002E292C"/>
    <w:rsid w:val="002E61C7"/>
    <w:rsid w:val="002F08E8"/>
    <w:rsid w:val="00304253"/>
    <w:rsid w:val="00322671"/>
    <w:rsid w:val="00332761"/>
    <w:rsid w:val="00353D3F"/>
    <w:rsid w:val="00384875"/>
    <w:rsid w:val="003A7A96"/>
    <w:rsid w:val="003C1F09"/>
    <w:rsid w:val="003C4FF8"/>
    <w:rsid w:val="003E02DA"/>
    <w:rsid w:val="00432C77"/>
    <w:rsid w:val="00436394"/>
    <w:rsid w:val="00445E60"/>
    <w:rsid w:val="004626BD"/>
    <w:rsid w:val="00466683"/>
    <w:rsid w:val="00467C9E"/>
    <w:rsid w:val="0049087E"/>
    <w:rsid w:val="004B43DF"/>
    <w:rsid w:val="004D3034"/>
    <w:rsid w:val="004F1E9D"/>
    <w:rsid w:val="00560242"/>
    <w:rsid w:val="00561BD5"/>
    <w:rsid w:val="0057281A"/>
    <w:rsid w:val="005A092E"/>
    <w:rsid w:val="005B21C2"/>
    <w:rsid w:val="0060233E"/>
    <w:rsid w:val="00606632"/>
    <w:rsid w:val="0062377C"/>
    <w:rsid w:val="00627DD9"/>
    <w:rsid w:val="00635EF2"/>
    <w:rsid w:val="00636A89"/>
    <w:rsid w:val="006434C7"/>
    <w:rsid w:val="00643FD1"/>
    <w:rsid w:val="006646DB"/>
    <w:rsid w:val="00687A8A"/>
    <w:rsid w:val="00697F7E"/>
    <w:rsid w:val="006B724B"/>
    <w:rsid w:val="006C6FAE"/>
    <w:rsid w:val="006D52A5"/>
    <w:rsid w:val="006E0F7F"/>
    <w:rsid w:val="00744284"/>
    <w:rsid w:val="00752719"/>
    <w:rsid w:val="00773122"/>
    <w:rsid w:val="00781AF1"/>
    <w:rsid w:val="007830D4"/>
    <w:rsid w:val="0079189D"/>
    <w:rsid w:val="007A74F9"/>
    <w:rsid w:val="007E278D"/>
    <w:rsid w:val="007F3884"/>
    <w:rsid w:val="007F66E2"/>
    <w:rsid w:val="00800954"/>
    <w:rsid w:val="00804C53"/>
    <w:rsid w:val="00814CE5"/>
    <w:rsid w:val="00820022"/>
    <w:rsid w:val="00833085"/>
    <w:rsid w:val="00835790"/>
    <w:rsid w:val="00836D22"/>
    <w:rsid w:val="0089730C"/>
    <w:rsid w:val="008A1E70"/>
    <w:rsid w:val="0090031F"/>
    <w:rsid w:val="00947AE0"/>
    <w:rsid w:val="009557FF"/>
    <w:rsid w:val="00957E11"/>
    <w:rsid w:val="009770CC"/>
    <w:rsid w:val="0098346E"/>
    <w:rsid w:val="0098715C"/>
    <w:rsid w:val="00992013"/>
    <w:rsid w:val="009A2CAD"/>
    <w:rsid w:val="009A39B2"/>
    <w:rsid w:val="009E09D3"/>
    <w:rsid w:val="009E4C43"/>
    <w:rsid w:val="009F7AF6"/>
    <w:rsid w:val="00A02306"/>
    <w:rsid w:val="00A253D4"/>
    <w:rsid w:val="00A33923"/>
    <w:rsid w:val="00A413C1"/>
    <w:rsid w:val="00A5679F"/>
    <w:rsid w:val="00A70157"/>
    <w:rsid w:val="00A901AE"/>
    <w:rsid w:val="00AB09F3"/>
    <w:rsid w:val="00AC450C"/>
    <w:rsid w:val="00AC5CDB"/>
    <w:rsid w:val="00AD262A"/>
    <w:rsid w:val="00AD6F0C"/>
    <w:rsid w:val="00AF2518"/>
    <w:rsid w:val="00AF62B7"/>
    <w:rsid w:val="00AF668B"/>
    <w:rsid w:val="00B138EC"/>
    <w:rsid w:val="00B35956"/>
    <w:rsid w:val="00B60889"/>
    <w:rsid w:val="00B64BD6"/>
    <w:rsid w:val="00B81DE5"/>
    <w:rsid w:val="00B82C61"/>
    <w:rsid w:val="00B84A91"/>
    <w:rsid w:val="00BA49A5"/>
    <w:rsid w:val="00BE5B8C"/>
    <w:rsid w:val="00C063AD"/>
    <w:rsid w:val="00C224F4"/>
    <w:rsid w:val="00C25E23"/>
    <w:rsid w:val="00C30EBC"/>
    <w:rsid w:val="00C35D44"/>
    <w:rsid w:val="00C47F18"/>
    <w:rsid w:val="00C94B6F"/>
    <w:rsid w:val="00CA1483"/>
    <w:rsid w:val="00CB0EFA"/>
    <w:rsid w:val="00CB17E1"/>
    <w:rsid w:val="00CD088F"/>
    <w:rsid w:val="00CD12D8"/>
    <w:rsid w:val="00CD4574"/>
    <w:rsid w:val="00CD6305"/>
    <w:rsid w:val="00CE11B6"/>
    <w:rsid w:val="00CE1D2A"/>
    <w:rsid w:val="00CE2337"/>
    <w:rsid w:val="00CE376F"/>
    <w:rsid w:val="00D019C7"/>
    <w:rsid w:val="00D020CB"/>
    <w:rsid w:val="00D04497"/>
    <w:rsid w:val="00D04AE1"/>
    <w:rsid w:val="00D23AA3"/>
    <w:rsid w:val="00D40186"/>
    <w:rsid w:val="00D43CDC"/>
    <w:rsid w:val="00D508F1"/>
    <w:rsid w:val="00D6219D"/>
    <w:rsid w:val="00D75EBD"/>
    <w:rsid w:val="00D77DBF"/>
    <w:rsid w:val="00D978FC"/>
    <w:rsid w:val="00DA5286"/>
    <w:rsid w:val="00DA5E62"/>
    <w:rsid w:val="00DC074E"/>
    <w:rsid w:val="00DC3BF8"/>
    <w:rsid w:val="00DC54F6"/>
    <w:rsid w:val="00DC6445"/>
    <w:rsid w:val="00DD2366"/>
    <w:rsid w:val="00E24912"/>
    <w:rsid w:val="00E305F7"/>
    <w:rsid w:val="00E85334"/>
    <w:rsid w:val="00E90EC4"/>
    <w:rsid w:val="00E91CF8"/>
    <w:rsid w:val="00E96B02"/>
    <w:rsid w:val="00EC0D07"/>
    <w:rsid w:val="00EC73DA"/>
    <w:rsid w:val="00EC75FF"/>
    <w:rsid w:val="00ED6E8F"/>
    <w:rsid w:val="00F1107D"/>
    <w:rsid w:val="00F44863"/>
    <w:rsid w:val="00F451FC"/>
    <w:rsid w:val="00F503C3"/>
    <w:rsid w:val="00F72E09"/>
    <w:rsid w:val="00F76C43"/>
    <w:rsid w:val="00F96482"/>
    <w:rsid w:val="00FB1E8B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1052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 Ирина Александровна</cp:lastModifiedBy>
  <cp:revision>30</cp:revision>
  <cp:lastPrinted>2021-03-02T05:48:00Z</cp:lastPrinted>
  <dcterms:created xsi:type="dcterms:W3CDTF">2020-10-26T06:27:00Z</dcterms:created>
  <dcterms:modified xsi:type="dcterms:W3CDTF">2022-03-03T13:06:00Z</dcterms:modified>
</cp:coreProperties>
</file>