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AD" w:rsidRPr="00974E8D" w:rsidRDefault="007C2459" w:rsidP="00657421">
      <w:pPr>
        <w:spacing w:after="0" w:line="240" w:lineRule="auto"/>
        <w:jc w:val="right"/>
        <w:rPr>
          <w:rFonts w:ascii="Times New Roman" w:hAnsi="Times New Roman"/>
          <w:sz w:val="24"/>
          <w:szCs w:val="24"/>
        </w:rPr>
      </w:pPr>
      <w:r w:rsidRPr="00974E8D">
        <w:rPr>
          <w:rFonts w:ascii="Times New Roman" w:hAnsi="Times New Roman"/>
          <w:sz w:val="24"/>
          <w:szCs w:val="24"/>
        </w:rPr>
        <w:t xml:space="preserve">Приложение № 1                                                                                                                                      </w:t>
      </w:r>
    </w:p>
    <w:p w:rsidR="007C2459" w:rsidRPr="00974E8D" w:rsidRDefault="007C2459" w:rsidP="00657421">
      <w:pPr>
        <w:spacing w:after="0" w:line="240" w:lineRule="auto"/>
        <w:jc w:val="right"/>
        <w:rPr>
          <w:rFonts w:ascii="Times New Roman" w:hAnsi="Times New Roman"/>
          <w:sz w:val="24"/>
          <w:szCs w:val="24"/>
        </w:rPr>
      </w:pPr>
      <w:r w:rsidRPr="00974E8D">
        <w:rPr>
          <w:rFonts w:ascii="Times New Roman" w:hAnsi="Times New Roman"/>
          <w:sz w:val="24"/>
          <w:szCs w:val="24"/>
        </w:rPr>
        <w:t xml:space="preserve"> к </w:t>
      </w:r>
      <w:r w:rsidR="00BC1C2E">
        <w:rPr>
          <w:rFonts w:ascii="Times New Roman" w:hAnsi="Times New Roman"/>
          <w:sz w:val="24"/>
          <w:szCs w:val="24"/>
        </w:rPr>
        <w:t>Извещению об осуществлении</w:t>
      </w:r>
      <w:r w:rsidRPr="00974E8D">
        <w:rPr>
          <w:rFonts w:ascii="Times New Roman" w:hAnsi="Times New Roman"/>
          <w:sz w:val="24"/>
          <w:szCs w:val="24"/>
        </w:rPr>
        <w:t xml:space="preserve"> закупки </w:t>
      </w:r>
    </w:p>
    <w:p w:rsidR="007C2459" w:rsidRPr="00974E8D" w:rsidRDefault="007C2459" w:rsidP="00091159">
      <w:pPr>
        <w:spacing w:after="0" w:line="240" w:lineRule="auto"/>
        <w:rPr>
          <w:rFonts w:ascii="Times New Roman" w:hAnsi="Times New Roman"/>
          <w:sz w:val="24"/>
          <w:szCs w:val="24"/>
        </w:rPr>
      </w:pPr>
    </w:p>
    <w:p w:rsidR="007C2459" w:rsidRPr="00974E8D" w:rsidRDefault="007C2459" w:rsidP="00091159">
      <w:pPr>
        <w:spacing w:after="0" w:line="240" w:lineRule="auto"/>
        <w:rPr>
          <w:rFonts w:ascii="Times New Roman" w:hAnsi="Times New Roman"/>
          <w:sz w:val="24"/>
          <w:szCs w:val="24"/>
        </w:rPr>
      </w:pPr>
    </w:p>
    <w:p w:rsidR="00BC1C2E" w:rsidRPr="00974E8D" w:rsidRDefault="00BC1C2E" w:rsidP="00BC1C2E">
      <w:pPr>
        <w:jc w:val="center"/>
        <w:rPr>
          <w:rFonts w:ascii="Times New Roman" w:hAnsi="Times New Roman"/>
          <w:sz w:val="24"/>
          <w:szCs w:val="24"/>
        </w:rPr>
      </w:pPr>
      <w:r>
        <w:rPr>
          <w:rFonts w:ascii="Times New Roman" w:hAnsi="Times New Roman"/>
          <w:sz w:val="24"/>
          <w:szCs w:val="24"/>
        </w:rPr>
        <w:t>Описание объекта закупки</w:t>
      </w:r>
    </w:p>
    <w:p w:rsidR="00BC1C2E" w:rsidRPr="00974E8D" w:rsidRDefault="00BC1C2E" w:rsidP="00BC1C2E">
      <w:pPr>
        <w:jc w:val="center"/>
        <w:rPr>
          <w:rFonts w:ascii="Times New Roman" w:hAnsi="Times New Roman"/>
          <w:sz w:val="24"/>
          <w:szCs w:val="24"/>
        </w:rPr>
      </w:pPr>
      <w:r w:rsidRPr="00553BCA">
        <w:rPr>
          <w:rFonts w:ascii="Times New Roman" w:hAnsi="Times New Roman"/>
          <w:color w:val="0000FF"/>
        </w:rPr>
        <w:t>Поставка инвалидам впитывающих простыней (пеленок)</w:t>
      </w:r>
    </w:p>
    <w:p w:rsidR="007C2459" w:rsidRPr="00974E8D" w:rsidRDefault="007C2459" w:rsidP="005A5000">
      <w:pPr>
        <w:spacing w:after="0" w:line="240" w:lineRule="auto"/>
        <w:jc w:val="both"/>
        <w:rPr>
          <w:rFonts w:ascii="Times New Roman" w:hAnsi="Times New Roman"/>
          <w:sz w:val="20"/>
          <w:szCs w:val="20"/>
        </w:rPr>
      </w:pPr>
    </w:p>
    <w:p w:rsidR="00657421" w:rsidRDefault="00256498" w:rsidP="00657421">
      <w:pPr>
        <w:pStyle w:val="a7"/>
        <w:keepNext w:val="0"/>
        <w:widowControl w:val="0"/>
        <w:tabs>
          <w:tab w:val="left" w:pos="8160"/>
        </w:tabs>
        <w:overflowPunct/>
        <w:autoSpaceDE/>
        <w:spacing w:line="240" w:lineRule="auto"/>
        <w:textAlignment w:val="auto"/>
        <w:rPr>
          <w:rFonts w:cs="Times New Roman"/>
          <w:color w:val="auto"/>
          <w:sz w:val="22"/>
          <w:szCs w:val="22"/>
        </w:rPr>
      </w:pPr>
      <w:r w:rsidRPr="00974E8D">
        <w:rPr>
          <w:rFonts w:eastAsia="Lucida Sans Unicode"/>
          <w:color w:val="auto"/>
          <w:sz w:val="22"/>
          <w:szCs w:val="22"/>
          <w:lang w:bidi="en-US"/>
        </w:rPr>
        <w:t xml:space="preserve">Срок </w:t>
      </w:r>
      <w:r w:rsidR="00212781">
        <w:rPr>
          <w:rFonts w:eastAsia="Lucida Sans Unicode"/>
          <w:lang w:bidi="en-US"/>
        </w:rPr>
        <w:t>поставки</w:t>
      </w:r>
      <w:r w:rsidR="00657421" w:rsidRPr="00974E8D">
        <w:rPr>
          <w:rFonts w:cs="Times New Roman"/>
          <w:color w:val="auto"/>
          <w:sz w:val="22"/>
          <w:szCs w:val="22"/>
        </w:rPr>
        <w:t xml:space="preserve">: </w:t>
      </w:r>
      <w:r w:rsidR="00EC1579" w:rsidRPr="00EC1579">
        <w:rPr>
          <w:rFonts w:cs="Times New Roman"/>
          <w:color w:val="0000FF"/>
          <w:sz w:val="22"/>
          <w:szCs w:val="22"/>
        </w:rPr>
        <w:t xml:space="preserve">до </w:t>
      </w:r>
      <w:r w:rsidR="00AB6B1F">
        <w:rPr>
          <w:rFonts w:cs="Times New Roman"/>
          <w:color w:val="0000FF"/>
          <w:sz w:val="22"/>
          <w:szCs w:val="22"/>
        </w:rPr>
        <w:t>31.08.2023</w:t>
      </w:r>
      <w:r w:rsidR="00EC1579" w:rsidRPr="00EC1579">
        <w:rPr>
          <w:rFonts w:cs="Times New Roman"/>
          <w:color w:val="0000FF"/>
          <w:sz w:val="22"/>
          <w:szCs w:val="22"/>
        </w:rPr>
        <w:t xml:space="preserve"> года</w:t>
      </w:r>
    </w:p>
    <w:p w:rsidR="001A214A" w:rsidRPr="00CB7E6B" w:rsidRDefault="001A214A" w:rsidP="001A214A">
      <w:pPr>
        <w:pStyle w:val="a7"/>
        <w:keepNext w:val="0"/>
        <w:widowControl w:val="0"/>
        <w:tabs>
          <w:tab w:val="left" w:pos="8160"/>
        </w:tabs>
        <w:overflowPunct/>
        <w:autoSpaceDE/>
        <w:spacing w:line="240" w:lineRule="auto"/>
        <w:textAlignment w:val="auto"/>
        <w:rPr>
          <w:rFonts w:cs="Times New Roman"/>
          <w:color w:val="auto"/>
          <w:sz w:val="22"/>
          <w:szCs w:val="22"/>
        </w:rPr>
      </w:pPr>
      <w:r>
        <w:rPr>
          <w:sz w:val="22"/>
          <w:szCs w:val="22"/>
        </w:rPr>
        <w:t xml:space="preserve">Место поставки: </w:t>
      </w:r>
      <w:r>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4124D7" w:rsidRDefault="00D421A2" w:rsidP="004124D7">
      <w:pPr>
        <w:tabs>
          <w:tab w:val="left" w:pos="8160"/>
        </w:tabs>
        <w:spacing w:after="0" w:line="240" w:lineRule="auto"/>
        <w:jc w:val="both"/>
        <w:rPr>
          <w:rFonts w:ascii="Times New Roman" w:hAnsi="Times New Roman"/>
          <w:color w:val="0000FF"/>
        </w:rPr>
      </w:pPr>
      <w:r w:rsidRPr="00535766">
        <w:rPr>
          <w:rFonts w:ascii="Times New Roman" w:hAnsi="Times New Roman"/>
        </w:rPr>
        <w:t>Начальная (максимальная) цена контракта</w:t>
      </w:r>
      <w:r w:rsidR="00657421" w:rsidRPr="00974E8D">
        <w:rPr>
          <w:rFonts w:ascii="Times New Roman" w:hAnsi="Times New Roman"/>
        </w:rPr>
        <w:t xml:space="preserve">: </w:t>
      </w:r>
      <w:r w:rsidR="00AB6B1F">
        <w:rPr>
          <w:rFonts w:ascii="Times New Roman" w:hAnsi="Times New Roman"/>
          <w:color w:val="0000FF"/>
        </w:rPr>
        <w:t>3</w:t>
      </w:r>
      <w:r w:rsidR="00BC1C2E">
        <w:rPr>
          <w:rFonts w:ascii="Times New Roman" w:hAnsi="Times New Roman"/>
          <w:color w:val="0000FF"/>
        </w:rPr>
        <w:t xml:space="preserve"> </w:t>
      </w:r>
      <w:r w:rsidR="00AB6B1F">
        <w:rPr>
          <w:rFonts w:ascii="Times New Roman" w:hAnsi="Times New Roman"/>
          <w:color w:val="0000FF"/>
        </w:rPr>
        <w:t>108</w:t>
      </w:r>
      <w:r w:rsidR="00BC1C2E">
        <w:rPr>
          <w:rFonts w:ascii="Times New Roman" w:hAnsi="Times New Roman"/>
          <w:color w:val="0000FF"/>
        </w:rPr>
        <w:t xml:space="preserve"> </w:t>
      </w:r>
      <w:r w:rsidR="00AB6B1F">
        <w:rPr>
          <w:rFonts w:ascii="Times New Roman" w:hAnsi="Times New Roman"/>
          <w:color w:val="0000FF"/>
        </w:rPr>
        <w:t>875</w:t>
      </w:r>
      <w:r w:rsidR="00110017" w:rsidRPr="00EC1579">
        <w:rPr>
          <w:rFonts w:ascii="Times New Roman" w:hAnsi="Times New Roman"/>
          <w:color w:val="0000FF"/>
        </w:rPr>
        <w:t xml:space="preserve"> руб. </w:t>
      </w:r>
      <w:r w:rsidR="00AB6B1F">
        <w:rPr>
          <w:rFonts w:ascii="Times New Roman" w:hAnsi="Times New Roman"/>
          <w:color w:val="0000FF"/>
        </w:rPr>
        <w:t>0</w:t>
      </w:r>
      <w:r w:rsidR="00110017">
        <w:rPr>
          <w:rFonts w:ascii="Times New Roman" w:hAnsi="Times New Roman"/>
          <w:color w:val="0000FF"/>
        </w:rPr>
        <w:t>0</w:t>
      </w:r>
      <w:r w:rsidR="00110017" w:rsidRPr="00EC1579">
        <w:rPr>
          <w:rFonts w:ascii="Times New Roman" w:hAnsi="Times New Roman"/>
          <w:color w:val="0000FF"/>
        </w:rPr>
        <w:t xml:space="preserve"> коп.</w:t>
      </w:r>
    </w:p>
    <w:p w:rsidR="00A26F46" w:rsidRPr="004124D7" w:rsidRDefault="00A26F46" w:rsidP="004124D7">
      <w:pPr>
        <w:tabs>
          <w:tab w:val="left" w:pos="8160"/>
        </w:tabs>
        <w:spacing w:after="0" w:line="240" w:lineRule="auto"/>
        <w:jc w:val="both"/>
        <w:rPr>
          <w:rFonts w:ascii="Times New Roman" w:hAnsi="Times New Roman"/>
          <w:color w:val="0000FF"/>
          <w:lang w:eastAsia="ru-RU"/>
        </w:rPr>
      </w:pPr>
      <w:r w:rsidRPr="00974E8D">
        <w:rPr>
          <w:rFonts w:ascii="Times New Roman" w:hAnsi="Times New Roman"/>
          <w:lang w:eastAsia="ru-RU"/>
        </w:rPr>
        <w:t xml:space="preserve">ОКПД2: </w:t>
      </w:r>
      <w:r w:rsidRPr="004124D7">
        <w:rPr>
          <w:rFonts w:ascii="Times New Roman" w:hAnsi="Times New Roman"/>
          <w:color w:val="0000FF"/>
          <w:lang w:eastAsia="ru-RU"/>
        </w:rPr>
        <w:t>17.22.12.130</w:t>
      </w:r>
    </w:p>
    <w:p w:rsidR="00657421" w:rsidRDefault="00A26F46" w:rsidP="00A26F46">
      <w:pPr>
        <w:widowControl w:val="0"/>
        <w:rPr>
          <w:rFonts w:ascii="Times New Roman" w:hAnsi="Times New Roman"/>
          <w:color w:val="0000FF"/>
          <w:lang w:eastAsia="ru-RU"/>
        </w:rPr>
      </w:pPr>
      <w:r w:rsidRPr="00974E8D">
        <w:rPr>
          <w:rFonts w:ascii="Times New Roman" w:hAnsi="Times New Roman"/>
          <w:lang w:eastAsia="ru-RU"/>
        </w:rPr>
        <w:t xml:space="preserve">КТРУ: </w:t>
      </w:r>
      <w:r w:rsidRPr="004124D7">
        <w:rPr>
          <w:rFonts w:ascii="Times New Roman" w:hAnsi="Times New Roman"/>
          <w:color w:val="0000FF"/>
          <w:lang w:eastAsia="ru-RU"/>
        </w:rPr>
        <w:t>17.22.12.130-0000000</w:t>
      </w:r>
      <w:r w:rsidR="00110017">
        <w:rPr>
          <w:rFonts w:ascii="Times New Roman" w:hAnsi="Times New Roman"/>
          <w:color w:val="0000FF"/>
          <w:lang w:eastAsia="ru-RU"/>
        </w:rPr>
        <w:t>2</w:t>
      </w:r>
    </w:p>
    <w:p w:rsidR="001F177E" w:rsidRPr="00BB5ADC" w:rsidRDefault="001F177E" w:rsidP="001F177E">
      <w:pPr>
        <w:keepNext/>
        <w:tabs>
          <w:tab w:val="left" w:pos="708"/>
        </w:tabs>
        <w:suppressAutoHyphens/>
        <w:spacing w:after="0" w:line="240" w:lineRule="auto"/>
        <w:ind w:firstLine="709"/>
        <w:jc w:val="center"/>
        <w:rPr>
          <w:rFonts w:ascii="Times New Roman" w:eastAsia="Times New Roman" w:hAnsi="Times New Roman"/>
          <w:b/>
          <w:kern w:val="2"/>
          <w:lang w:eastAsia="ar-SA"/>
        </w:rPr>
      </w:pPr>
      <w:r w:rsidRPr="00BB5ADC">
        <w:rPr>
          <w:rFonts w:ascii="Times New Roman" w:eastAsia="Times New Roman" w:hAnsi="Times New Roman"/>
          <w:b/>
          <w:kern w:val="2"/>
          <w:lang w:eastAsia="ar-SA"/>
        </w:rPr>
        <w:t>Требования к размерам, упаковке, отгрузке Товара</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 </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Маркировка упаковки Товара должна включать:</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 условное обозначение группы Товара, товарную марку обозначение номера изделия </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страну-изготовителя;</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 наименование предприятия-изготовителя, юридический адрес, товарный знак </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 номер артикула </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количество Товара в упаковке;</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дату (месяц, год) изготовления;</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гарантийный срок годности;</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указания по утилизации: «Не бросать в канализацию»;</w:t>
      </w:r>
    </w:p>
    <w:p w:rsidR="001F177E" w:rsidRPr="00BB5ADC" w:rsidRDefault="001F177E" w:rsidP="001F177E">
      <w:pPr>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 штриховой код изделия </w:t>
      </w:r>
      <w:r w:rsidRPr="00BB5ADC">
        <w:rPr>
          <w:rFonts w:ascii="Times New Roman" w:eastAsia="Times New Roman" w:hAnsi="Times New Roman"/>
          <w:kern w:val="2"/>
          <w:lang w:eastAsia="ar-SA"/>
        </w:rPr>
        <w:tab/>
      </w:r>
    </w:p>
    <w:p w:rsidR="001F177E" w:rsidRPr="00BB5ADC" w:rsidRDefault="001F177E" w:rsidP="001F177E">
      <w:pPr>
        <w:keepNext/>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 </w:t>
      </w:r>
    </w:p>
    <w:p w:rsidR="00110017" w:rsidRDefault="00110017" w:rsidP="001F177E">
      <w:pPr>
        <w:shd w:val="clear" w:color="auto" w:fill="FFFFFF"/>
        <w:tabs>
          <w:tab w:val="left" w:pos="0"/>
        </w:tabs>
        <w:suppressAutoHyphens/>
        <w:autoSpaceDE w:val="0"/>
        <w:spacing w:after="0" w:line="240" w:lineRule="auto"/>
        <w:ind w:firstLine="709"/>
        <w:jc w:val="center"/>
        <w:rPr>
          <w:rFonts w:ascii="Times New Roman" w:eastAsia="Times New Roman" w:hAnsi="Times New Roman"/>
          <w:b/>
          <w:bCs/>
          <w:kern w:val="2"/>
          <w:lang w:eastAsia="ar-SA"/>
        </w:rPr>
      </w:pPr>
    </w:p>
    <w:p w:rsidR="001F177E" w:rsidRPr="00BB5ADC" w:rsidRDefault="001F177E" w:rsidP="001F177E">
      <w:pPr>
        <w:shd w:val="clear" w:color="auto" w:fill="FFFFFF"/>
        <w:tabs>
          <w:tab w:val="left" w:pos="0"/>
        </w:tabs>
        <w:suppressAutoHyphens/>
        <w:autoSpaceDE w:val="0"/>
        <w:spacing w:after="0" w:line="240" w:lineRule="auto"/>
        <w:ind w:firstLine="709"/>
        <w:jc w:val="center"/>
        <w:rPr>
          <w:rFonts w:ascii="Times New Roman" w:eastAsia="Times New Roman" w:hAnsi="Times New Roman"/>
          <w:b/>
          <w:bCs/>
          <w:kern w:val="2"/>
          <w:lang w:eastAsia="ar-SA"/>
        </w:rPr>
      </w:pPr>
      <w:r w:rsidRPr="00BB5ADC">
        <w:rPr>
          <w:rFonts w:ascii="Times New Roman" w:eastAsia="Times New Roman" w:hAnsi="Times New Roman"/>
          <w:b/>
          <w:bCs/>
          <w:kern w:val="2"/>
          <w:lang w:eastAsia="ar-SA"/>
        </w:rPr>
        <w:t>Требования к безопасности Товара</w:t>
      </w:r>
    </w:p>
    <w:p w:rsidR="001F177E" w:rsidRPr="00BB5ADC" w:rsidRDefault="001F177E" w:rsidP="001F177E">
      <w:pPr>
        <w:autoSpaceDE w:val="0"/>
        <w:autoSpaceDN w:val="0"/>
        <w:adjustRightInd w:val="0"/>
        <w:spacing w:after="0" w:line="240" w:lineRule="auto"/>
        <w:ind w:firstLine="709"/>
        <w:jc w:val="both"/>
        <w:rPr>
          <w:rFonts w:ascii="Times New Roman" w:hAnsi="Times New Roman"/>
          <w:lang w:eastAsia="ru-RU"/>
        </w:rPr>
      </w:pPr>
      <w:r w:rsidRPr="00BB5ADC">
        <w:rPr>
          <w:rFonts w:ascii="Times New Roman" w:eastAsia="Times New Roman" w:hAnsi="Times New Roman"/>
          <w:kern w:val="2"/>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должен содержать ядовитых (токсичных) компонентов, не должен воздействовать на цвет поверхности, с которой контактируют те или иные детали изделия при его нормальной эксплуатации </w:t>
      </w:r>
      <w:r w:rsidRPr="00BB5ADC">
        <w:rPr>
          <w:rFonts w:ascii="Times New Roman" w:hAnsi="Times New Roman"/>
          <w:lang w:eastAsia="ru-RU"/>
        </w:rPr>
        <w:t>ГОСТ Р 52770-2016.</w:t>
      </w:r>
    </w:p>
    <w:p w:rsidR="001F177E" w:rsidRPr="00BB5ADC" w:rsidRDefault="001F177E" w:rsidP="001F177E">
      <w:pPr>
        <w:keepNext/>
        <w:tabs>
          <w:tab w:val="left" w:pos="708"/>
        </w:tabs>
        <w:suppressAutoHyphens/>
        <w:spacing w:after="0" w:line="240" w:lineRule="auto"/>
        <w:ind w:firstLine="709"/>
        <w:jc w:val="both"/>
        <w:rPr>
          <w:rFonts w:ascii="Times New Roman" w:eastAsia="Times New Roman" w:hAnsi="Times New Roman"/>
          <w:kern w:val="2"/>
          <w:lang w:eastAsia="ar-SA"/>
        </w:rPr>
      </w:pPr>
      <w:r w:rsidRPr="00BB5ADC">
        <w:rPr>
          <w:rFonts w:ascii="Times New Roman" w:eastAsia="Times New Roman" w:hAnsi="Times New Roman"/>
          <w:kern w:val="2"/>
          <w:lang w:eastAsia="ar-SA"/>
        </w:rPr>
        <w:t xml:space="preserve">Товар должен иметь действующие регистрационные удостоверения, выданные Федеральной службой по надзору в сфере здравоохранения. </w:t>
      </w:r>
    </w:p>
    <w:p w:rsidR="001F177E" w:rsidRPr="00BB5ADC" w:rsidRDefault="001F177E" w:rsidP="001F177E">
      <w:pPr>
        <w:autoSpaceDE w:val="0"/>
        <w:autoSpaceDN w:val="0"/>
        <w:adjustRightInd w:val="0"/>
        <w:spacing w:after="0" w:line="240" w:lineRule="auto"/>
        <w:ind w:firstLine="709"/>
        <w:jc w:val="both"/>
        <w:rPr>
          <w:rFonts w:ascii="Times New Roman" w:eastAsia="Times New Roman" w:hAnsi="Times New Roman"/>
          <w:lang w:eastAsia="ar-SA"/>
        </w:rPr>
      </w:pPr>
      <w:r w:rsidRPr="00BB5ADC">
        <w:rPr>
          <w:rFonts w:ascii="Times New Roman" w:eastAsia="Times New Roman" w:hAnsi="Times New Roman"/>
          <w:lang w:eastAsia="ar-SA"/>
        </w:rPr>
        <w:t xml:space="preserve">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1F177E" w:rsidRPr="00BB5ADC" w:rsidRDefault="001F177E" w:rsidP="001F177E">
      <w:pPr>
        <w:tabs>
          <w:tab w:val="left" w:pos="8160"/>
        </w:tabs>
        <w:spacing w:after="0" w:line="240" w:lineRule="auto"/>
        <w:ind w:firstLine="709"/>
        <w:jc w:val="both"/>
        <w:rPr>
          <w:rFonts w:ascii="Times New Roman" w:eastAsia="Times New Roman" w:hAnsi="Times New Roman"/>
          <w:lang w:eastAsia="ru-RU"/>
        </w:rPr>
      </w:pPr>
      <w:r w:rsidRPr="00BB5ADC">
        <w:rPr>
          <w:rFonts w:ascii="Times New Roman" w:eastAsia="Times New Roman" w:hAnsi="Times New Roman"/>
          <w:lang w:eastAsia="ru-RU"/>
        </w:rPr>
        <w:t>При поставке партии впитывающих простыней (пеленок) должны быть предоставлены:</w:t>
      </w:r>
    </w:p>
    <w:p w:rsidR="001F177E" w:rsidRDefault="001F177E" w:rsidP="001F177E">
      <w:pPr>
        <w:tabs>
          <w:tab w:val="left" w:pos="8160"/>
        </w:tabs>
        <w:spacing w:after="0" w:line="240" w:lineRule="auto"/>
        <w:ind w:firstLine="709"/>
        <w:jc w:val="both"/>
        <w:rPr>
          <w:rFonts w:ascii="Times New Roman" w:eastAsia="Times New Roman" w:hAnsi="Times New Roman"/>
          <w:lang w:eastAsia="ru-RU"/>
        </w:rPr>
      </w:pPr>
      <w:r w:rsidRPr="00BB5ADC">
        <w:rPr>
          <w:rFonts w:ascii="Times New Roman" w:eastAsia="Times New Roman" w:hAnsi="Times New Roman"/>
          <w:lang w:eastAsia="ru-RU"/>
        </w:rPr>
        <w:t>- утвержденные образцы-эталоны;</w:t>
      </w:r>
    </w:p>
    <w:p w:rsidR="00FC1EA0" w:rsidRDefault="00E14A0D" w:rsidP="00FC1EA0">
      <w:pPr>
        <w:autoSpaceDE w:val="0"/>
        <w:autoSpaceDN w:val="0"/>
        <w:adjustRightInd w:val="0"/>
        <w:spacing w:after="0" w:line="240" w:lineRule="auto"/>
        <w:jc w:val="both"/>
        <w:rPr>
          <w:rFonts w:ascii="Times New Roman" w:hAnsi="Times New Roman"/>
          <w:lang w:eastAsia="ru-RU"/>
        </w:rPr>
      </w:pPr>
      <w:r w:rsidRPr="00922422">
        <w:rPr>
          <w:rFonts w:ascii="Times New Roman" w:hAnsi="Times New Roman"/>
          <w:kern w:val="2"/>
        </w:rPr>
        <w:t xml:space="preserve">Впитывающие простыни (пеленки) должны соответствовать требованиям стандартов серии </w:t>
      </w:r>
      <w:r w:rsidR="00FC1EA0">
        <w:rPr>
          <w:rFonts w:ascii="Times New Roman" w:hAnsi="Times New Roman"/>
          <w:lang w:eastAsia="ru-RU"/>
        </w:rPr>
        <w:t>ГОСТ Р 57762-2021. Национальный стандарт Российской Федерации. Белье абсорбирующее. Общие технические условия.</w:t>
      </w:r>
    </w:p>
    <w:p w:rsidR="001F177E" w:rsidRPr="00E14A0D" w:rsidRDefault="001F177E" w:rsidP="00E14A0D">
      <w:pPr>
        <w:tabs>
          <w:tab w:val="left" w:pos="708"/>
        </w:tabs>
        <w:suppressAutoHyphens/>
        <w:spacing w:after="0" w:line="240" w:lineRule="auto"/>
        <w:ind w:firstLine="709"/>
        <w:jc w:val="both"/>
        <w:rPr>
          <w:rFonts w:ascii="Times New Roman" w:eastAsia="Times New Roman" w:hAnsi="Times New Roman"/>
          <w:kern w:val="1"/>
          <w:lang w:eastAsia="ar-SA"/>
        </w:rPr>
      </w:pPr>
      <w:r w:rsidRPr="00E14A0D">
        <w:rPr>
          <w:rFonts w:ascii="Times New Roman" w:eastAsia="Times New Roman" w:hAnsi="Times New Roman"/>
          <w:kern w:val="1"/>
          <w:lang w:eastAsia="ar-SA"/>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tbl>
      <w:tblPr>
        <w:tblW w:w="10219"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000" w:firstRow="0" w:lastRow="0" w:firstColumn="0" w:lastColumn="0" w:noHBand="0" w:noVBand="0"/>
      </w:tblPr>
      <w:tblGrid>
        <w:gridCol w:w="1639"/>
        <w:gridCol w:w="1724"/>
        <w:gridCol w:w="3439"/>
        <w:gridCol w:w="974"/>
        <w:gridCol w:w="1050"/>
        <w:gridCol w:w="1393"/>
      </w:tblGrid>
      <w:tr w:rsidR="00974E8D" w:rsidRPr="001F177E" w:rsidTr="00922422">
        <w:trPr>
          <w:tblCellSpacing w:w="0" w:type="dxa"/>
          <w:jc w:val="center"/>
        </w:trPr>
        <w:tc>
          <w:tcPr>
            <w:tcW w:w="1639" w:type="dxa"/>
            <w:tcBorders>
              <w:top w:val="nil"/>
              <w:left w:val="nil"/>
              <w:bottom w:val="nil"/>
              <w:right w:val="nil"/>
            </w:tcBorders>
            <w:vAlign w:val="center"/>
          </w:tcPr>
          <w:p w:rsidR="00F31E1F" w:rsidRPr="001F177E" w:rsidRDefault="00B72E57"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Наименование, Товара¹</w:t>
            </w:r>
          </w:p>
        </w:tc>
        <w:tc>
          <w:tcPr>
            <w:tcW w:w="1724" w:type="dxa"/>
            <w:tcBorders>
              <w:top w:val="nil"/>
              <w:left w:val="single" w:sz="4" w:space="0" w:color="auto"/>
              <w:bottom w:val="nil"/>
              <w:right w:val="single" w:sz="4" w:space="0" w:color="auto"/>
            </w:tcBorders>
            <w:shd w:val="clear" w:color="auto" w:fill="auto"/>
            <w:vAlign w:val="center"/>
          </w:tcPr>
          <w:p w:rsidR="00F31E1F" w:rsidRPr="001F177E" w:rsidRDefault="00B72E57"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Наименование по КТРУ²</w:t>
            </w:r>
          </w:p>
        </w:tc>
        <w:tc>
          <w:tcPr>
            <w:tcW w:w="3439" w:type="dxa"/>
            <w:tcBorders>
              <w:top w:val="nil"/>
              <w:left w:val="nil"/>
              <w:bottom w:val="nil"/>
              <w:right w:val="single" w:sz="4" w:space="0" w:color="auto"/>
            </w:tcBorders>
            <w:shd w:val="clear" w:color="auto" w:fill="auto"/>
            <w:vAlign w:val="center"/>
          </w:tcPr>
          <w:p w:rsidR="00F31E1F" w:rsidRPr="001F177E" w:rsidRDefault="00A65F6D"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kern w:val="2"/>
                <w:lang w:eastAsia="ar-SA"/>
              </w:rPr>
              <w:t>Наименование товара, описание функциональных и технических характеристик³</w:t>
            </w:r>
          </w:p>
        </w:tc>
        <w:tc>
          <w:tcPr>
            <w:tcW w:w="974" w:type="dxa"/>
            <w:tcBorders>
              <w:top w:val="nil"/>
              <w:left w:val="nil"/>
              <w:bottom w:val="nil"/>
              <w:right w:val="single" w:sz="4" w:space="0" w:color="auto"/>
            </w:tcBorders>
            <w:shd w:val="clear" w:color="auto" w:fill="auto"/>
            <w:vAlign w:val="center"/>
          </w:tcPr>
          <w:p w:rsidR="00F31E1F" w:rsidRPr="001F177E" w:rsidRDefault="00BD0767"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kern w:val="2"/>
                <w:lang w:eastAsia="ar-SA"/>
              </w:rPr>
              <w:t>Кол-во, штук</w:t>
            </w:r>
          </w:p>
        </w:tc>
        <w:tc>
          <w:tcPr>
            <w:tcW w:w="1050" w:type="dxa"/>
            <w:tcBorders>
              <w:top w:val="nil"/>
              <w:left w:val="nil"/>
              <w:bottom w:val="nil"/>
              <w:right w:val="single" w:sz="4" w:space="0" w:color="auto"/>
            </w:tcBorders>
            <w:vAlign w:val="center"/>
          </w:tcPr>
          <w:p w:rsidR="00F31E1F" w:rsidRPr="001F177E" w:rsidRDefault="00F31E1F"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Цена за ед. руб.</w:t>
            </w:r>
          </w:p>
        </w:tc>
        <w:tc>
          <w:tcPr>
            <w:tcW w:w="1393" w:type="dxa"/>
            <w:tcBorders>
              <w:top w:val="nil"/>
              <w:left w:val="nil"/>
              <w:bottom w:val="nil"/>
              <w:right w:val="nil"/>
            </w:tcBorders>
            <w:vAlign w:val="center"/>
          </w:tcPr>
          <w:p w:rsidR="00F31E1F" w:rsidRPr="001F177E" w:rsidRDefault="00F31E1F" w:rsidP="001F177E">
            <w:pPr>
              <w:shd w:val="clear" w:color="auto" w:fill="FFFFFF"/>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Итого, руб.</w:t>
            </w:r>
          </w:p>
        </w:tc>
      </w:tr>
      <w:tr w:rsidR="001F177E" w:rsidRPr="001F177E" w:rsidTr="009224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639" w:type="dxa"/>
            <w:tcBorders>
              <w:right w:val="outset" w:sz="6" w:space="0" w:color="auto"/>
            </w:tcBorders>
          </w:tcPr>
          <w:p w:rsidR="001F177E" w:rsidRPr="001F177E" w:rsidRDefault="001F177E" w:rsidP="001F177E">
            <w:pPr>
              <w:snapToGrid w:val="0"/>
              <w:spacing w:after="0" w:line="240" w:lineRule="auto"/>
              <w:jc w:val="center"/>
              <w:rPr>
                <w:rFonts w:ascii="Times New Roman" w:hAnsi="Times New Roman"/>
              </w:rPr>
            </w:pPr>
            <w:r w:rsidRPr="001F177E">
              <w:rPr>
                <w:rFonts w:ascii="Times New Roman" w:hAnsi="Times New Roman"/>
              </w:rPr>
              <w:t>Впитывающие простыни (пеленки)</w:t>
            </w:r>
          </w:p>
          <w:p w:rsidR="001F177E" w:rsidRPr="001F177E" w:rsidRDefault="001F177E" w:rsidP="001F177E">
            <w:pPr>
              <w:snapToGrid w:val="0"/>
              <w:spacing w:after="0" w:line="240" w:lineRule="auto"/>
              <w:jc w:val="center"/>
              <w:rPr>
                <w:rFonts w:ascii="Times New Roman" w:hAnsi="Times New Roman"/>
                <w:lang w:eastAsia="ru-RU"/>
              </w:rPr>
            </w:pPr>
          </w:p>
        </w:tc>
        <w:tc>
          <w:tcPr>
            <w:tcW w:w="1724" w:type="dxa"/>
            <w:tcBorders>
              <w:right w:val="outset" w:sz="6" w:space="0" w:color="auto"/>
            </w:tcBorders>
          </w:tcPr>
          <w:p w:rsidR="001F177E" w:rsidRPr="001F177E" w:rsidRDefault="001F177E" w:rsidP="001F177E">
            <w:pPr>
              <w:widowControl w:val="0"/>
              <w:suppressAutoHyphens/>
              <w:spacing w:after="0" w:line="240" w:lineRule="auto"/>
              <w:jc w:val="center"/>
              <w:rPr>
                <w:rFonts w:ascii="Times New Roman" w:hAnsi="Times New Roman"/>
                <w:kern w:val="2"/>
                <w:lang w:eastAsia="ru-RU"/>
              </w:rPr>
            </w:pPr>
            <w:r w:rsidRPr="001F177E">
              <w:rPr>
                <w:rFonts w:ascii="Times New Roman" w:hAnsi="Times New Roman"/>
                <w:kern w:val="2"/>
                <w:lang w:eastAsia="ru-RU"/>
              </w:rPr>
              <w:lastRenderedPageBreak/>
              <w:t>17.22.12.130-00000002</w:t>
            </w:r>
          </w:p>
          <w:p w:rsidR="001F177E" w:rsidRPr="001F177E" w:rsidRDefault="001F177E" w:rsidP="001F177E">
            <w:pPr>
              <w:snapToGrid w:val="0"/>
              <w:spacing w:after="0" w:line="240" w:lineRule="auto"/>
              <w:jc w:val="center"/>
              <w:rPr>
                <w:rFonts w:ascii="Times New Roman" w:eastAsia="Times New Roman" w:hAnsi="Times New Roman"/>
                <w:lang w:eastAsia="ru-RU"/>
              </w:rPr>
            </w:pPr>
            <w:r w:rsidRPr="001F177E">
              <w:rPr>
                <w:rFonts w:ascii="Times New Roman" w:eastAsia="Times New Roman" w:hAnsi="Times New Roman"/>
                <w:kern w:val="2"/>
                <w:lang w:eastAsia="ar-SA"/>
              </w:rPr>
              <w:t xml:space="preserve">Пеленка </w:t>
            </w:r>
            <w:r w:rsidRPr="001F177E">
              <w:rPr>
                <w:rFonts w:ascii="Times New Roman" w:eastAsia="Times New Roman" w:hAnsi="Times New Roman"/>
                <w:kern w:val="2"/>
                <w:lang w:eastAsia="ar-SA"/>
              </w:rPr>
              <w:lastRenderedPageBreak/>
              <w:t>впитывающая</w:t>
            </w:r>
          </w:p>
        </w:tc>
        <w:tc>
          <w:tcPr>
            <w:tcW w:w="3439" w:type="dxa"/>
            <w:tcBorders>
              <w:left w:val="outset" w:sz="6" w:space="0" w:color="auto"/>
            </w:tcBorders>
          </w:tcPr>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lastRenderedPageBreak/>
              <w:t xml:space="preserve">Впитывающие пеленки многослойные. Верхний слой из нетканого материала, нижний </w:t>
            </w:r>
            <w:r w:rsidRPr="001F177E">
              <w:rPr>
                <w:rFonts w:ascii="Times New Roman" w:hAnsi="Times New Roman"/>
              </w:rPr>
              <w:lastRenderedPageBreak/>
              <w:t>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1F177E" w:rsidRPr="001F177E" w:rsidRDefault="001F177E" w:rsidP="001F177E">
            <w:pPr>
              <w:autoSpaceDE w:val="0"/>
              <w:autoSpaceDN w:val="0"/>
              <w:adjustRightInd w:val="0"/>
              <w:spacing w:after="0" w:line="240" w:lineRule="auto"/>
              <w:rPr>
                <w:rFonts w:ascii="Times New Roman" w:hAnsi="Times New Roman"/>
                <w:lang w:eastAsia="ru-RU"/>
              </w:rPr>
            </w:pPr>
            <w:r w:rsidRPr="001F177E">
              <w:rPr>
                <w:rFonts w:ascii="Times New Roman" w:hAnsi="Times New Roman"/>
              </w:rPr>
              <w:t xml:space="preserve">Впитываемость  </w:t>
            </w:r>
            <w:r w:rsidRPr="001F177E">
              <w:rPr>
                <w:rFonts w:ascii="Times New Roman" w:hAnsi="Times New Roman"/>
                <w:lang w:eastAsia="ru-RU"/>
              </w:rPr>
              <w:t>от 1200 до 1900 мл.*</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Размер не менее 60x90 см.*</w:t>
            </w:r>
          </w:p>
        </w:tc>
        <w:tc>
          <w:tcPr>
            <w:tcW w:w="974" w:type="dxa"/>
            <w:tcBorders>
              <w:left w:val="outset" w:sz="6" w:space="0" w:color="auto"/>
            </w:tcBorders>
          </w:tcPr>
          <w:p w:rsidR="001F177E" w:rsidRPr="001F177E" w:rsidRDefault="00AB6B1F"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168000</w:t>
            </w:r>
          </w:p>
        </w:tc>
        <w:tc>
          <w:tcPr>
            <w:tcW w:w="1050" w:type="dxa"/>
            <w:tcBorders>
              <w:left w:val="outset" w:sz="6" w:space="0" w:color="auto"/>
            </w:tcBorders>
          </w:tcPr>
          <w:p w:rsidR="001F177E" w:rsidRPr="001F177E" w:rsidRDefault="001F177E" w:rsidP="00B63FD8">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 xml:space="preserve">не более </w:t>
            </w:r>
            <w:r w:rsidR="00B63FD8">
              <w:rPr>
                <w:rFonts w:ascii="Times New Roman" w:eastAsia="Times New Roman" w:hAnsi="Times New Roman"/>
                <w:lang w:eastAsia="ru-RU"/>
              </w:rPr>
              <w:t>17,57</w:t>
            </w:r>
          </w:p>
        </w:tc>
        <w:tc>
          <w:tcPr>
            <w:tcW w:w="1393" w:type="dxa"/>
            <w:tcBorders>
              <w:left w:val="outset" w:sz="6" w:space="0" w:color="auto"/>
            </w:tcBorders>
          </w:tcPr>
          <w:p w:rsidR="001F177E" w:rsidRPr="001F177E" w:rsidRDefault="001F177E" w:rsidP="001F177E">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не более</w:t>
            </w:r>
          </w:p>
          <w:p w:rsidR="001F177E" w:rsidRPr="001F177E" w:rsidRDefault="00AB6B1F"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2951760,00</w:t>
            </w:r>
          </w:p>
        </w:tc>
      </w:tr>
      <w:tr w:rsidR="001F177E" w:rsidRPr="001F177E" w:rsidTr="009224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639" w:type="dxa"/>
            <w:tcBorders>
              <w:right w:val="outset" w:sz="6" w:space="0" w:color="auto"/>
            </w:tcBorders>
          </w:tcPr>
          <w:p w:rsidR="001F177E" w:rsidRPr="001F177E" w:rsidRDefault="001F177E" w:rsidP="001F177E">
            <w:pPr>
              <w:spacing w:after="0" w:line="240" w:lineRule="auto"/>
              <w:jc w:val="center"/>
              <w:rPr>
                <w:rFonts w:ascii="Times New Roman" w:hAnsi="Times New Roman"/>
              </w:rPr>
            </w:pPr>
            <w:r w:rsidRPr="001F177E">
              <w:rPr>
                <w:rFonts w:ascii="Times New Roman" w:hAnsi="Times New Roman"/>
              </w:rPr>
              <w:t>Впитывающие простыни (пеленки)</w:t>
            </w:r>
          </w:p>
          <w:p w:rsidR="001F177E" w:rsidRPr="001F177E" w:rsidRDefault="001F177E" w:rsidP="00922422">
            <w:pPr>
              <w:spacing w:after="0" w:line="240" w:lineRule="auto"/>
              <w:jc w:val="center"/>
              <w:rPr>
                <w:rFonts w:ascii="Times New Roman" w:hAnsi="Times New Roman"/>
              </w:rPr>
            </w:pPr>
          </w:p>
        </w:tc>
        <w:tc>
          <w:tcPr>
            <w:tcW w:w="1724" w:type="dxa"/>
            <w:tcBorders>
              <w:right w:val="outset" w:sz="6" w:space="0" w:color="auto"/>
            </w:tcBorders>
          </w:tcPr>
          <w:p w:rsidR="001F177E" w:rsidRPr="001F177E" w:rsidRDefault="001F177E" w:rsidP="001F177E">
            <w:pPr>
              <w:widowControl w:val="0"/>
              <w:suppressAutoHyphens/>
              <w:spacing w:after="0" w:line="240" w:lineRule="auto"/>
              <w:jc w:val="center"/>
              <w:rPr>
                <w:rFonts w:ascii="Times New Roman" w:hAnsi="Times New Roman"/>
                <w:kern w:val="2"/>
                <w:lang w:eastAsia="ru-RU"/>
              </w:rPr>
            </w:pPr>
            <w:r w:rsidRPr="001F177E">
              <w:rPr>
                <w:rFonts w:ascii="Times New Roman" w:hAnsi="Times New Roman"/>
                <w:kern w:val="2"/>
                <w:lang w:eastAsia="ru-RU"/>
              </w:rPr>
              <w:t>17.22.12.130-00000002</w:t>
            </w:r>
          </w:p>
          <w:p w:rsidR="001F177E" w:rsidRPr="001F177E" w:rsidRDefault="001F177E" w:rsidP="001F177E">
            <w:pPr>
              <w:snapToGrid w:val="0"/>
              <w:spacing w:after="0" w:line="240" w:lineRule="auto"/>
              <w:jc w:val="center"/>
              <w:rPr>
                <w:rFonts w:ascii="Times New Roman" w:hAnsi="Times New Roman"/>
              </w:rPr>
            </w:pPr>
            <w:r w:rsidRPr="001F177E">
              <w:rPr>
                <w:rFonts w:ascii="Times New Roman" w:eastAsia="Times New Roman" w:hAnsi="Times New Roman"/>
                <w:kern w:val="2"/>
                <w:lang w:eastAsia="ar-SA"/>
              </w:rPr>
              <w:t>Пеленка впитывающая</w:t>
            </w:r>
          </w:p>
        </w:tc>
        <w:tc>
          <w:tcPr>
            <w:tcW w:w="3439" w:type="dxa"/>
            <w:tcBorders>
              <w:left w:val="outset" w:sz="6" w:space="0" w:color="auto"/>
            </w:tcBorders>
          </w:tcPr>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Впитывающие пеленки многослойные. Верхний слой 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Впитываемость от 800 до 1200 мл.*</w:t>
            </w:r>
          </w:p>
          <w:p w:rsidR="001F177E" w:rsidRPr="001F177E" w:rsidRDefault="001F177E" w:rsidP="001F177E">
            <w:pPr>
              <w:spacing w:after="0" w:line="240" w:lineRule="auto"/>
              <w:rPr>
                <w:rFonts w:ascii="Times New Roman" w:hAnsi="Times New Roman"/>
              </w:rPr>
            </w:pPr>
            <w:r w:rsidRPr="001F177E">
              <w:rPr>
                <w:rFonts w:ascii="Times New Roman" w:hAnsi="Times New Roman"/>
              </w:rPr>
              <w:t>размер не менее 60x60 см.*</w:t>
            </w:r>
          </w:p>
        </w:tc>
        <w:tc>
          <w:tcPr>
            <w:tcW w:w="974" w:type="dxa"/>
            <w:tcBorders>
              <w:left w:val="outset" w:sz="6" w:space="0" w:color="auto"/>
            </w:tcBorders>
          </w:tcPr>
          <w:p w:rsidR="001F177E" w:rsidRPr="001F177E" w:rsidRDefault="00AB6B1F"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7000</w:t>
            </w:r>
          </w:p>
        </w:tc>
        <w:tc>
          <w:tcPr>
            <w:tcW w:w="1050" w:type="dxa"/>
            <w:tcBorders>
              <w:left w:val="outset" w:sz="6" w:space="0" w:color="auto"/>
            </w:tcBorders>
          </w:tcPr>
          <w:p w:rsidR="001F177E" w:rsidRPr="001F177E" w:rsidRDefault="001F177E" w:rsidP="00B63FD8">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 xml:space="preserve">не более </w:t>
            </w:r>
            <w:r w:rsidR="00B63FD8">
              <w:rPr>
                <w:rFonts w:ascii="Times New Roman" w:eastAsia="Times New Roman" w:hAnsi="Times New Roman"/>
                <w:lang w:eastAsia="ru-RU"/>
              </w:rPr>
              <w:t>15,41</w:t>
            </w:r>
          </w:p>
        </w:tc>
        <w:tc>
          <w:tcPr>
            <w:tcW w:w="1393" w:type="dxa"/>
            <w:tcBorders>
              <w:left w:val="outset" w:sz="6" w:space="0" w:color="auto"/>
            </w:tcBorders>
          </w:tcPr>
          <w:p w:rsidR="001F177E" w:rsidRPr="001F177E" w:rsidRDefault="001F177E" w:rsidP="001F177E">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не более</w:t>
            </w:r>
          </w:p>
          <w:p w:rsidR="001F177E" w:rsidRPr="001F177E" w:rsidRDefault="00AB6B1F"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107870,00</w:t>
            </w:r>
          </w:p>
        </w:tc>
      </w:tr>
      <w:tr w:rsidR="001F177E" w:rsidRPr="001F177E" w:rsidTr="009224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2"/>
          <w:jc w:val="center"/>
        </w:trPr>
        <w:tc>
          <w:tcPr>
            <w:tcW w:w="1639" w:type="dxa"/>
            <w:tcBorders>
              <w:right w:val="outset" w:sz="6" w:space="0" w:color="auto"/>
            </w:tcBorders>
          </w:tcPr>
          <w:p w:rsidR="001F177E" w:rsidRPr="001F177E" w:rsidRDefault="001F177E" w:rsidP="001F177E">
            <w:pPr>
              <w:spacing w:after="0" w:line="240" w:lineRule="auto"/>
              <w:jc w:val="center"/>
              <w:rPr>
                <w:rFonts w:ascii="Times New Roman" w:hAnsi="Times New Roman"/>
              </w:rPr>
            </w:pPr>
            <w:r w:rsidRPr="001F177E">
              <w:rPr>
                <w:rFonts w:ascii="Times New Roman" w:hAnsi="Times New Roman"/>
              </w:rPr>
              <w:t xml:space="preserve">Впитывающие простыни (пеленки) </w:t>
            </w:r>
          </w:p>
          <w:p w:rsidR="001F177E" w:rsidRPr="001F177E" w:rsidRDefault="001F177E" w:rsidP="001F177E">
            <w:pPr>
              <w:spacing w:after="0" w:line="240" w:lineRule="auto"/>
              <w:jc w:val="center"/>
              <w:rPr>
                <w:rFonts w:ascii="Times New Roman" w:hAnsi="Times New Roman"/>
              </w:rPr>
            </w:pPr>
          </w:p>
        </w:tc>
        <w:tc>
          <w:tcPr>
            <w:tcW w:w="1724" w:type="dxa"/>
            <w:tcBorders>
              <w:right w:val="outset" w:sz="6" w:space="0" w:color="auto"/>
            </w:tcBorders>
          </w:tcPr>
          <w:p w:rsidR="001F177E" w:rsidRPr="001F177E" w:rsidRDefault="001F177E" w:rsidP="001F177E">
            <w:pPr>
              <w:widowControl w:val="0"/>
              <w:suppressAutoHyphens/>
              <w:spacing w:after="0" w:line="240" w:lineRule="auto"/>
              <w:jc w:val="center"/>
              <w:rPr>
                <w:rFonts w:ascii="Times New Roman" w:hAnsi="Times New Roman"/>
                <w:kern w:val="2"/>
                <w:lang w:eastAsia="ru-RU"/>
              </w:rPr>
            </w:pPr>
            <w:r w:rsidRPr="001F177E">
              <w:rPr>
                <w:rFonts w:ascii="Times New Roman" w:hAnsi="Times New Roman"/>
                <w:kern w:val="2"/>
                <w:lang w:eastAsia="ru-RU"/>
              </w:rPr>
              <w:t>17.22.12.130-00000002</w:t>
            </w:r>
          </w:p>
          <w:p w:rsidR="001F177E" w:rsidRPr="001F177E" w:rsidRDefault="001F177E" w:rsidP="001F177E">
            <w:pPr>
              <w:snapToGrid w:val="0"/>
              <w:spacing w:after="0" w:line="240" w:lineRule="auto"/>
              <w:jc w:val="center"/>
              <w:rPr>
                <w:rFonts w:ascii="Times New Roman" w:hAnsi="Times New Roman"/>
              </w:rPr>
            </w:pPr>
            <w:r w:rsidRPr="001F177E">
              <w:rPr>
                <w:rFonts w:ascii="Times New Roman" w:eastAsia="Times New Roman" w:hAnsi="Times New Roman"/>
                <w:kern w:val="2"/>
                <w:lang w:eastAsia="ar-SA"/>
              </w:rPr>
              <w:t>Пеленка впитывающая</w:t>
            </w:r>
          </w:p>
        </w:tc>
        <w:tc>
          <w:tcPr>
            <w:tcW w:w="3439" w:type="dxa"/>
            <w:tcBorders>
              <w:left w:val="outset" w:sz="6" w:space="0" w:color="auto"/>
            </w:tcBorders>
          </w:tcPr>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 xml:space="preserve">Впитывающие </w:t>
            </w:r>
            <w:bookmarkStart w:id="0" w:name="_GoBack"/>
            <w:bookmarkEnd w:id="0"/>
            <w:r w:rsidRPr="001F177E">
              <w:rPr>
                <w:rFonts w:ascii="Times New Roman" w:hAnsi="Times New Roman"/>
              </w:rPr>
              <w:t>пеленки многослойные. Верхний слой 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 xml:space="preserve">Внешний (нижний) слой из водонепроницаемой и противоскользящей пленки, что обеспечивает защиту от </w:t>
            </w:r>
            <w:r w:rsidRPr="001F177E">
              <w:rPr>
                <w:rFonts w:ascii="Times New Roman" w:hAnsi="Times New Roman"/>
              </w:rPr>
              <w:lastRenderedPageBreak/>
              <w:t>протеканий и произвольного перемещения пеленки по поверхности (нескользящий материал).</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 xml:space="preserve">Впитываемость от 400 до 500 </w:t>
            </w:r>
            <w:r w:rsidR="00F13290">
              <w:rPr>
                <w:rFonts w:ascii="Times New Roman" w:hAnsi="Times New Roman"/>
              </w:rPr>
              <w:br/>
            </w:r>
            <w:r w:rsidR="00F13290" w:rsidRPr="001F177E">
              <w:rPr>
                <w:rFonts w:ascii="Times New Roman" w:hAnsi="Times New Roman"/>
              </w:rPr>
              <w:t>мл. *</w:t>
            </w:r>
          </w:p>
          <w:p w:rsidR="001F177E" w:rsidRPr="001F177E" w:rsidRDefault="001F177E" w:rsidP="001F177E">
            <w:pPr>
              <w:snapToGrid w:val="0"/>
              <w:spacing w:after="0" w:line="240" w:lineRule="auto"/>
              <w:jc w:val="both"/>
              <w:rPr>
                <w:rFonts w:ascii="Times New Roman" w:hAnsi="Times New Roman"/>
              </w:rPr>
            </w:pPr>
            <w:r w:rsidRPr="001F177E">
              <w:rPr>
                <w:rFonts w:ascii="Times New Roman" w:hAnsi="Times New Roman"/>
              </w:rPr>
              <w:t>размер не менее 40x60 см.*</w:t>
            </w:r>
          </w:p>
        </w:tc>
        <w:tc>
          <w:tcPr>
            <w:tcW w:w="974" w:type="dxa"/>
            <w:tcBorders>
              <w:left w:val="outset" w:sz="6" w:space="0" w:color="auto"/>
            </w:tcBorders>
          </w:tcPr>
          <w:p w:rsidR="001F177E" w:rsidRPr="001F177E" w:rsidRDefault="00B63FD8" w:rsidP="00AB6B1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w:t>
            </w:r>
            <w:r w:rsidR="00AB6B1F">
              <w:rPr>
                <w:rFonts w:ascii="Times New Roman" w:eastAsia="Times New Roman" w:hAnsi="Times New Roman"/>
                <w:lang w:eastAsia="ru-RU"/>
              </w:rPr>
              <w:t>5</w:t>
            </w:r>
            <w:r>
              <w:rPr>
                <w:rFonts w:ascii="Times New Roman" w:eastAsia="Times New Roman" w:hAnsi="Times New Roman"/>
                <w:lang w:eastAsia="ru-RU"/>
              </w:rPr>
              <w:t>00</w:t>
            </w:r>
          </w:p>
        </w:tc>
        <w:tc>
          <w:tcPr>
            <w:tcW w:w="1050" w:type="dxa"/>
            <w:tcBorders>
              <w:left w:val="outset" w:sz="6" w:space="0" w:color="auto"/>
            </w:tcBorders>
          </w:tcPr>
          <w:p w:rsidR="001F177E" w:rsidRPr="001F177E" w:rsidRDefault="001F177E" w:rsidP="00B63FD8">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 xml:space="preserve">не более </w:t>
            </w:r>
            <w:r w:rsidR="00B63FD8">
              <w:rPr>
                <w:rFonts w:ascii="Times New Roman" w:eastAsia="Times New Roman" w:hAnsi="Times New Roman"/>
                <w:lang w:eastAsia="ru-RU"/>
              </w:rPr>
              <w:t>14,07</w:t>
            </w:r>
          </w:p>
        </w:tc>
        <w:tc>
          <w:tcPr>
            <w:tcW w:w="1393" w:type="dxa"/>
            <w:tcBorders>
              <w:left w:val="outset" w:sz="6" w:space="0" w:color="auto"/>
            </w:tcBorders>
          </w:tcPr>
          <w:p w:rsidR="001F177E" w:rsidRPr="001F177E" w:rsidRDefault="001F177E" w:rsidP="001F177E">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не более</w:t>
            </w:r>
          </w:p>
          <w:p w:rsidR="001F177E" w:rsidRPr="001F177E" w:rsidRDefault="00AB6B1F" w:rsidP="001F177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49245,00</w:t>
            </w:r>
          </w:p>
        </w:tc>
      </w:tr>
      <w:tr w:rsidR="001F177E" w:rsidRPr="001F177E" w:rsidTr="00922422">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11"/>
          <w:jc w:val="center"/>
        </w:trPr>
        <w:tc>
          <w:tcPr>
            <w:tcW w:w="1639" w:type="dxa"/>
            <w:tcBorders>
              <w:right w:val="outset" w:sz="6" w:space="0" w:color="auto"/>
            </w:tcBorders>
          </w:tcPr>
          <w:p w:rsidR="001F177E" w:rsidRPr="001F177E" w:rsidRDefault="001F177E" w:rsidP="001F177E">
            <w:pPr>
              <w:spacing w:after="0" w:line="240" w:lineRule="auto"/>
              <w:jc w:val="both"/>
              <w:rPr>
                <w:rFonts w:ascii="Times New Roman" w:eastAsia="Times New Roman" w:hAnsi="Times New Roman"/>
                <w:lang w:eastAsia="ar-SA"/>
              </w:rPr>
            </w:pPr>
          </w:p>
        </w:tc>
        <w:tc>
          <w:tcPr>
            <w:tcW w:w="1724" w:type="dxa"/>
            <w:tcBorders>
              <w:right w:val="outset" w:sz="6" w:space="0" w:color="auto"/>
            </w:tcBorders>
            <w:vAlign w:val="center"/>
          </w:tcPr>
          <w:p w:rsidR="001F177E" w:rsidRPr="001F177E" w:rsidRDefault="001F177E" w:rsidP="001F177E">
            <w:pPr>
              <w:spacing w:after="0" w:line="240" w:lineRule="auto"/>
              <w:jc w:val="center"/>
              <w:rPr>
                <w:rFonts w:ascii="Times New Roman" w:eastAsia="Times New Roman" w:hAnsi="Times New Roman"/>
                <w:lang w:eastAsia="ar-SA"/>
              </w:rPr>
            </w:pPr>
            <w:r w:rsidRPr="001F177E">
              <w:rPr>
                <w:rFonts w:ascii="Times New Roman" w:eastAsia="Times New Roman" w:hAnsi="Times New Roman"/>
                <w:lang w:eastAsia="ar-SA"/>
              </w:rPr>
              <w:t>ИТОГО:</w:t>
            </w:r>
          </w:p>
        </w:tc>
        <w:tc>
          <w:tcPr>
            <w:tcW w:w="3439" w:type="dxa"/>
            <w:tcBorders>
              <w:left w:val="outset" w:sz="6" w:space="0" w:color="auto"/>
            </w:tcBorders>
            <w:vAlign w:val="center"/>
          </w:tcPr>
          <w:p w:rsidR="001F177E" w:rsidRPr="001F177E" w:rsidRDefault="001F177E" w:rsidP="001F177E">
            <w:pPr>
              <w:autoSpaceDE w:val="0"/>
              <w:autoSpaceDN w:val="0"/>
              <w:adjustRightInd w:val="0"/>
              <w:spacing w:after="0" w:line="240" w:lineRule="auto"/>
              <w:jc w:val="center"/>
              <w:rPr>
                <w:rFonts w:ascii="Times New Roman" w:hAnsi="Times New Roman"/>
              </w:rPr>
            </w:pPr>
          </w:p>
        </w:tc>
        <w:tc>
          <w:tcPr>
            <w:tcW w:w="974" w:type="dxa"/>
            <w:tcBorders>
              <w:left w:val="outset" w:sz="6" w:space="0" w:color="auto"/>
            </w:tcBorders>
            <w:vAlign w:val="center"/>
          </w:tcPr>
          <w:p w:rsidR="001F177E" w:rsidRPr="001F177E" w:rsidRDefault="00AB6B1F" w:rsidP="001F177E">
            <w:pPr>
              <w:spacing w:after="0" w:line="240" w:lineRule="auto"/>
              <w:jc w:val="center"/>
              <w:rPr>
                <w:rFonts w:ascii="Times New Roman" w:hAnsi="Times New Roman"/>
              </w:rPr>
            </w:pPr>
            <w:r>
              <w:rPr>
                <w:rFonts w:ascii="Times New Roman" w:hAnsi="Times New Roman"/>
              </w:rPr>
              <w:t>178500</w:t>
            </w:r>
          </w:p>
        </w:tc>
        <w:tc>
          <w:tcPr>
            <w:tcW w:w="1050" w:type="dxa"/>
            <w:tcBorders>
              <w:left w:val="outset" w:sz="6" w:space="0" w:color="auto"/>
            </w:tcBorders>
            <w:vAlign w:val="center"/>
          </w:tcPr>
          <w:p w:rsidR="001F177E" w:rsidRPr="001F177E" w:rsidRDefault="001F177E" w:rsidP="001F177E">
            <w:pPr>
              <w:spacing w:after="0" w:line="240" w:lineRule="auto"/>
              <w:jc w:val="center"/>
              <w:rPr>
                <w:rFonts w:ascii="Times New Roman" w:hAnsi="Times New Roman"/>
              </w:rPr>
            </w:pPr>
          </w:p>
        </w:tc>
        <w:tc>
          <w:tcPr>
            <w:tcW w:w="1393" w:type="dxa"/>
            <w:tcBorders>
              <w:left w:val="outset" w:sz="6" w:space="0" w:color="auto"/>
            </w:tcBorders>
            <w:vAlign w:val="center"/>
          </w:tcPr>
          <w:p w:rsidR="001F177E" w:rsidRPr="001F177E" w:rsidRDefault="001F177E" w:rsidP="001F177E">
            <w:pPr>
              <w:spacing w:after="0" w:line="240" w:lineRule="auto"/>
              <w:jc w:val="center"/>
              <w:rPr>
                <w:rFonts w:ascii="Times New Roman" w:eastAsia="Times New Roman" w:hAnsi="Times New Roman"/>
                <w:lang w:eastAsia="ru-RU"/>
              </w:rPr>
            </w:pPr>
            <w:r w:rsidRPr="001F177E">
              <w:rPr>
                <w:rFonts w:ascii="Times New Roman" w:eastAsia="Times New Roman" w:hAnsi="Times New Roman"/>
                <w:lang w:eastAsia="ru-RU"/>
              </w:rPr>
              <w:t>не более</w:t>
            </w:r>
          </w:p>
          <w:p w:rsidR="001F177E" w:rsidRPr="001F177E" w:rsidRDefault="00AB6B1F" w:rsidP="001F177E">
            <w:pPr>
              <w:spacing w:after="0" w:line="240" w:lineRule="auto"/>
              <w:jc w:val="center"/>
              <w:rPr>
                <w:rFonts w:ascii="Times New Roman" w:hAnsi="Times New Roman"/>
              </w:rPr>
            </w:pPr>
            <w:r>
              <w:rPr>
                <w:rFonts w:ascii="Times New Roman" w:eastAsia="Times New Roman" w:hAnsi="Times New Roman"/>
                <w:lang w:eastAsia="ru-RU"/>
              </w:rPr>
              <w:t>3108875,00</w:t>
            </w:r>
          </w:p>
        </w:tc>
      </w:tr>
    </w:tbl>
    <w:p w:rsidR="005B5A03" w:rsidRPr="009173CF" w:rsidRDefault="005B5A03" w:rsidP="005B5A03">
      <w:pPr>
        <w:pStyle w:val="a4"/>
        <w:tabs>
          <w:tab w:val="left" w:pos="708"/>
        </w:tabs>
        <w:suppressAutoHyphens/>
        <w:spacing w:after="0" w:line="240" w:lineRule="auto"/>
        <w:ind w:left="0" w:firstLine="567"/>
        <w:jc w:val="both"/>
        <w:rPr>
          <w:rFonts w:ascii="Times New Roman" w:eastAsia="Times New Roman" w:hAnsi="Times New Roman"/>
          <w:kern w:val="2"/>
          <w:lang w:eastAsia="ar-SA"/>
        </w:rPr>
      </w:pPr>
      <w:r w:rsidRPr="009173CF">
        <w:rPr>
          <w:rFonts w:ascii="Times New Roman" w:hAnsi="Times New Roman"/>
        </w:rPr>
        <w:t xml:space="preserve">Остаточный срок годности Товара составляет </w:t>
      </w:r>
      <w:r w:rsidRPr="004B34CF">
        <w:rPr>
          <w:rFonts w:ascii="Times New Roman" w:hAnsi="Times New Roman"/>
          <w:color w:val="0000FF"/>
        </w:rPr>
        <w:t>не менее 12 (двенадцати)</w:t>
      </w:r>
      <w:r w:rsidRPr="009173CF">
        <w:rPr>
          <w:rFonts w:ascii="Times New Roman" w:hAnsi="Times New Roman"/>
        </w:rPr>
        <w:t xml:space="preserve"> месяцев со дня подписания Акта приема-передачи технического средства реабилитации (товара) Получателем</w:t>
      </w:r>
      <w:r w:rsidR="00DC4FFF">
        <w:rPr>
          <w:rFonts w:ascii="Times New Roman" w:hAnsi="Times New Roman"/>
        </w:rPr>
        <w:t>.</w:t>
      </w:r>
    </w:p>
    <w:p w:rsidR="005B5A03" w:rsidRPr="00A73DD4" w:rsidRDefault="005B5A03" w:rsidP="005B5A03">
      <w:pPr>
        <w:widowControl w:val="0"/>
        <w:suppressAutoHyphens/>
        <w:spacing w:after="0" w:line="240" w:lineRule="auto"/>
        <w:ind w:firstLine="567"/>
        <w:jc w:val="both"/>
        <w:rPr>
          <w:rFonts w:ascii="Times New Roman" w:hAnsi="Times New Roman"/>
          <w:b/>
          <w:kern w:val="2"/>
          <w:lang w:eastAsia="ru-RU"/>
        </w:rPr>
      </w:pPr>
      <w:r w:rsidRPr="00A73DD4">
        <w:rPr>
          <w:rFonts w:ascii="Times New Roman" w:hAnsi="Times New Roman"/>
          <w:b/>
          <w:kern w:val="2"/>
          <w:lang w:eastAsia="ru-RU"/>
        </w:rPr>
        <w:t>Обязательные требования к организации и режиму работы пунктов выдачи:</w:t>
      </w:r>
    </w:p>
    <w:p w:rsidR="005B5A03" w:rsidRPr="00A73DD4" w:rsidRDefault="005B5A03" w:rsidP="005B5A03">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должен организовать в день, следующий за днем заключения Контракта, пункт выдачи в городе Сыктывкаре. Пункты выдачи в</w:t>
      </w:r>
      <w:r w:rsidRPr="00A73DD4">
        <w:rPr>
          <w:rFonts w:ascii="Times New Roman" w:eastAsia="Times New Roman" w:hAnsi="Times New Roman"/>
          <w:bCs/>
          <w:kern w:val="2"/>
          <w:lang w:eastAsia="ar-SA"/>
        </w:rPr>
        <w:t xml:space="preserve"> г. Ухта, </w:t>
      </w:r>
      <w:r w:rsidRPr="00A73DD4">
        <w:rPr>
          <w:rFonts w:ascii="Times New Roman" w:hAnsi="Times New Roman"/>
          <w:kern w:val="2"/>
          <w:lang w:eastAsia="ru-RU"/>
        </w:rPr>
        <w:t xml:space="preserve">г. Воркута, г. Печора организовать в течение 3 (трех) календарных дней с даты получения </w:t>
      </w:r>
      <w:r w:rsidRPr="00A73DD4">
        <w:rPr>
          <w:rFonts w:ascii="Times New Roman" w:eastAsia="Times New Roman" w:hAnsi="Times New Roman"/>
          <w:kern w:val="2"/>
          <w:lang w:eastAsia="ar-SA"/>
        </w:rPr>
        <w:t xml:space="preserve">списка Получателей, получивших направления на обеспечение Товаром в рамках Контракта и </w:t>
      </w:r>
      <w:r w:rsidRPr="00A73DD4">
        <w:rPr>
          <w:rFonts w:ascii="Times New Roman" w:hAnsi="Times New Roman"/>
          <w:kern w:val="2"/>
          <w:lang w:eastAsia="ru-RU"/>
        </w:rPr>
        <w:t xml:space="preserve">уведомить Заказчика о фактическом открытии пунктов </w:t>
      </w:r>
      <w:r w:rsidR="00F13290" w:rsidRPr="00A73DD4">
        <w:rPr>
          <w:rFonts w:ascii="Times New Roman" w:hAnsi="Times New Roman"/>
          <w:kern w:val="2"/>
          <w:lang w:eastAsia="ru-RU"/>
        </w:rPr>
        <w:t>выдачи и</w:t>
      </w:r>
      <w:r w:rsidRPr="00A73DD4">
        <w:rPr>
          <w:rFonts w:ascii="Times New Roman" w:hAnsi="Times New Roman"/>
          <w:kern w:val="2"/>
          <w:lang w:eastAsia="ru-RU"/>
        </w:rPr>
        <w:t xml:space="preserve"> начале работы посредством почтовой, факсимильной или посредством электронной почты.</w:t>
      </w:r>
    </w:p>
    <w:p w:rsidR="005B5A03" w:rsidRPr="00A73DD4" w:rsidRDefault="005B5A03" w:rsidP="005B5A03">
      <w:pPr>
        <w:widowControl w:val="0"/>
        <w:suppressAutoHyphens/>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Каждый 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пунктов: не менее 8 часов в будни и в один выходной день в неделю.      </w:t>
      </w:r>
    </w:p>
    <w:p w:rsidR="005B5A03" w:rsidRPr="00A73DD4" w:rsidRDefault="005B5A03" w:rsidP="005B5A03">
      <w:pPr>
        <w:widowControl w:val="0"/>
        <w:suppressAutoHyphens/>
        <w:autoSpaceDE w:val="0"/>
        <w:spacing w:after="0" w:line="240" w:lineRule="auto"/>
        <w:ind w:firstLine="567"/>
        <w:jc w:val="both"/>
        <w:rPr>
          <w:rFonts w:ascii="Times New Roman" w:hAnsi="Times New Roman"/>
          <w:kern w:val="2"/>
          <w:lang w:eastAsia="ru-RU"/>
        </w:rPr>
      </w:pPr>
      <w:r w:rsidRPr="00A73DD4">
        <w:rPr>
          <w:rFonts w:ascii="Times New Roman" w:hAnsi="Times New Roman"/>
          <w:kern w:val="2"/>
          <w:lang w:eastAsia="ru-RU"/>
        </w:rPr>
        <w:t xml:space="preserve"> Поставщик не позднее одного рабочего дня с даты организации каждого из пунктов выдачи Товара должен предоставить Заказчику информацию об адресах, телефонах и графиках работы пунктов выдачи путем направления сообщения электронной почты и почтовой связи.</w:t>
      </w:r>
    </w:p>
    <w:p w:rsidR="005B5A03" w:rsidRDefault="005B5A03" w:rsidP="00CF2D3B">
      <w:pPr>
        <w:pStyle w:val="a4"/>
        <w:tabs>
          <w:tab w:val="left" w:pos="708"/>
        </w:tabs>
        <w:suppressAutoHyphens/>
        <w:spacing w:after="0" w:line="240" w:lineRule="auto"/>
        <w:ind w:left="0" w:firstLine="567"/>
        <w:jc w:val="both"/>
        <w:rPr>
          <w:rFonts w:ascii="Times New Roman" w:hAnsi="Times New Roman"/>
        </w:rPr>
      </w:pPr>
    </w:p>
    <w:p w:rsidR="00CF2D3B" w:rsidRPr="00974E8D" w:rsidRDefault="00CF2D3B" w:rsidP="005B5A03">
      <w:pPr>
        <w:widowControl w:val="0"/>
        <w:suppressAutoHyphens/>
        <w:spacing w:after="0" w:line="240" w:lineRule="auto"/>
        <w:ind w:firstLine="426"/>
        <w:jc w:val="both"/>
        <w:rPr>
          <w:rFonts w:ascii="Times New Roman" w:hAnsi="Times New Roman"/>
          <w:sz w:val="18"/>
          <w:szCs w:val="18"/>
        </w:rPr>
      </w:pPr>
      <w:r w:rsidRPr="00974E8D">
        <w:rPr>
          <w:rFonts w:ascii="Times New Roman" w:hAnsi="Times New Roman"/>
          <w:sz w:val="20"/>
          <w:szCs w:val="20"/>
        </w:rPr>
        <w:t>¹</w:t>
      </w:r>
      <w:r w:rsidRPr="00974E8D">
        <w:rPr>
          <w:rFonts w:ascii="Times New Roman" w:hAnsi="Times New Roman"/>
          <w:sz w:val="18"/>
          <w:szCs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F2D3B" w:rsidRPr="00974E8D" w:rsidRDefault="00CF2D3B" w:rsidP="00905099">
      <w:pPr>
        <w:widowControl w:val="0"/>
        <w:suppressAutoHyphens/>
        <w:autoSpaceDE w:val="0"/>
        <w:autoSpaceDN w:val="0"/>
        <w:adjustRightInd w:val="0"/>
        <w:spacing w:after="0" w:line="240" w:lineRule="auto"/>
        <w:ind w:firstLine="426"/>
        <w:contextualSpacing/>
        <w:jc w:val="both"/>
        <w:rPr>
          <w:rFonts w:ascii="Times New Roman" w:hAnsi="Times New Roman" w:cs="Tahoma"/>
          <w:sz w:val="18"/>
          <w:szCs w:val="18"/>
        </w:rPr>
      </w:pPr>
      <w:r w:rsidRPr="00905099">
        <w:rPr>
          <w:rFonts w:ascii="Times New Roman" w:hAnsi="Times New Roman" w:cs="Tahoma"/>
          <w:sz w:val="20"/>
          <w:szCs w:val="20"/>
        </w:rPr>
        <w:t>²</w:t>
      </w:r>
      <w:r w:rsidRPr="00974E8D">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CF2D3B" w:rsidRPr="00974E8D" w:rsidRDefault="00CF2D3B" w:rsidP="00905099">
      <w:pPr>
        <w:widowControl w:val="0"/>
        <w:suppressAutoHyphens/>
        <w:spacing w:after="0" w:line="240" w:lineRule="auto"/>
        <w:ind w:firstLine="426"/>
        <w:jc w:val="both"/>
        <w:rPr>
          <w:rFonts w:ascii="Times New Roman" w:hAnsi="Times New Roman"/>
          <w:sz w:val="18"/>
          <w:szCs w:val="18"/>
        </w:rPr>
      </w:pPr>
      <w:r w:rsidRPr="00905099">
        <w:rPr>
          <w:rFonts w:ascii="Times New Roman" w:hAnsi="Times New Roman"/>
          <w:sz w:val="20"/>
          <w:szCs w:val="20"/>
        </w:rPr>
        <w:t>³</w:t>
      </w:r>
      <w:r w:rsidRPr="00974E8D">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sectPr w:rsidR="00CF2D3B" w:rsidRPr="00974E8D" w:rsidSect="00CF2D3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5CB" w:rsidRDefault="00F205CB" w:rsidP="00AC48C5">
      <w:pPr>
        <w:spacing w:after="0" w:line="240" w:lineRule="auto"/>
      </w:pPr>
      <w:r>
        <w:separator/>
      </w:r>
    </w:p>
  </w:endnote>
  <w:endnote w:type="continuationSeparator" w:id="0">
    <w:p w:rsidR="00F205CB" w:rsidRDefault="00F205CB"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69" w:rsidRDefault="00256074">
    <w:pPr>
      <w:pStyle w:val="ab"/>
    </w:pPr>
    <w:r>
      <w:fldChar w:fldCharType="begin"/>
    </w:r>
    <w:r w:rsidR="00CE0F69">
      <w:instrText>PAGE   \* MERGEFORMAT</w:instrText>
    </w:r>
    <w:r>
      <w:fldChar w:fldCharType="separate"/>
    </w:r>
    <w:r w:rsidR="00F13290">
      <w:rPr>
        <w:noProof/>
      </w:rPr>
      <w:t>1</w:t>
    </w:r>
    <w:r>
      <w:rPr>
        <w:noProof/>
      </w:rPr>
      <w:fldChar w:fldCharType="end"/>
    </w:r>
  </w:p>
  <w:p w:rsidR="00CE0F69" w:rsidRDefault="00CE0F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5CB" w:rsidRDefault="00F205CB" w:rsidP="00AC48C5">
      <w:pPr>
        <w:spacing w:after="0" w:line="240" w:lineRule="auto"/>
      </w:pPr>
      <w:r>
        <w:separator/>
      </w:r>
    </w:p>
  </w:footnote>
  <w:footnote w:type="continuationSeparator" w:id="0">
    <w:p w:rsidR="00F205CB" w:rsidRDefault="00F205CB"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15:restartNumberingAfterBreak="0">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649"/>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CC6"/>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0AF"/>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E5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4F1D"/>
    <w:rsid w:val="00105958"/>
    <w:rsid w:val="001063C0"/>
    <w:rsid w:val="00106797"/>
    <w:rsid w:val="00106C9C"/>
    <w:rsid w:val="00106ED7"/>
    <w:rsid w:val="0011001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14A"/>
    <w:rsid w:val="001A235F"/>
    <w:rsid w:val="001A24A4"/>
    <w:rsid w:val="001A2C6B"/>
    <w:rsid w:val="001A44D8"/>
    <w:rsid w:val="001A4877"/>
    <w:rsid w:val="001A5B34"/>
    <w:rsid w:val="001A6083"/>
    <w:rsid w:val="001A611C"/>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4FC"/>
    <w:rsid w:val="001D4C1A"/>
    <w:rsid w:val="001D4D2F"/>
    <w:rsid w:val="001D6138"/>
    <w:rsid w:val="001D61B2"/>
    <w:rsid w:val="001D6BAF"/>
    <w:rsid w:val="001D6D26"/>
    <w:rsid w:val="001D7277"/>
    <w:rsid w:val="001D7699"/>
    <w:rsid w:val="001D7BDF"/>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77E"/>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3BE"/>
    <w:rsid w:val="00211A6A"/>
    <w:rsid w:val="00211B33"/>
    <w:rsid w:val="00211D78"/>
    <w:rsid w:val="00212027"/>
    <w:rsid w:val="00212189"/>
    <w:rsid w:val="00212781"/>
    <w:rsid w:val="00213A5B"/>
    <w:rsid w:val="002147D3"/>
    <w:rsid w:val="00215106"/>
    <w:rsid w:val="002151CD"/>
    <w:rsid w:val="002154AA"/>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74"/>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787"/>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2AA"/>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F84"/>
    <w:rsid w:val="002A5FEA"/>
    <w:rsid w:val="002A6162"/>
    <w:rsid w:val="002A61D0"/>
    <w:rsid w:val="002A67DF"/>
    <w:rsid w:val="002A6BD8"/>
    <w:rsid w:val="002A7101"/>
    <w:rsid w:val="002A7CF9"/>
    <w:rsid w:val="002B0623"/>
    <w:rsid w:val="002B0E3D"/>
    <w:rsid w:val="002B1A47"/>
    <w:rsid w:val="002B1E24"/>
    <w:rsid w:val="002B256B"/>
    <w:rsid w:val="002B26B8"/>
    <w:rsid w:val="002B2976"/>
    <w:rsid w:val="002B2C5C"/>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3F5"/>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96"/>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35C"/>
    <w:rsid w:val="003B4CC3"/>
    <w:rsid w:val="003B52A0"/>
    <w:rsid w:val="003B55CE"/>
    <w:rsid w:val="003B581D"/>
    <w:rsid w:val="003B7B9F"/>
    <w:rsid w:val="003C1530"/>
    <w:rsid w:val="003C1894"/>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A13"/>
    <w:rsid w:val="003D3D32"/>
    <w:rsid w:val="003D3DFC"/>
    <w:rsid w:val="003D41D5"/>
    <w:rsid w:val="003D43FF"/>
    <w:rsid w:val="003D4498"/>
    <w:rsid w:val="003D4C2F"/>
    <w:rsid w:val="003D4CBF"/>
    <w:rsid w:val="003D5599"/>
    <w:rsid w:val="003D55F8"/>
    <w:rsid w:val="003D7225"/>
    <w:rsid w:val="003D7246"/>
    <w:rsid w:val="003E0183"/>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24D7"/>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0FC"/>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189F"/>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113"/>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3BCA"/>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36D8"/>
    <w:rsid w:val="00574070"/>
    <w:rsid w:val="0057436D"/>
    <w:rsid w:val="005752A7"/>
    <w:rsid w:val="0057621C"/>
    <w:rsid w:val="00576D49"/>
    <w:rsid w:val="00576D64"/>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A03"/>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4F18"/>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3A3"/>
    <w:rsid w:val="0062088E"/>
    <w:rsid w:val="00620AA0"/>
    <w:rsid w:val="006213F0"/>
    <w:rsid w:val="00621DCA"/>
    <w:rsid w:val="00622B06"/>
    <w:rsid w:val="00623097"/>
    <w:rsid w:val="006230FC"/>
    <w:rsid w:val="006232A9"/>
    <w:rsid w:val="0062332E"/>
    <w:rsid w:val="006242DA"/>
    <w:rsid w:val="006259F5"/>
    <w:rsid w:val="00625BB8"/>
    <w:rsid w:val="0062620A"/>
    <w:rsid w:val="00626226"/>
    <w:rsid w:val="0062655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1C9C"/>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0DA2"/>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BCC"/>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09"/>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C7FF1"/>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EF7"/>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48C"/>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68"/>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5E96"/>
    <w:rsid w:val="00796195"/>
    <w:rsid w:val="007961C8"/>
    <w:rsid w:val="00796CC0"/>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91C"/>
    <w:rsid w:val="00810CA7"/>
    <w:rsid w:val="00811465"/>
    <w:rsid w:val="00812536"/>
    <w:rsid w:val="00812718"/>
    <w:rsid w:val="00813C7A"/>
    <w:rsid w:val="0081467D"/>
    <w:rsid w:val="00814724"/>
    <w:rsid w:val="00814887"/>
    <w:rsid w:val="00815509"/>
    <w:rsid w:val="008155EA"/>
    <w:rsid w:val="0081635C"/>
    <w:rsid w:val="00816367"/>
    <w:rsid w:val="008165D5"/>
    <w:rsid w:val="008168A3"/>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45CB"/>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099"/>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22"/>
    <w:rsid w:val="00922493"/>
    <w:rsid w:val="00922B7A"/>
    <w:rsid w:val="00923275"/>
    <w:rsid w:val="00923358"/>
    <w:rsid w:val="00923713"/>
    <w:rsid w:val="00923C64"/>
    <w:rsid w:val="009241CA"/>
    <w:rsid w:val="009248FC"/>
    <w:rsid w:val="00924DB4"/>
    <w:rsid w:val="00925EB0"/>
    <w:rsid w:val="009265BE"/>
    <w:rsid w:val="00926771"/>
    <w:rsid w:val="00926BFF"/>
    <w:rsid w:val="00926EBC"/>
    <w:rsid w:val="00927050"/>
    <w:rsid w:val="00927E3C"/>
    <w:rsid w:val="00930130"/>
    <w:rsid w:val="00930866"/>
    <w:rsid w:val="00930DAA"/>
    <w:rsid w:val="009310B2"/>
    <w:rsid w:val="00931313"/>
    <w:rsid w:val="009327D1"/>
    <w:rsid w:val="00934199"/>
    <w:rsid w:val="009354B2"/>
    <w:rsid w:val="00935AF9"/>
    <w:rsid w:val="00936C71"/>
    <w:rsid w:val="00937437"/>
    <w:rsid w:val="0093785A"/>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4E8D"/>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C04DC"/>
    <w:rsid w:val="009C0EBE"/>
    <w:rsid w:val="009C1392"/>
    <w:rsid w:val="009C19C7"/>
    <w:rsid w:val="009C2F18"/>
    <w:rsid w:val="009C3244"/>
    <w:rsid w:val="009C37E9"/>
    <w:rsid w:val="009C3880"/>
    <w:rsid w:val="009C40A0"/>
    <w:rsid w:val="009C4CFB"/>
    <w:rsid w:val="009C4D90"/>
    <w:rsid w:val="009C529A"/>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596"/>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B14"/>
    <w:rsid w:val="009F0C41"/>
    <w:rsid w:val="009F0EE0"/>
    <w:rsid w:val="009F286E"/>
    <w:rsid w:val="009F33E4"/>
    <w:rsid w:val="009F3CCA"/>
    <w:rsid w:val="009F45A8"/>
    <w:rsid w:val="009F47FC"/>
    <w:rsid w:val="009F5358"/>
    <w:rsid w:val="009F57AD"/>
    <w:rsid w:val="009F5891"/>
    <w:rsid w:val="009F5BF9"/>
    <w:rsid w:val="009F69E1"/>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E28"/>
    <w:rsid w:val="00A65F6D"/>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B1F"/>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9E8"/>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47B9"/>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3FD8"/>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E5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87D44"/>
    <w:rsid w:val="00B910FC"/>
    <w:rsid w:val="00B91315"/>
    <w:rsid w:val="00B91AD6"/>
    <w:rsid w:val="00B9213D"/>
    <w:rsid w:val="00B92F33"/>
    <w:rsid w:val="00B93B6D"/>
    <w:rsid w:val="00B94C33"/>
    <w:rsid w:val="00B94F9D"/>
    <w:rsid w:val="00B95A4F"/>
    <w:rsid w:val="00B95CDB"/>
    <w:rsid w:val="00B962AC"/>
    <w:rsid w:val="00B97A45"/>
    <w:rsid w:val="00B97DAD"/>
    <w:rsid w:val="00B97EA5"/>
    <w:rsid w:val="00BA0782"/>
    <w:rsid w:val="00BA142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2E"/>
    <w:rsid w:val="00BC1C7B"/>
    <w:rsid w:val="00BC1CC0"/>
    <w:rsid w:val="00BC2C71"/>
    <w:rsid w:val="00BC400C"/>
    <w:rsid w:val="00BC4311"/>
    <w:rsid w:val="00BC463C"/>
    <w:rsid w:val="00BC4A02"/>
    <w:rsid w:val="00BC58FF"/>
    <w:rsid w:val="00BC602D"/>
    <w:rsid w:val="00BC650E"/>
    <w:rsid w:val="00BC6D9E"/>
    <w:rsid w:val="00BC76E0"/>
    <w:rsid w:val="00BC79BA"/>
    <w:rsid w:val="00BD0767"/>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1738"/>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1A2"/>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5B"/>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6E"/>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4FFF"/>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0CD"/>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4A0D"/>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1579"/>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290"/>
    <w:rsid w:val="00F13A99"/>
    <w:rsid w:val="00F149D1"/>
    <w:rsid w:val="00F14BA6"/>
    <w:rsid w:val="00F14C83"/>
    <w:rsid w:val="00F14E6F"/>
    <w:rsid w:val="00F15123"/>
    <w:rsid w:val="00F1561D"/>
    <w:rsid w:val="00F15A4E"/>
    <w:rsid w:val="00F164EF"/>
    <w:rsid w:val="00F20328"/>
    <w:rsid w:val="00F205CB"/>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1F"/>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94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0FA9"/>
    <w:rsid w:val="00F7175A"/>
    <w:rsid w:val="00F72A46"/>
    <w:rsid w:val="00F72C84"/>
    <w:rsid w:val="00F72ECD"/>
    <w:rsid w:val="00F730F3"/>
    <w:rsid w:val="00F73837"/>
    <w:rsid w:val="00F73DC0"/>
    <w:rsid w:val="00F744AF"/>
    <w:rsid w:val="00F75783"/>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1EA0"/>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B96F89-8CA7-443F-AE97-156F12C6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3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BE8DE-A52F-46EE-8AA0-550198AF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1229</Words>
  <Characters>7006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Юрченко Дмитрий Анатольевич</cp:lastModifiedBy>
  <cp:revision>2</cp:revision>
  <cp:lastPrinted>2022-12-01T12:48:00Z</cp:lastPrinted>
  <dcterms:created xsi:type="dcterms:W3CDTF">2022-12-02T07:50:00Z</dcterms:created>
  <dcterms:modified xsi:type="dcterms:W3CDTF">2022-12-02T07:50:00Z</dcterms:modified>
</cp:coreProperties>
</file>