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5" w:rsidRDefault="008309C5" w:rsidP="008309C5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8309C5" w:rsidRDefault="008309C5" w:rsidP="008309C5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iCs/>
        </w:rPr>
        <w:t xml:space="preserve">         </w:t>
      </w:r>
      <w:r>
        <w:rPr>
          <w:rFonts w:eastAsia="SimSun"/>
          <w:b/>
          <w:sz w:val="24"/>
          <w:szCs w:val="24"/>
        </w:rPr>
        <w:t xml:space="preserve">на поставку технических средств реабилитации, </w:t>
      </w:r>
      <w:r>
        <w:rPr>
          <w:b/>
          <w:sz w:val="24"/>
          <w:szCs w:val="24"/>
        </w:rPr>
        <w:t>а именно ходунков, опор различных модификаций</w:t>
      </w:r>
      <w:r>
        <w:rPr>
          <w:rFonts w:eastAsia="SimSun"/>
          <w:b/>
          <w:sz w:val="24"/>
          <w:szCs w:val="24"/>
        </w:rPr>
        <w:t xml:space="preserve"> для обеспечения инвалидов в 2022 году</w:t>
      </w:r>
    </w:p>
    <w:p w:rsidR="008309C5" w:rsidRDefault="008309C5" w:rsidP="008309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09C5" w:rsidRDefault="008309C5" w:rsidP="008309C5">
      <w:pPr>
        <w:widowControl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Наименование объекта закупки</w:t>
      </w:r>
      <w:r>
        <w:rPr>
          <w:sz w:val="23"/>
          <w:szCs w:val="23"/>
        </w:rPr>
        <w:t>: Поставка</w:t>
      </w:r>
      <w:r>
        <w:rPr>
          <w:sz w:val="23"/>
          <w:szCs w:val="23"/>
          <w:lang w:eastAsia="en-US"/>
        </w:rPr>
        <w:t xml:space="preserve"> технических средств реабилитации, а именно ходунков, </w:t>
      </w:r>
      <w:r>
        <w:rPr>
          <w:sz w:val="23"/>
          <w:szCs w:val="23"/>
        </w:rPr>
        <w:t>опор различных модификаций</w:t>
      </w:r>
      <w:r>
        <w:rPr>
          <w:rFonts w:eastAsia="SimSun"/>
          <w:sz w:val="23"/>
          <w:szCs w:val="23"/>
        </w:rPr>
        <w:t xml:space="preserve"> для обеспечения инвалидов в 2022 году.</w:t>
      </w:r>
    </w:p>
    <w:p w:rsidR="008309C5" w:rsidRDefault="008309C5" w:rsidP="008309C5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Способ определения:</w:t>
      </w:r>
      <w:r>
        <w:rPr>
          <w:sz w:val="23"/>
          <w:szCs w:val="23"/>
        </w:rPr>
        <w:t xml:space="preserve"> электронный аукцион.</w:t>
      </w:r>
    </w:p>
    <w:p w:rsidR="008309C5" w:rsidRDefault="008309C5" w:rsidP="008309C5">
      <w:pPr>
        <w:jc w:val="both"/>
      </w:pPr>
      <w:r>
        <w:rPr>
          <w:u w:val="single"/>
        </w:rPr>
        <w:t>Начальная (максимальная) цена контракта</w:t>
      </w:r>
      <w:r>
        <w:t xml:space="preserve">: </w:t>
      </w:r>
      <w:r>
        <w:rPr>
          <w:b/>
        </w:rPr>
        <w:t>1 035 061 руб. 18 коп</w:t>
      </w:r>
      <w:r>
        <w:t>.</w:t>
      </w:r>
    </w:p>
    <w:p w:rsidR="008309C5" w:rsidRDefault="008309C5" w:rsidP="008309C5">
      <w:pPr>
        <w:jc w:val="both"/>
        <w:rPr>
          <w:b/>
          <w:sz w:val="23"/>
          <w:szCs w:val="23"/>
        </w:rPr>
      </w:pPr>
      <w:r>
        <w:rPr>
          <w:rStyle w:val="FontStyle19"/>
          <w:sz w:val="23"/>
          <w:szCs w:val="23"/>
          <w:u w:val="single"/>
        </w:rPr>
        <w:t>Количество</w:t>
      </w:r>
      <w:r>
        <w:rPr>
          <w:sz w:val="23"/>
          <w:szCs w:val="23"/>
          <w:u w:val="single"/>
        </w:rPr>
        <w:t xml:space="preserve"> технических средств реабилитации</w:t>
      </w:r>
      <w:r>
        <w:rPr>
          <w:rStyle w:val="FontStyle19"/>
          <w:sz w:val="23"/>
          <w:szCs w:val="23"/>
          <w:u w:val="single"/>
        </w:rPr>
        <w:t>:</w:t>
      </w:r>
      <w:r>
        <w:rPr>
          <w:rStyle w:val="FontStyle19"/>
          <w:sz w:val="23"/>
          <w:szCs w:val="23"/>
        </w:rPr>
        <w:t xml:space="preserve"> </w:t>
      </w:r>
      <w:r>
        <w:rPr>
          <w:rStyle w:val="FontStyle19"/>
          <w:b/>
          <w:sz w:val="23"/>
          <w:szCs w:val="23"/>
        </w:rPr>
        <w:t xml:space="preserve">66 </w:t>
      </w:r>
      <w:r>
        <w:rPr>
          <w:b/>
          <w:sz w:val="23"/>
          <w:szCs w:val="23"/>
        </w:rPr>
        <w:t xml:space="preserve">шт.       </w:t>
      </w:r>
    </w:p>
    <w:p w:rsidR="008309C5" w:rsidRDefault="008309C5" w:rsidP="008309C5">
      <w:pPr>
        <w:jc w:val="both"/>
        <w:rPr>
          <w:rStyle w:val="FontStyle19"/>
          <w:sz w:val="23"/>
          <w:szCs w:val="23"/>
          <w:u w:val="single"/>
        </w:rPr>
      </w:pPr>
      <w:r>
        <w:rPr>
          <w:rStyle w:val="FontStyle19"/>
          <w:sz w:val="23"/>
          <w:szCs w:val="23"/>
          <w:u w:val="single"/>
        </w:rPr>
        <w:t>Технические и количественные характеристики:</w:t>
      </w:r>
    </w:p>
    <w:p w:rsidR="008309C5" w:rsidRDefault="008309C5" w:rsidP="008309C5">
      <w:pPr>
        <w:jc w:val="both"/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"/>
        <w:gridCol w:w="1527"/>
        <w:gridCol w:w="1560"/>
        <w:gridCol w:w="4395"/>
        <w:gridCol w:w="1134"/>
        <w:gridCol w:w="1418"/>
        <w:gridCol w:w="286"/>
      </w:tblGrid>
      <w:tr w:rsidR="008309C5" w:rsidTr="008309C5">
        <w:trPr>
          <w:gridAfter w:val="1"/>
          <w:wAfter w:w="286" w:type="dxa"/>
          <w:trHeight w:val="150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  <w:p w:rsidR="008309C5" w:rsidRDefault="008309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по КТРУ /ОКПД 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>
              <w:rPr>
                <w:sz w:val="22"/>
                <w:szCs w:val="22"/>
              </w:rPr>
              <w:t>согласно Приказа</w:t>
            </w:r>
            <w:proofErr w:type="gramEnd"/>
            <w:r>
              <w:rPr>
                <w:sz w:val="22"/>
                <w:szCs w:val="22"/>
              </w:rPr>
              <w:t xml:space="preserve"> Минтруда России от 13.02.2018 №86н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Описание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8309C5" w:rsidTr="008309C5">
        <w:trPr>
          <w:gridAfter w:val="1"/>
          <w:wAfter w:w="286" w:type="dxa"/>
          <w:trHeight w:val="122"/>
        </w:trPr>
        <w:tc>
          <w:tcPr>
            <w:tcW w:w="1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5" w:rsidRDefault="008309C5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5" w:rsidRDefault="008309C5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Наименование характеристик</w:t>
            </w:r>
          </w:p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Показатель характеристик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5" w:rsidRDefault="008309C5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5" w:rsidRDefault="008309C5">
            <w:pPr>
              <w:rPr>
                <w:sz w:val="22"/>
                <w:szCs w:val="22"/>
                <w:lang w:eastAsia="zh-CN"/>
              </w:rPr>
            </w:pP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Ходунки с опорой на предплечье  </w:t>
            </w:r>
          </w:p>
          <w:p w:rsidR="008309C5" w:rsidRDefault="008309C5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6-10-03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5" w:rsidRDefault="008309C5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Ходунки с опорой на предплечье  (под локоть). Вспомогательное средство для ходьбы  на 4-х опорах с горизонтальной опорой для предплечья, двигающееся вперед за счет усилия плеча, возможно в комбинации с верхней частью тела.  Ходунки должны иметь складную конструкцию. </w:t>
            </w:r>
          </w:p>
          <w:p w:rsidR="008309C5" w:rsidRDefault="008309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Надежная фиксация в рабочем положении должна обеспечиваться кнопочными замками - простыми, удобными и безопасными в обращении.  </w:t>
            </w:r>
          </w:p>
          <w:p w:rsidR="008309C5" w:rsidRDefault="008309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 должны иметься опоры под локоть, съемные регулируемые по высоте.</w:t>
            </w:r>
          </w:p>
          <w:p w:rsidR="008309C5" w:rsidRDefault="008309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раствора монохлорамина ХБ по ГОСТ 14193-78 и растворов моющих средств, применяемых при дезинфекции.</w:t>
            </w:r>
          </w:p>
          <w:p w:rsidR="008309C5" w:rsidRDefault="008309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ходунках должна быть функция «</w:t>
            </w:r>
            <w:proofErr w:type="spellStart"/>
            <w:r>
              <w:rPr>
                <w:sz w:val="22"/>
                <w:szCs w:val="22"/>
              </w:rPr>
              <w:t>шагания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8309C5" w:rsidRDefault="008309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ходьбе инвалиду следует переставлять попеременно правую и левую арку ходунка  вперед и, опираясь на поручни, сделать шаг. </w:t>
            </w:r>
          </w:p>
          <w:p w:rsidR="008309C5" w:rsidRDefault="008309C5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оснащено механизмом регулировки высоты.</w:t>
            </w:r>
          </w:p>
          <w:p w:rsidR="008309C5" w:rsidRDefault="008309C5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максимальная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  <w:p w:rsidR="008309C5" w:rsidRDefault="008309C5">
            <w:pPr>
              <w:spacing w:line="240" w:lineRule="atLeast"/>
              <w:ind w:left="-152" w:firstLine="108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ind w:left="-152" w:firstLine="108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ind w:left="-152" w:firstLine="108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ind w:left="-152" w:firstLine="108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pacing w:line="240" w:lineRule="atLeast"/>
              <w:ind w:left="-152" w:firstLine="108"/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suppressAutoHyphens/>
              <w:spacing w:line="240" w:lineRule="atLeast"/>
              <w:ind w:left="-152" w:firstLine="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100 </w:t>
            </w:r>
            <w:r>
              <w:rPr>
                <w:color w:val="000000"/>
                <w:sz w:val="22"/>
                <w:szCs w:val="22"/>
              </w:rPr>
              <w:lastRenderedPageBreak/>
              <w:t>кг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Ходунки с подмышечной опорой  </w:t>
            </w:r>
          </w:p>
          <w:p w:rsidR="008309C5" w:rsidRDefault="008309C5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6-10-04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Опоры-ходунки используются для реабилитации инвалидов, обеспечивают надежную опору при передвижении людей с нарушением двигательных функций.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Опоры-ходунки должны быть складными, многофункциональными, легкими, прочными.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Рама должна быть снабжена противоскользящими ручками и иметь упоры для облегчения вставания.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стойках должны быть мягкие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подмышечники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Двойная регулировка: как высоты рамы, так и </w:t>
            </w:r>
            <w:proofErr w:type="spellStart"/>
            <w:r>
              <w:rPr>
                <w:color w:val="000000"/>
                <w:sz w:val="22"/>
                <w:szCs w:val="22"/>
              </w:rPr>
              <w:t>подмышечников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Задние ножки должны иметь изгибы для предотвращения опрокидывания.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раствора монохлорамина ХБ по ГОСТ 14193-78 и растворов моющих средств, применяемых при дезинфекции.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данные:</w:t>
            </w: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</w:t>
            </w:r>
          </w:p>
          <w:p w:rsidR="008309C5" w:rsidRDefault="008309C5">
            <w:pPr>
              <w:autoSpaceDE w:val="0"/>
              <w:snapToGri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autoSpaceDE w:val="0"/>
              <w:snapToGri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съемные подмышечные стойки, </w:t>
            </w:r>
          </w:p>
          <w:p w:rsidR="008309C5" w:rsidRDefault="008309C5">
            <w:pPr>
              <w:autoSpaceDE w:val="0"/>
              <w:snapToGrid w:val="0"/>
              <w:ind w:left="360"/>
              <w:jc w:val="both"/>
              <w:rPr>
                <w:sz w:val="22"/>
                <w:szCs w:val="22"/>
              </w:rPr>
            </w:pP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между </w:t>
            </w:r>
            <w:proofErr w:type="gramStart"/>
            <w:r>
              <w:rPr>
                <w:color w:val="000000"/>
                <w:sz w:val="22"/>
                <w:szCs w:val="22"/>
              </w:rPr>
              <w:t>подмышечными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стойками –    - </w:t>
            </w:r>
            <w:proofErr w:type="gramStart"/>
            <w:r>
              <w:rPr>
                <w:color w:val="000000"/>
                <w:sz w:val="22"/>
                <w:szCs w:val="22"/>
              </w:rPr>
              <w:t>женские</w:t>
            </w:r>
            <w:proofErr w:type="gramEnd"/>
          </w:p>
          <w:p w:rsidR="008309C5" w:rsidRDefault="008309C5">
            <w:pPr>
              <w:autoSpaceDE w:val="0"/>
              <w:snapToGrid w:val="0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autoSpaceDE w:val="0"/>
              <w:snapToGrid w:val="0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мужские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регулируются по высоте в основании: 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подмышечные стойки регулируются:</w:t>
            </w:r>
          </w:p>
          <w:p w:rsidR="008309C5" w:rsidRDefault="008309C5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имеют функцию «</w:t>
            </w:r>
            <w:proofErr w:type="spellStart"/>
            <w:r>
              <w:rPr>
                <w:color w:val="000000"/>
                <w:sz w:val="22"/>
                <w:szCs w:val="22"/>
              </w:rPr>
              <w:t>шагание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8309C5" w:rsidRDefault="008309C5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нагрузка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45 см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30см,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38;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78, не более 90 см, 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108, не более 144 см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09C5" w:rsidRDefault="00830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  <w:p w:rsidR="008309C5" w:rsidRDefault="008309C5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не менее 100 кг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Опора в кровать металлическая</w:t>
            </w:r>
          </w:p>
          <w:p w:rsidR="008309C5" w:rsidRDefault="008309C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Код позиции КТРУ:</w:t>
            </w:r>
          </w:p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32.50.22.129-00002082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Опора в кровать металлическая</w:t>
            </w:r>
          </w:p>
          <w:p w:rsidR="008309C5" w:rsidRDefault="008309C5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6-05-02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Позволяет инвалидам самостоятельно менять положение тела  в кровати без посторонней помощи.</w:t>
            </w:r>
          </w:p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Опора должна быть изготовлена из стальных нержавеющих труб. Покрытие должно быть ровное, без пузырей и отслаиваний. На опоры должно быть нанесено противоскользящее порошковое покрытие. Покрытие должно быть устойчивым к дезинфицирующим растворам.</w:t>
            </w:r>
          </w:p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монохлорамина ХБ по ГОСТ 14193-78 и растворов моющих средств, применяемых при </w:t>
            </w:r>
            <w:r>
              <w:rPr>
                <w:sz w:val="20"/>
                <w:szCs w:val="20"/>
              </w:rPr>
              <w:lastRenderedPageBreak/>
              <w:t>дезинфекции.</w:t>
            </w:r>
          </w:p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данные:</w:t>
            </w:r>
          </w:p>
          <w:p w:rsidR="008309C5" w:rsidRDefault="008309C5">
            <w:pPr>
              <w:numPr>
                <w:ilvl w:val="0"/>
                <w:numId w:val="3"/>
              </w:num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длина: </w:t>
            </w:r>
          </w:p>
          <w:p w:rsidR="008309C5" w:rsidRDefault="008309C5">
            <w:pPr>
              <w:autoSpaceDE w:val="0"/>
              <w:snapToGrid w:val="0"/>
              <w:ind w:left="36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ind w:left="36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ind w:left="36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ширина: </w:t>
            </w:r>
          </w:p>
          <w:p w:rsidR="008309C5" w:rsidRDefault="008309C5">
            <w:pPr>
              <w:autoSpaceDE w:val="0"/>
              <w:snapToGrid w:val="0"/>
              <w:ind w:left="36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pStyle w:val="a5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оснащение механизмом регулировки высоты.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800, не более 1370 мм</w:t>
            </w: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600, не более 640 мм.</w:t>
            </w: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sz w:val="20"/>
                <w:szCs w:val="20"/>
                <w:highlight w:val="yellow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ползания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6-06-01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Опора для ползания предназначена для </w:t>
            </w:r>
            <w:proofErr w:type="spellStart"/>
            <w:r>
              <w:rPr>
                <w:sz w:val="20"/>
                <w:szCs w:val="20"/>
              </w:rPr>
              <w:t>отрабатывания</w:t>
            </w:r>
            <w:proofErr w:type="spellEnd"/>
            <w:r>
              <w:rPr>
                <w:sz w:val="20"/>
                <w:szCs w:val="20"/>
              </w:rPr>
              <w:t xml:space="preserve"> навыков ползания у детей различными патологиями,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ДЦП.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Опорная основа на самоориентирующихся поворотных колесах. На основе закреплены вертикальные регулируемые стойки с комплектом креплений для корпуса ребенка.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Регулировки: угол наклона крепления, высота крепления на полом.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монохлорамина ХБ по ГОСТ 14193-78 и растворов моющих средств, применяемых при дезинфекции.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должна легко складываться.     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</w:p>
          <w:p w:rsidR="008309C5" w:rsidRDefault="008309C5">
            <w:pPr>
              <w:suppressAutoHyphens/>
              <w:jc w:val="both"/>
              <w:rPr>
                <w:color w:val="000000" w:themeColor="text1"/>
                <w:sz w:val="20"/>
                <w:szCs w:val="20"/>
                <w:shd w:val="clear" w:color="auto" w:fill="EFF0F1"/>
                <w:lang w:eastAsia="zh-CN"/>
              </w:rPr>
            </w:pPr>
            <w:r>
              <w:rPr>
                <w:sz w:val="20"/>
                <w:szCs w:val="20"/>
              </w:rPr>
              <w:br/>
              <w:t>Высота ложа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85 см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более 68 см </w:t>
            </w:r>
          </w:p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35см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сидения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6-07-01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сидения предназначена для детей, не умеющих самостоятельно и правильно сидеть.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Сидение с ортопедической укладкой используется для постепенного выведения ребенка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в положение сидя. Постепенное увеличение угла наклона спинки позволяет, не форсируя события, плавно с минимальными ощущениями дискомфорта, переводить ребенка в полулежащее положение. 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Наружные поверхности должны быть устойчивы к воздействию 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монохлорамина ХБ по ГОСТ 14193-78 и растворов моющих средств, применяемых при дезинфекции.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Комплектация: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сидение с ортопедической укладкой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две подушки для спинки толщиной -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спинке опоры ремни крепления или корсет;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съемный абдуктор;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Для детей от 6 мес.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не более 4см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сидения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6-07-01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Опора для сидения предназначена для позиционной терапии детей-инвалидов (лечение положением) в процессе комплексной реабилитации. 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сидения должна менять угол наклона спинки и сидения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для сидения должна создавать </w:t>
            </w:r>
            <w:r>
              <w:rPr>
                <w:sz w:val="20"/>
                <w:szCs w:val="20"/>
              </w:rPr>
              <w:lastRenderedPageBreak/>
              <w:t>правильное симметричное положение и удерживать равновесие в положении сидя без излишнего мышечного напряжения.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быть снабжена регулируемыми подлокотниками.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быть снабжена подголовником.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быть снабжена съемным столиком для дополнительной опоры рук и развития мелкой моторики.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Спинка сидения </w:t>
            </w:r>
            <w:proofErr w:type="gramStart"/>
            <w:r>
              <w:rPr>
                <w:sz w:val="20"/>
                <w:szCs w:val="20"/>
              </w:rPr>
              <w:t>опоры</w:t>
            </w:r>
            <w:proofErr w:type="gramEnd"/>
            <w:r>
              <w:rPr>
                <w:sz w:val="20"/>
                <w:szCs w:val="20"/>
              </w:rPr>
              <w:t xml:space="preserve"> должно быть оснащена мягкой подушкой.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Сидение опоры должна быть оснащено мягкой подушкой и абдуктором.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сидением и подножкой должен меняться в зависимости от потребности получателя.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быть оборудована колесами с фиксацией (тормозами), для легкого перемещения.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Подножка для крепления стоп должна регулироваться по высоте и углу наклона.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должна быть снабжена специальными регулируемыми креплениями, которые способствуют правильному положению тела. 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элементы должны быть изготовлены из безопасных материалов.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Опора должна поставляться в 5 типоразмерах для детей от 1 года до 18 лет (по заявке заказчика в зависимости от анатомических особенностей Получателя):</w:t>
            </w:r>
            <w:r>
              <w:rPr>
                <w:sz w:val="20"/>
                <w:szCs w:val="20"/>
              </w:rPr>
              <w:t xml:space="preserve"> 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1-ый размер: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от 23 см до 26 см (включительно)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сидения от 20,0 см до 23 см (включительно)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от 39,0 см до 44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сидения над полом изменяется от 34 до 40 см.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2-ой размер: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от 26 см до 31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сидения от 23 см до 27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от 44 см до 50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сидения над полом изменяется от 36 до 44 см.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3-ий размер: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от 31 см до 35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сидения от 27 см до 31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от 50 см до 56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сидения над полом изменяется от 38 до 48 см.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4-ый размер: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от 35 см до 39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Глубина сидения  от 31 см до 35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от 56 см до 61см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сидения над полом изменяется от 40 до 52 см.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5-ый размер</w:t>
            </w:r>
            <w:r>
              <w:rPr>
                <w:sz w:val="20"/>
                <w:szCs w:val="20"/>
              </w:rPr>
              <w:t>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 от 39 см до 43см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сидения от 35 см до 40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от 61 см до  69см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сидения над полом изменяется от 42 до 56 см.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должно входить: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опора;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-паспорт на изделие, содержащий описание и правила эксплуатации товара (на русском языке);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от 90º до 135º</w:t>
            </w:r>
            <w:r>
              <w:rPr>
                <w:sz w:val="20"/>
                <w:szCs w:val="20"/>
              </w:rPr>
              <w:t xml:space="preserve"> 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both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Наличие 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uppressAutoHyphens/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8309C5" w:rsidRDefault="008309C5">
            <w:pPr>
              <w:spacing w:line="240" w:lineRule="atLeast"/>
              <w:rPr>
                <w:rFonts w:eastAsia="Arial Unicode MS"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sz w:val="20"/>
                <w:szCs w:val="20"/>
              </w:rPr>
              <w:t>Наличие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лежания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6-08-01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Специальная опора с мягкими модулями, крепежными ремнями и  наклонной подушкой является  позиционной опорой в курсе реабилитации ребенка.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наклона спинки регулируется, при этом сила тяжести помогает скорректировать положение ребенка.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установлена на колесах.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поверхности опоры (обтяжка) не должны пропускать органические выделения, быть устойчивой к их воздействию и поддаваться санитарной обработке. Наружные поверхности должны быть устойчивы к воздействию 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монохлорамина ХБ по ГОСТ 14193-78 и растворов моющих средств, применяемых при дезинфекции.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легко складываться.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под рост ребенка 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должно входить: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опора и 3 </w:t>
            </w:r>
            <w:proofErr w:type="gramStart"/>
            <w:r>
              <w:rPr>
                <w:sz w:val="20"/>
                <w:szCs w:val="20"/>
              </w:rPr>
              <w:t>мягких</w:t>
            </w:r>
            <w:proofErr w:type="gramEnd"/>
            <w:r>
              <w:rPr>
                <w:sz w:val="20"/>
                <w:szCs w:val="20"/>
              </w:rPr>
              <w:t xml:space="preserve"> модуля и ремни;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-паспорт на изделие, содержащий описание и правила эксплуатации товара (на русском языке);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rPr>
                <w:sz w:val="20"/>
                <w:szCs w:val="20"/>
              </w:rPr>
            </w:pPr>
          </w:p>
          <w:p w:rsidR="008309C5" w:rsidRDefault="008309C5">
            <w:pPr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80см, не более 165 см. </w:t>
            </w:r>
          </w:p>
          <w:p w:rsidR="008309C5" w:rsidRDefault="008309C5">
            <w:pPr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стояния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6-09-01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стояния - служит средством обучения навыкам вертикального положения ребенка. Опора должна иметь  крепления для стоп, колен, тазобедренного и грудного отделов.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Опора должна поставляться в 4 типоразмерах (по заявке заказчика в зависимости от анатомических особенностей Получателя):</w:t>
            </w:r>
          </w:p>
          <w:p w:rsidR="008309C5" w:rsidRDefault="008309C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столика над подножкой должна </w:t>
            </w:r>
            <w:r>
              <w:rPr>
                <w:sz w:val="20"/>
                <w:szCs w:val="20"/>
              </w:rPr>
              <w:lastRenderedPageBreak/>
              <w:t>меняться от 50  до 105 см.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1-ый размер</w:t>
            </w:r>
            <w:r>
              <w:rPr>
                <w:sz w:val="20"/>
                <w:szCs w:val="20"/>
              </w:rPr>
              <w:t>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столика над подножкой изменяется от 50 см до 60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2-ой размер</w:t>
            </w:r>
            <w:r>
              <w:rPr>
                <w:sz w:val="20"/>
                <w:szCs w:val="20"/>
              </w:rPr>
              <w:t>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столика над подножкой изменяется от 60 до 75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3-ий размер</w:t>
            </w:r>
            <w:r>
              <w:rPr>
                <w:sz w:val="20"/>
                <w:szCs w:val="20"/>
              </w:rPr>
              <w:t>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столика над подножкой изменяется от 75 до 90 см (включительно).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4-ый размер</w:t>
            </w:r>
            <w:r>
              <w:rPr>
                <w:sz w:val="20"/>
                <w:szCs w:val="20"/>
              </w:rPr>
              <w:t>:</w:t>
            </w:r>
          </w:p>
          <w:p w:rsidR="008309C5" w:rsidRDefault="008309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столика над подножкой изменяется от 90 до 105 см (включительно).</w:t>
            </w:r>
            <w:r>
              <w:rPr>
                <w:sz w:val="20"/>
                <w:szCs w:val="20"/>
              </w:rPr>
              <w:br/>
              <w:t>Регулируемые крепления для стоп (сандалии), должны быть поставлены в нужное положение «на ширину плеч». Должны быть регулируемые крепления колен, как по ширине (по расстоянию между коленами), так и по высоте. Должна быть регулировка тазобедренного крепления по высоте.</w:t>
            </w:r>
          </w:p>
          <w:p w:rsidR="008309C5" w:rsidRDefault="008309C5">
            <w:pPr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должна быть установлена на колесах, задняя пара колес должна иметь тормоза.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монохлорамина ХБ по ГОСТ 14193-78 и растворов моющих средств, применяемых при дезинфекции.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 легко складываться.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Размер под рост ребенка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Наличие</w:t>
            </w: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</w:p>
          <w:p w:rsidR="008309C5" w:rsidRDefault="0083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Не менее 80см, не более 165 см. 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32.50.22.129- Приспособления ортопедические прочие</w:t>
            </w:r>
          </w:p>
          <w:p w:rsidR="008309C5" w:rsidRDefault="008309C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Опора для стояния для детей-инвалидов</w:t>
            </w:r>
          </w:p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6-09-01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jc w:val="both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 xml:space="preserve">Опора для стояния должна с  изменяемым углом наклона от горизонтального до вертикального положения, на колесиках с тормозами, предназначена для постепенной адаптации пациентов, находящихся в положении лежа на спине в положение стоя. </w:t>
            </w:r>
            <w:proofErr w:type="gramEnd"/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имеет должна иметь: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-крепление для стоп, на голени;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подголовник, фиксирующий голову, регулируемый по высоте и ширине;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абдуктор, регулируемый по высоте;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тазобедренное и нагрудное крепление, регулируемое по высоте.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должна входить регулируемая по высоте столешница.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элементы на поролоне, обтянуты кожей. Опора комбинированная выполнена из дерева и металла.</w:t>
            </w:r>
          </w:p>
          <w:p w:rsidR="008309C5" w:rsidRDefault="0083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должна, изготовлена под рост ребенка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должно входить входит: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опора;</w:t>
            </w:r>
          </w:p>
          <w:p w:rsidR="008309C5" w:rsidRDefault="008309C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-паспорт на изделие, содержащий описание и правила эксплуатации товара (на русском языке);</w:t>
            </w:r>
          </w:p>
          <w:p w:rsidR="008309C5" w:rsidRDefault="008309C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:rsidR="008309C5" w:rsidRDefault="008309C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309C5" w:rsidRDefault="008309C5">
            <w:pPr>
              <w:suppressAutoHyphens/>
              <w:spacing w:line="24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90 см не более 150 см.</w:t>
            </w:r>
          </w:p>
        </w:tc>
      </w:tr>
      <w:tr w:rsidR="008309C5" w:rsidTr="008309C5">
        <w:trPr>
          <w:gridAfter w:val="1"/>
          <w:wAfter w:w="286" w:type="dxa"/>
          <w:trHeight w:val="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5" w:rsidRDefault="008309C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309C5" w:rsidTr="008309C5">
        <w:trPr>
          <w:gridBefore w:val="1"/>
          <w:wBefore w:w="106" w:type="dxa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9C5" w:rsidRDefault="008309C5">
            <w:pPr>
              <w:spacing w:line="276" w:lineRule="auto"/>
              <w:jc w:val="both"/>
              <w:rPr>
                <w:sz w:val="23"/>
                <w:szCs w:val="23"/>
                <w:u w:val="single"/>
                <w:lang w:eastAsia="en-US"/>
              </w:rPr>
            </w:pPr>
          </w:p>
          <w:p w:rsidR="008309C5" w:rsidRDefault="008309C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Срок и условия поставки</w:t>
            </w:r>
            <w:r>
              <w:rPr>
                <w:sz w:val="23"/>
                <w:szCs w:val="23"/>
                <w:lang w:eastAsia="en-US"/>
              </w:rPr>
              <w:t xml:space="preserve">: </w:t>
            </w:r>
          </w:p>
          <w:p w:rsidR="008309C5" w:rsidRDefault="008309C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  <w:u w:val="single"/>
              </w:rPr>
              <w:t>Срок поставки Товара</w:t>
            </w:r>
            <w:r>
              <w:rPr>
                <w:sz w:val="23"/>
                <w:szCs w:val="23"/>
              </w:rPr>
              <w:t xml:space="preserve">: </w:t>
            </w:r>
            <w:proofErr w:type="gramStart"/>
            <w:r>
              <w:rPr>
                <w:sz w:val="23"/>
                <w:szCs w:val="23"/>
                <w:lang w:eastAsia="en-US"/>
              </w:rPr>
              <w:t>с даты получения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от Заказчика реестра получателей Товара до </w:t>
            </w:r>
            <w:r>
              <w:rPr>
                <w:sz w:val="23"/>
                <w:szCs w:val="23"/>
                <w:lang w:eastAsia="en-US"/>
              </w:rPr>
              <w:lastRenderedPageBreak/>
              <w:t>31.08.2022г.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u w:val="single"/>
                <w:lang w:eastAsia="en-US"/>
              </w:rPr>
              <w:t>Условия поставки:</w:t>
            </w:r>
            <w:r>
              <w:rPr>
                <w:sz w:val="23"/>
                <w:szCs w:val="23"/>
                <w:lang w:eastAsia="en-US"/>
              </w:rPr>
              <w:t xml:space="preserve">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Товар должен быть поставлен в полном объеме в Республику Бурятия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sz w:val="23"/>
                <w:szCs w:val="23"/>
                <w:lang w:eastAsia="en-US"/>
              </w:rPr>
              <w:t>лан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-Удэ в пункты выдачи Товара Получателям, организованным Поставщиком по 20.02.2022г. </w:t>
            </w:r>
          </w:p>
          <w:p w:rsidR="008309C5" w:rsidRDefault="008309C5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</w:t>
            </w:r>
            <w:r>
              <w:rPr>
                <w:sz w:val="23"/>
                <w:szCs w:val="23"/>
                <w:u w:val="single"/>
                <w:lang w:eastAsia="en-US"/>
              </w:rPr>
              <w:t>Срок действия Направления</w:t>
            </w:r>
            <w:r>
              <w:rPr>
                <w:sz w:val="23"/>
                <w:szCs w:val="23"/>
                <w:lang w:eastAsia="en-US"/>
              </w:rPr>
              <w:t>:  по 31.08.2022г.</w:t>
            </w:r>
          </w:p>
          <w:p w:rsidR="008309C5" w:rsidRDefault="008309C5">
            <w:pPr>
              <w:spacing w:line="276" w:lineRule="auto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z w:val="23"/>
                <w:szCs w:val="23"/>
              </w:rPr>
              <w:t>Место поставки:</w:t>
            </w:r>
            <w:r>
              <w:rPr>
                <w:sz w:val="23"/>
                <w:szCs w:val="23"/>
              </w:rPr>
              <w:t xml:space="preserve"> </w:t>
            </w:r>
          </w:p>
          <w:p w:rsidR="008309C5" w:rsidRDefault="008309C5">
            <w:pPr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 Бурятия, по месту жительства Получателя или по месту нахождения пункта выдачи.</w:t>
            </w:r>
          </w:p>
          <w:p w:rsidR="008309C5" w:rsidRDefault="008309C5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поставки товара: 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Организовать на территории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sz w:val="23"/>
                <w:szCs w:val="23"/>
                <w:lang w:eastAsia="en-US"/>
              </w:rPr>
              <w:t>лан</w:t>
            </w:r>
            <w:proofErr w:type="spellEnd"/>
            <w:r>
              <w:rPr>
                <w:sz w:val="23"/>
                <w:szCs w:val="23"/>
                <w:lang w:eastAsia="en-US"/>
              </w:rPr>
      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Получить от Заказчика реестр получателей Товара в срок не более 2 рабочих дней </w:t>
            </w:r>
            <w:proofErr w:type="gramStart"/>
            <w:r>
              <w:rPr>
                <w:sz w:val="23"/>
                <w:szCs w:val="23"/>
                <w:lang w:eastAsia="en-US"/>
              </w:rPr>
              <w:t>с даты подписания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акта выборочной проверки поставляемого Товара.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      </w:r>
          </w:p>
          <w:p w:rsidR="008309C5" w:rsidRDefault="008309C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месту жительства Получателя;</w:t>
            </w:r>
          </w:p>
          <w:p w:rsidR="008309C5" w:rsidRDefault="008309C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пунктах выдачи.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случае</w:t>
            </w:r>
            <w:proofErr w:type="gramStart"/>
            <w:r>
              <w:rPr>
                <w:sz w:val="23"/>
                <w:szCs w:val="23"/>
                <w:lang w:eastAsia="en-US"/>
              </w:rPr>
              <w:t>,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      </w:r>
            <w:proofErr w:type="gramEnd"/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      </w:r>
          </w:p>
          <w:p w:rsidR="008309C5" w:rsidRDefault="008309C5">
            <w:pPr>
              <w:jc w:val="both"/>
              <w:rPr>
                <w:b/>
                <w:bCs/>
                <w:sz w:val="23"/>
                <w:szCs w:val="23"/>
                <w:lang w:eastAsia="zh-CN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приемки товара: 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Выборочная проверка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 xml:space="preserve"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</w:t>
            </w:r>
            <w:r>
              <w:rPr>
                <w:sz w:val="23"/>
                <w:szCs w:val="23"/>
                <w:lang w:eastAsia="en-US"/>
              </w:rPr>
              <w:lastRenderedPageBreak/>
              <w:t>предусмотренных действующим законодательством Российской Федерации, при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поступлении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Товара.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</w:rPr>
              <w:t>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инвалидов.</w:t>
            </w:r>
          </w:p>
          <w:p w:rsidR="008309C5" w:rsidRDefault="008309C5">
            <w:pPr>
              <w:ind w:firstLine="56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sz w:val="23"/>
                <w:szCs w:val="23"/>
                <w:lang w:eastAsia="en-US"/>
              </w:rPr>
              <w:t>лан</w:t>
            </w:r>
            <w:proofErr w:type="spellEnd"/>
            <w:r>
              <w:rPr>
                <w:sz w:val="23"/>
                <w:szCs w:val="23"/>
                <w:lang w:eastAsia="en-US"/>
              </w:rPr>
      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</w:rPr>
              <w:t>Акт выборочной проверки поставляемого Товара составляется в двух экземплярах (по одному для каждой из Сторон) и подписывается ответственными лицами Заказчика,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организаций.</w:t>
            </w:r>
          </w:p>
          <w:p w:rsidR="008309C5" w:rsidRDefault="008309C5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гарантийному сроку: 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Поставщик гарантирует, что поставляемый Товар соответствует стандартам на данные виды Товара, а также требованиям технического задания.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      </w:r>
            <w:proofErr w:type="gramEnd"/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выполнения гарантийного ремонта Товара не должен превышать 20 рабочих дней со дня обращения Получателя (Заказчика).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осуществления замены Товара не должен превышать 3 рабочих дней со дня обращения Получателя (Заказчика).</w:t>
            </w:r>
          </w:p>
          <w:p w:rsidR="008309C5" w:rsidRDefault="008309C5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Требования к упаковке, маркировке: </w:t>
            </w:r>
          </w:p>
          <w:p w:rsidR="008309C5" w:rsidRDefault="008309C5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 Товара обеспечивает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8309C5" w:rsidRDefault="008309C5">
            <w:pPr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Упаковка </w:t>
            </w:r>
            <w:proofErr w:type="gramStart"/>
            <w:r>
              <w:rPr>
                <w:sz w:val="23"/>
                <w:szCs w:val="23"/>
              </w:rPr>
              <w:t>Товара, предназначенного для отправки в районы Крайнего Севера и труднодоступные районы производится</w:t>
            </w:r>
            <w:proofErr w:type="gramEnd"/>
            <w:r>
              <w:rPr>
                <w:sz w:val="23"/>
                <w:szCs w:val="23"/>
              </w:rPr>
              <w:t xml:space="preserve"> в соответствии с ГОСТ 15846-2002.</w:t>
            </w:r>
          </w:p>
          <w:p w:rsidR="008309C5" w:rsidRDefault="008309C5">
            <w:pPr>
              <w:keepNext/>
              <w:widowControl w:val="0"/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Товар должен соответствовать требованиям следующих стандартов:</w:t>
            </w:r>
          </w:p>
          <w:p w:rsidR="008309C5" w:rsidRDefault="008309C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-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</w:t>
            </w:r>
          </w:p>
          <w:p w:rsidR="008309C5" w:rsidRDefault="008309C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- ГОСТ ISO 10993-1-2011 Изделия медицинские. Оценка биологического действия медицинских изделий. Часть 1. Оценка и исследования</w:t>
            </w:r>
          </w:p>
          <w:p w:rsidR="008309C5" w:rsidRDefault="008309C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- ГОСТ </w:t>
            </w:r>
            <w:proofErr w:type="gramStart"/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52770-2016 Изделия медицинские. Требования безопасности. Методы санитарно-химических и токсикологических испытаний</w:t>
            </w:r>
          </w:p>
          <w:p w:rsidR="008309C5" w:rsidRDefault="008309C5"/>
          <w:p w:rsidR="008309C5" w:rsidRDefault="008309C5">
            <w:pPr>
              <w:suppressAutoHyphens/>
              <w:spacing w:line="276" w:lineRule="auto"/>
              <w:jc w:val="both"/>
              <w:rPr>
                <w:sz w:val="23"/>
                <w:szCs w:val="23"/>
                <w:lang w:eastAsia="zh-CN"/>
              </w:rPr>
            </w:pPr>
          </w:p>
        </w:tc>
      </w:tr>
    </w:tbl>
    <w:p w:rsidR="00FF4149" w:rsidRDefault="00FF4149">
      <w:bookmarkStart w:id="0" w:name="_GoBack"/>
      <w:bookmarkEnd w:id="0"/>
    </w:p>
    <w:sectPr w:rsidR="00FF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5"/>
    <w:rsid w:val="008309C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semiHidden/>
    <w:locked/>
    <w:rsid w:val="008309C5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uiPriority w:val="99"/>
    <w:semiHidden/>
    <w:unhideWhenUsed/>
    <w:qFormat/>
    <w:rsid w:val="008309C5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3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List,FooterText,numbered,Абзац списка литеральный"/>
    <w:basedOn w:val="a"/>
    <w:uiPriority w:val="99"/>
    <w:qFormat/>
    <w:rsid w:val="008309C5"/>
    <w:pPr>
      <w:ind w:left="720"/>
      <w:contextualSpacing/>
    </w:pPr>
  </w:style>
  <w:style w:type="paragraph" w:customStyle="1" w:styleId="Style1">
    <w:name w:val="Style1"/>
    <w:basedOn w:val="a"/>
    <w:uiPriority w:val="99"/>
    <w:qFormat/>
    <w:rsid w:val="00830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qFormat/>
    <w:rsid w:val="008309C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semiHidden/>
    <w:locked/>
    <w:rsid w:val="008309C5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uiPriority w:val="99"/>
    <w:semiHidden/>
    <w:unhideWhenUsed/>
    <w:qFormat/>
    <w:rsid w:val="008309C5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3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List,FooterText,numbered,Абзац списка литеральный"/>
    <w:basedOn w:val="a"/>
    <w:uiPriority w:val="99"/>
    <w:qFormat/>
    <w:rsid w:val="008309C5"/>
    <w:pPr>
      <w:ind w:left="720"/>
      <w:contextualSpacing/>
    </w:pPr>
  </w:style>
  <w:style w:type="paragraph" w:customStyle="1" w:styleId="Style1">
    <w:name w:val="Style1"/>
    <w:basedOn w:val="a"/>
    <w:uiPriority w:val="99"/>
    <w:qFormat/>
    <w:rsid w:val="00830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qFormat/>
    <w:rsid w:val="008309C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16261</Characters>
  <Application>Microsoft Office Word</Application>
  <DocSecurity>0</DocSecurity>
  <Lines>135</Lines>
  <Paragraphs>38</Paragraphs>
  <ScaleCrop>false</ScaleCrop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2022-01-17T02:28:00Z</dcterms:created>
  <dcterms:modified xsi:type="dcterms:W3CDTF">2022-01-17T02:29:00Z</dcterms:modified>
</cp:coreProperties>
</file>