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82" w:rsidRPr="00DD2382" w:rsidRDefault="00DD2382" w:rsidP="00DD23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382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DD2382" w:rsidRPr="00DD2382" w:rsidRDefault="00DD2382" w:rsidP="00DD23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382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DD2382" w:rsidRPr="00DD2382" w:rsidRDefault="00DD2382" w:rsidP="00DD2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2382" w:rsidRPr="00DD2382" w:rsidRDefault="00DD2382" w:rsidP="00DD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DD2382" w:rsidRPr="00DD2382" w:rsidRDefault="00DD2382" w:rsidP="00DD23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Поставка инвалидам специальных средств при нарушениях функций выделения</w:t>
      </w:r>
    </w:p>
    <w:p w:rsidR="00DD2382" w:rsidRPr="00DD2382" w:rsidRDefault="00DD2382" w:rsidP="00DD2382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и описание объекта закупки: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Специальные средства при нарушениях функций выделения (далее – ТСР, товар) для лиц, страдающих нарушениями функции выделения, по медицинским показаниям.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количество поставляемого товара</w:t>
      </w:r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19 590</w:t>
      </w:r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штук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382" w:rsidRPr="00DD2382" w:rsidRDefault="00DD2382" w:rsidP="00DD2382">
      <w:pPr>
        <w:widowControl w:val="0"/>
        <w:numPr>
          <w:ilvl w:val="0"/>
          <w:numId w:val="1"/>
        </w:numPr>
        <w:suppressAutoHyphens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23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Катетер уретральный длительного пользования, 500 штук</w:t>
      </w:r>
      <w:r w:rsidRPr="00DD2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DD2382" w:rsidRPr="00DD2382" w:rsidRDefault="00DD2382" w:rsidP="00DD2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Катетер </w:t>
      </w:r>
      <w:proofErr w:type="spellStart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Фолея</w:t>
      </w:r>
      <w:proofErr w:type="spellEnd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двухходовый уретральный для длительной катетеризации мочевого пузыря, изготовлен из высококачественного латекса или силикона или латекса с силиконовым 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рытием, с дренажной воронкой, с</w:t>
      </w:r>
      <w:bookmarkStart w:id="0" w:name="_GoBack"/>
      <w:bookmarkEnd w:id="0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отверстием для надувания баллона </w:t>
      </w:r>
      <w:proofErr w:type="gramStart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proofErr w:type="spellStart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противовозвратным</w:t>
      </w:r>
      <w:proofErr w:type="spellEnd"/>
      <w:proofErr w:type="gramEnd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клапаном. Катетер должен иметь универсальную форму коннектора для использования катетера с мочеприемниками любого типа, различных размеров: </w:t>
      </w:r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roofErr w:type="spellStart"/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Ch</w:t>
      </w:r>
      <w:proofErr w:type="spellEnd"/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до </w:t>
      </w:r>
      <w:proofErr w:type="spellStart"/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Ch</w:t>
      </w:r>
      <w:proofErr w:type="spellEnd"/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(конкретный размер определяется 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индивидуальной потребности инвалида). Катетер должен быть стерилен и находиться в индивидуальной упаковке, (в соответствие с п. 3.46 ГОСТ Р 58235-2018).</w:t>
      </w:r>
    </w:p>
    <w:p w:rsidR="00DD2382" w:rsidRPr="00DD2382" w:rsidRDefault="00DD2382" w:rsidP="00DD23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23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Катетер уретральный постоянного пользования, 90 штук.</w:t>
      </w:r>
    </w:p>
    <w:p w:rsidR="00DD2382" w:rsidRPr="00DD2382" w:rsidRDefault="00DD2382" w:rsidP="00DD2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Катетер </w:t>
      </w:r>
      <w:proofErr w:type="spellStart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Фолея</w:t>
      </w:r>
      <w:proofErr w:type="spellEnd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двухходовый для 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катетеризации мочевого пузыря, изготовлен из высококачественного латекса или силикона или латекса с силиконовым пок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рытием, с дренажной воронкой, с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отверстием для надувания баллона </w:t>
      </w:r>
      <w:proofErr w:type="gramStart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proofErr w:type="spellStart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противовозвратным</w:t>
      </w:r>
      <w:proofErr w:type="spellEnd"/>
      <w:proofErr w:type="gramEnd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клапаном. Катетер должен иметь универсальную форму коннектора для использования катетера с мочеприемниками любого типа, различных размеров: </w:t>
      </w:r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roofErr w:type="spellStart"/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Ch</w:t>
      </w:r>
      <w:proofErr w:type="spellEnd"/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до </w:t>
      </w:r>
      <w:proofErr w:type="spellStart"/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Ch</w:t>
      </w:r>
      <w:proofErr w:type="spellEnd"/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, (конкретный размер определяется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индивидуальной потребности инвалида). Катетер должен быть стерилен и находиться в индивидуальной упаковке, (в соответствие с п. 3.46 ГОСТ Р 58235-2018).</w:t>
      </w:r>
    </w:p>
    <w:p w:rsidR="00DD2382" w:rsidRPr="00DD2382" w:rsidRDefault="00DD2382" w:rsidP="00DD238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DD2382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Катетер для </w:t>
      </w:r>
      <w:proofErr w:type="spellStart"/>
      <w:r w:rsidRPr="00DD2382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эпицистостомы</w:t>
      </w:r>
      <w:proofErr w:type="spellEnd"/>
      <w:r w:rsidRPr="00DD2382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, 9 000 штук.</w:t>
      </w:r>
    </w:p>
    <w:p w:rsidR="00DD2382" w:rsidRPr="00DD2382" w:rsidRDefault="00DD2382" w:rsidP="00DD2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Катетер </w:t>
      </w:r>
      <w:proofErr w:type="spellStart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Фолея</w:t>
      </w:r>
      <w:proofErr w:type="spellEnd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двухходовый для отведения мочи, с дренажной воронкой, с отверстием для надувания баллон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proofErr w:type="spellStart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противовозвратным</w:t>
      </w:r>
      <w:proofErr w:type="spellEnd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клапаном,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 из силикона или высококачественного латекса, не содержит токсичных и аллергенных элементов, имеет плавные переходы в местах соединения, соединяется с любым видом мочеприемника, различных размеров: от </w:t>
      </w:r>
      <w:proofErr w:type="spellStart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proofErr w:type="spellEnd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до </w:t>
      </w:r>
      <w:proofErr w:type="spellStart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proofErr w:type="spellEnd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(конкретный размер определяется 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индивидуальной потребности инвалида). Длина катетера не менее 28 см (для размеров </w:t>
      </w:r>
      <w:proofErr w:type="spellStart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proofErr w:type="spellEnd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</w:t>
      </w:r>
      <w:proofErr w:type="spellStart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proofErr w:type="spellEnd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(педиатрические)) и не менее 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см. (для размеров с </w:t>
      </w:r>
      <w:proofErr w:type="spellStart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proofErr w:type="spellEnd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по </w:t>
      </w:r>
      <w:proofErr w:type="spellStart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proofErr w:type="spellEnd"/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30). Стерильная упаковка – двойная с вертикальными насечками по обеим сторонам внутренней упаковки, (в соответствие с п. 3.42 ГОСТ Р 58235-2018).</w:t>
      </w:r>
    </w:p>
    <w:p w:rsidR="00DD2382" w:rsidRPr="00DD2382" w:rsidRDefault="00DD2382" w:rsidP="00DD23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65" w:hanging="66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2382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Ур</w:t>
      </w:r>
      <w:r w:rsidRPr="00DD23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опрезерватив с пластырем, 4 500 штук.</w:t>
      </w:r>
    </w:p>
    <w:p w:rsidR="00DD2382" w:rsidRPr="00DD2382" w:rsidRDefault="00DD2382" w:rsidP="00DD2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Эластичное изделие для улавливания мочи, изготовленное из специального материала с низким содержанием латекса или из силикона, обладающее «памятью материала» и предохраняющее половой орган от сдавливания кровеносных сосудов, с усиленным сливным портом и ригидным концом, обеспечивающим постоянный и беспрепятственный отток мочи, соединяющееся с дренажной трубкой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мочеприемника. Уропрезерватив 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фиксируется с помощью двустороннего адгезивного пластыря. </w:t>
      </w:r>
    </w:p>
    <w:p w:rsidR="00DD2382" w:rsidRPr="00DD2382" w:rsidRDefault="00DD2382" w:rsidP="00DD2382">
      <w:pPr>
        <w:suppressAutoHyphens/>
        <w:autoSpaceDE w:val="0"/>
        <w:autoSpaceDN w:val="0"/>
        <w:spacing w:after="0" w:line="240" w:lineRule="auto"/>
        <w:ind w:left="-22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Различный диаметр уропрезервативов: от 20 мм до 40 мм включительно, но не менее 5 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типоразмеров (конкретный размер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 учетом индивидуальной потребности инвалида). Уропрезерватив упакован в индивидуальную упаковку, (в соответствие с п. 3.39 ГОСТ Р 58235-2018).</w:t>
      </w:r>
    </w:p>
    <w:p w:rsidR="00DD2382" w:rsidRPr="00DD2382" w:rsidRDefault="00DD2382" w:rsidP="00DD23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23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Уропрезерватив самоклеящийся, 5 500 штук.</w:t>
      </w:r>
    </w:p>
    <w:p w:rsidR="00DD2382" w:rsidRPr="00DD2382" w:rsidRDefault="00DD2382" w:rsidP="00DD2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Эластичное изделие для улавливания мочи, изготовленное из специального материала с низким содержанием латекса или из силикона, обладающее «памятью материала» и предохраняющее половой орган от сдавливания кровеносных сосудов, с усиленным сливным 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портом и ригидным концом, обеспечивающим постоянный и беспрепятственный отток мочи, соединяющееся с дренажной трубкой мочеприемника. Уропрезерватив самоклеющийся имеющий адгезив, нанесенный на внутреннюю поверхность.</w:t>
      </w:r>
    </w:p>
    <w:p w:rsidR="00DD2382" w:rsidRPr="00DD2382" w:rsidRDefault="00DD2382" w:rsidP="00DD2382">
      <w:pPr>
        <w:suppressAutoHyphens/>
        <w:autoSpaceDE w:val="0"/>
        <w:autoSpaceDN w:val="0"/>
        <w:spacing w:after="0" w:line="240" w:lineRule="auto"/>
        <w:ind w:left="-22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Различный диаметр уропрезервативов: от 20 мм до 40 мм включительно, но не менее 5 т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ипоразмеров (конкретный размер 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 учетом индивидуальной потребности инвалида). Уропрезерватив упакован в индивидуальную упаковку, (в соответствие с п. 3.39 ГОСТ Р 58235-2018).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поставки товара: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DD2382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>в пределах Омской области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>) с правом выбора Получателем одного из способов получения Товара: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месту жительства (месту пребывания, фактического проживания) Получателя, </w:t>
      </w:r>
      <w:r w:rsidRPr="00DD2382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Пункты выдачи Товара и склад Поставщика должны быть оснащены видеокамерами.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поставки товара: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даты получения от Заказчика реестра получателей Товара </w:t>
      </w:r>
      <w:r w:rsidRPr="00DD238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  <w:t>до 16 декабря 2022 года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Поставка товара Получателям </w:t>
      </w:r>
      <w:r w:rsidRPr="00DD2382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не должна превышать </w:t>
      </w:r>
      <w:r w:rsidRPr="00DD238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  <w:t>30</w:t>
      </w:r>
      <w:r w:rsidRPr="00DD2382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 календарных дней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DD238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  <w:t>7</w:t>
      </w:r>
      <w:r w:rsidRPr="00DD2382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 календарных дней 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получения Поставщиком реестра получателей Товара.</w:t>
      </w:r>
    </w:p>
    <w:p w:rsidR="00DD2382" w:rsidRPr="00DD2382" w:rsidRDefault="00DD2382" w:rsidP="00DD23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D238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Сроки отдельных этапов исполнения контракта</w:t>
      </w:r>
      <w:r w:rsidRPr="00DD23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DD2382" w:rsidRPr="00DD2382" w:rsidRDefault="00DD2382" w:rsidP="00DD23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D2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этап</w:t>
      </w:r>
      <w:r w:rsidRPr="00DD23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исполнения контракта:</w:t>
      </w:r>
    </w:p>
    <w:p w:rsidR="00DD2382" w:rsidRPr="00DD2382" w:rsidRDefault="00DD2382" w:rsidP="00DD23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D23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даты заключения контракта по 09.11.2022 г. – 90% от общего объёма товара;</w:t>
      </w:r>
    </w:p>
    <w:p w:rsidR="00DD2382" w:rsidRPr="00DD2382" w:rsidRDefault="00DD2382" w:rsidP="00DD23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D2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этап</w:t>
      </w:r>
      <w:r w:rsidRPr="00DD23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исполнения контракта: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10.11.2022 г. по 30.12.2022 г. – 10% от общего объёма товара.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382" w:rsidRPr="00DD2382" w:rsidRDefault="00DD2382" w:rsidP="00DD238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техническим, функциональным характеристикам:</w:t>
      </w:r>
    </w:p>
    <w:p w:rsidR="00DD2382" w:rsidRPr="00DD2382" w:rsidRDefault="00DD2382" w:rsidP="00DD238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ТСР должно иметь действующее </w:t>
      </w:r>
      <w:r w:rsidRPr="00DD238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регистрационное удостоверение</w:t>
      </w:r>
      <w:r w:rsidRPr="00DD238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средства при нарушениях функций выделения должны соответствовать требованиям стандартов серии ГОСТ ISO 10993-1-2021 Изделия медицинские. "Оценка биологического действия медицинских изделий. Часть 1. Оценка и исследования в процессе менеджмента риска", ГОСТ ISO 10993-10-2011 "Изделия медицинские. Оценка биологического действия медицинских изделий". 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комплектности, маркировке, упаковке ТСР: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ТСР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Транспортирование ТСР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передаче ТСР Поставщик обязан разъяснить Получателю условия и требования к эксплуатации ТСР.</w:t>
      </w: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382" w:rsidRPr="00DD2382" w:rsidRDefault="00DD2382" w:rsidP="00DD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23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Гарантии качества ТСР:</w:t>
      </w:r>
    </w:p>
    <w:p w:rsidR="00DD2382" w:rsidRPr="00DD2382" w:rsidRDefault="00DD2382" w:rsidP="00DD238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DD2382" w:rsidRPr="00DD2382" w:rsidRDefault="00DD2382" w:rsidP="00DD238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DD2382" w:rsidRPr="00DD2382" w:rsidRDefault="00DD2382" w:rsidP="00DD238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DD238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составляет </w:t>
      </w:r>
      <w:r w:rsidRPr="00DD238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12</w:t>
      </w:r>
      <w:r w:rsidRPr="00DD238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(двенадцать) месяцев</w:t>
      </w: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382" w:rsidRPr="00DD2382" w:rsidRDefault="00DD2382" w:rsidP="00DD238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DD2382" w:rsidRPr="00DD2382" w:rsidRDefault="00DD2382" w:rsidP="00DD238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DD2382" w:rsidRPr="00DD2382" w:rsidRDefault="00DD2382" w:rsidP="00DD238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DD2382" w:rsidRPr="00DD2382" w:rsidRDefault="00DD2382" w:rsidP="00DD238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DD2382" w:rsidRPr="00DD2382" w:rsidRDefault="00DD2382" w:rsidP="00DD23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382" w:rsidRPr="00DD2382" w:rsidRDefault="00DD2382" w:rsidP="00DD23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382" w:rsidRPr="00DD2382" w:rsidRDefault="00DD2382" w:rsidP="00DD23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99D" w:rsidRPr="00DD2382" w:rsidRDefault="008E62E8" w:rsidP="00DD2382">
      <w:pPr>
        <w:rPr>
          <w:sz w:val="24"/>
          <w:szCs w:val="24"/>
        </w:rPr>
      </w:pPr>
    </w:p>
    <w:sectPr w:rsidR="00A7199D" w:rsidRPr="00DD2382" w:rsidSect="004C788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3A"/>
    <w:rsid w:val="00540BE4"/>
    <w:rsid w:val="007F1517"/>
    <w:rsid w:val="008E62E8"/>
    <w:rsid w:val="00DD2382"/>
    <w:rsid w:val="00F5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728F-155E-48A9-B4C0-65DA6874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2</cp:revision>
  <dcterms:created xsi:type="dcterms:W3CDTF">2022-09-16T08:39:00Z</dcterms:created>
  <dcterms:modified xsi:type="dcterms:W3CDTF">2022-09-16T09:04:00Z</dcterms:modified>
</cp:coreProperties>
</file>