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7C398B" w:rsidRDefault="0074140B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0B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предплечья с микропроцессорным управлением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</w:p>
    <w:p w:rsidR="0074140B" w:rsidRPr="00F60BD8" w:rsidRDefault="0074140B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Pr="00F60BD8" w:rsidRDefault="001475A2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74140B" w:rsidRPr="0074140B" w:rsidTr="006E526A">
        <w:tc>
          <w:tcPr>
            <w:tcW w:w="269" w:type="pct"/>
            <w:shd w:val="clear" w:color="auto" w:fill="auto"/>
            <w:vAlign w:val="center"/>
          </w:tcPr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74140B" w:rsidRPr="0074140B" w:rsidRDefault="0074140B" w:rsidP="007414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74140B" w:rsidRPr="0074140B" w:rsidRDefault="0074140B" w:rsidP="007414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74140B" w:rsidRPr="0074140B" w:rsidTr="006E526A">
        <w:tc>
          <w:tcPr>
            <w:tcW w:w="269" w:type="pct"/>
            <w:shd w:val="clear" w:color="auto" w:fill="auto"/>
          </w:tcPr>
          <w:p w:rsidR="0074140B" w:rsidRPr="0074140B" w:rsidRDefault="0074140B" w:rsidP="0074140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pct"/>
          </w:tcPr>
          <w:p w:rsidR="0074140B" w:rsidRPr="0074140B" w:rsidRDefault="0074140B" w:rsidP="007414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8-04-02 </w:t>
            </w:r>
          </w:p>
          <w:p w:rsidR="0074140B" w:rsidRPr="0074140B" w:rsidRDefault="0074140B" w:rsidP="007414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0B">
              <w:rPr>
                <w:rFonts w:ascii="Times New Roman" w:eastAsia="Calibri" w:hAnsi="Times New Roman" w:cs="Times New Roman"/>
                <w:sz w:val="24"/>
                <w:szCs w:val="24"/>
              </w:rPr>
              <w:t>Протез предплечья с микропроцессорным управлением</w:t>
            </w:r>
          </w:p>
          <w:p w:rsidR="0074140B" w:rsidRPr="0074140B" w:rsidRDefault="0074140B" w:rsidP="0074140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 предплечья с микропроцессорным управлением должен состоять </w:t>
            </w: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из: 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постоянной приемной гильзы (внутренней и несущей);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модуля кисти.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гильза предплечья должна быть индивидуального изготовления по модели предплечья получателя методом вакуумной ламинации углеволоконных и стекловолоконных композитных материалов на основе акриловых смол.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гильза должна быть индивидуального изготовления по гипсовому слепку с культи получателя, должна быть изготовлена из термолина. Удержание протеза на культе должно осуществляться за счет специальных углублений на несущей гильзе над локтевыми надмыщелками.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протезом должно быть одно-двухканальное и должно осуществляться за счет регистрации на поверхности кожи культи электромиографического сигнала посредством миодатчиков, зафиксированных во внутренней гильзе.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кисти должен иметь 6 независимых степеней свободы – по одной на каждый палец и активную ротацию большого пальца. Все пальцы должны быть оснащены электромеханическим управлением. Пальцы со 2-го по 5-ый должны иметь 2 подвижных взаимосвязанных сустава. Большой палец должен иметь 1 подвижный сустав. Система управления протезом должна давать возможность выполнять произвольно настраиваемые жесты и использовать схваты для различных предметов и действий с ними, должна обеспечивать позиционное управление каждого пальца, а именно сгибание/разгибание.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запоминать не менее 8 различных жестов. По умолчанию в протезе должен быть настроен первый жест – кулак, остальные жесты должны настраиваться индивидуально по желанию пользователя в момент протезирования или после, самим пользователем. Переключение и настройка жестов должно происходить через мобильное приложение или командой от электромиографических датчиков.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запястье протез должен иметь пассивную ротацию кисти.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Ладонь и кончики пальцев должны быть оснащены противоскользящими силиконовыми накладками (ладошка </w:t>
            </w: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напальчники). Токопроводящие напальчники должны быть черного цвета.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быть предусмотрен дизайнерский пластиковый корпус кисти, при выборе которого получатель определяет: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цвет для каждой пластиковой детали протеза отдельно из базовой палитры цветов; 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тип поверхности протеза: глянцевый или матовый;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уф-рисунок на съемной крышке кисти протеза (опционально) должен быть: из базового набора или по предложению получателя;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цвет несущей гильзы предплечья;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цвет внутренней культеприемной гильзы.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косметической внешней оболочки не предусматривается.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источника энергии должен служить заряжаемый, несъемный литий-ионный аккумулятор с защитой от перезаряда. Зарядка должна быть через стандартный разъем для питания и передачи данных по одному кабелю, со светоиндикацией процесса зарядки.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иметь следующие технические характеристики: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вес переносимых предметов 15 кг;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схвата 55мм/с;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аккумуляторной батареи 1200/3500мА*ч;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схватов на полном заряде 1000;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рабочих температур 0….+ 30</w:t>
            </w:r>
            <w:r w:rsidRPr="00741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  <w:vertAlign w:val="superscript"/>
              </w:rPr>
              <w:t xml:space="preserve"> о</w:t>
            </w:r>
            <w:r w:rsidRPr="00741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С;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полной зарядки 5ч;</w:t>
            </w:r>
          </w:p>
          <w:p w:rsidR="0074140B" w:rsidRPr="0074140B" w:rsidRDefault="0074140B" w:rsidP="007414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модуля кисти 425 гр.</w:t>
            </w:r>
          </w:p>
        </w:tc>
        <w:tc>
          <w:tcPr>
            <w:tcW w:w="470" w:type="pct"/>
          </w:tcPr>
          <w:p w:rsidR="0074140B" w:rsidRPr="0074140B" w:rsidRDefault="0074140B" w:rsidP="007414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992FC4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календарных дней с момента предоставления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застрахованными лицами, пострадавшими в результате несчастных случаев на производстве и профессиональных заболеваний (далее – Получатель) 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изготовление Изделия). 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97ED1" w:rsidRPr="00F60BD8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897721" w:rsidRP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а также готовые Изделия, передаваемые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992FC4" w:rsidRPr="00F60BD8" w:rsidRDefault="00992FC4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</w:t>
            </w:r>
            <w:r w:rsidR="005A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стационарном пункте, удовлетворяющем требованиям по обеспечению условий доступности для инвалидов;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</w:t>
            </w:r>
            <w:r w:rsidR="005A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и Московской области в случае невозможности по состоянию здоровья его приезда в пункт выдачи (по заявлению Получателя);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должен предоставить Заказчику: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приемки Изделий Получателями (оригинал);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отрывной талон к Напр</w:t>
            </w:r>
            <w:r w:rsidR="0060449B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на изготовление Изделий.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требования»; 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57765-2021 «Изделия протезно-ортопедические. Общие технические требования»;</w:t>
            </w:r>
          </w:p>
          <w:p w:rsidR="00C0341B" w:rsidRPr="00F60BD8" w:rsidRDefault="005A7295" w:rsidP="005A729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B3E73" w:rsidRDefault="00BB3E73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B4309F" w:rsidRPr="00B4309F" w:rsidRDefault="00B4309F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B4309F" w:rsidRDefault="00B4309F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2D023A" w:rsidRPr="002D023A" w:rsidRDefault="002D023A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F60BD8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Условия и порядок оплаты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397ED1" w:rsidRPr="00F60BD8" w:rsidRDefault="00397ED1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осуществляется Заказчиком по факту выполненных работ на основании счета в течение 7 рабочих дней с даты подписания Заказчиком документа о приемке.</w:t>
            </w:r>
          </w:p>
          <w:p w:rsidR="00B9230C" w:rsidRPr="00F60BD8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>В цену должны включаться все расходы исполнителя, связанные с исполнением обязательств по контракту, включая адресную доставку Изделия Получателю (в случае необходимости), а также все обязательные платежи, предусмотренные действующим законодательством Российской Федерации.</w:t>
            </w:r>
          </w:p>
          <w:p w:rsidR="00B9230C" w:rsidRPr="009912DC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соответствии с постановлением Правительства Российской Федерации от 30.09.2015 № 1042 «Об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40" w:rsidRDefault="00640E40">
      <w:pPr>
        <w:spacing w:after="0" w:line="240" w:lineRule="auto"/>
      </w:pPr>
      <w:r>
        <w:separator/>
      </w:r>
    </w:p>
  </w:endnote>
  <w:endnote w:type="continuationSeparator" w:id="0">
    <w:p w:rsidR="00640E40" w:rsidRDefault="0064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40" w:rsidRDefault="00640E40">
      <w:pPr>
        <w:spacing w:after="0" w:line="240" w:lineRule="auto"/>
      </w:pPr>
      <w:r>
        <w:separator/>
      </w:r>
    </w:p>
  </w:footnote>
  <w:footnote w:type="continuationSeparator" w:id="0">
    <w:p w:rsidR="00640E40" w:rsidRDefault="0064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51F8"/>
    <w:rsid w:val="002F4871"/>
    <w:rsid w:val="00301125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0B5B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0E40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140B"/>
    <w:rsid w:val="00742451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3CD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A049-D492-4D81-A976-0718FFD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Томилова Наталия Васильевна</cp:lastModifiedBy>
  <cp:revision>3</cp:revision>
  <cp:lastPrinted>2018-12-26T14:17:00Z</cp:lastPrinted>
  <dcterms:created xsi:type="dcterms:W3CDTF">2023-02-10T08:21:00Z</dcterms:created>
  <dcterms:modified xsi:type="dcterms:W3CDTF">2023-02-10T08:28:00Z</dcterms:modified>
</cp:coreProperties>
</file>