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46" w:rsidRPr="00437D06" w:rsidRDefault="00900C46" w:rsidP="0088559A">
      <w:pPr>
        <w:pStyle w:val="ConsNormal0"/>
        <w:widowControl/>
        <w:tabs>
          <w:tab w:val="left" w:pos="567"/>
        </w:tabs>
        <w:ind w:right="-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7D06">
        <w:rPr>
          <w:rFonts w:ascii="Times New Roman" w:hAnsi="Times New Roman" w:cs="Times New Roman"/>
          <w:b/>
          <w:bCs/>
          <w:sz w:val="26"/>
          <w:szCs w:val="26"/>
        </w:rPr>
        <w:t>Техническое задание для проведения электронного аукциона</w:t>
      </w:r>
    </w:p>
    <w:p w:rsidR="0088559A" w:rsidRPr="0088559A" w:rsidRDefault="00900C46" w:rsidP="0088559A">
      <w:pPr>
        <w:keepNext/>
        <w:keepLines/>
        <w:suppressLineNumbers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8559A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88559A" w:rsidRPr="0088559A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88559A" w:rsidRPr="0088559A">
        <w:rPr>
          <w:rFonts w:ascii="Times New Roman" w:hAnsi="Times New Roman" w:cs="Times New Roman"/>
          <w:b/>
          <w:sz w:val="27"/>
          <w:szCs w:val="27"/>
        </w:rPr>
        <w:t>ыполнение работ по изготовлению для застрахованного лица, пострадавшего вследствие несчастного случая на производстве, протеза после вычленения плеча с электромеханическим приводом и контактной системой управления</w:t>
      </w:r>
    </w:p>
    <w:tbl>
      <w:tblPr>
        <w:tblW w:w="11199" w:type="dxa"/>
        <w:tblInd w:w="-743" w:type="dxa"/>
        <w:tblLayout w:type="fixed"/>
        <w:tblLook w:val="0000"/>
      </w:tblPr>
      <w:tblGrid>
        <w:gridCol w:w="425"/>
        <w:gridCol w:w="2553"/>
        <w:gridCol w:w="4252"/>
        <w:gridCol w:w="851"/>
        <w:gridCol w:w="1559"/>
        <w:gridCol w:w="1559"/>
      </w:tblGrid>
      <w:tr w:rsidR="00335150" w:rsidRPr="004E04FC" w:rsidTr="00861E1B">
        <w:trPr>
          <w:trHeight w:val="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150" w:rsidRPr="00985094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-147" w:right="-16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</w:p>
          <w:p w:rsidR="00335150" w:rsidRPr="00985094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-147" w:right="-16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150" w:rsidRPr="00985094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-14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:rsidR="00335150" w:rsidRPr="00985094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-147" w:firstLine="3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объекта закупки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5150" w:rsidRPr="00985094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-147" w:right="-167" w:firstLine="567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Описание объекта закупки</w:t>
            </w:r>
          </w:p>
          <w:p w:rsidR="00335150" w:rsidRPr="00985094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-147" w:right="-167" w:firstLine="567"/>
              <w:jc w:val="center"/>
              <w:rPr>
                <w:rFonts w:ascii="Times New Roman" w:eastAsia="Arial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50" w:rsidRPr="004E04FC" w:rsidRDefault="00335150" w:rsidP="00BF461B">
            <w:pPr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Объем</w:t>
            </w:r>
          </w:p>
          <w:p w:rsidR="00335150" w:rsidRPr="004E04FC" w:rsidRDefault="005325B7" w:rsidP="00BF461B">
            <w:pPr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 w:rsidR="00335150" w:rsidRPr="004E04F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акупки</w:t>
            </w:r>
            <w:r w:rsidR="00237CC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50" w:rsidRDefault="00335150" w:rsidP="00237C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Цена</w:t>
            </w:r>
          </w:p>
          <w:p w:rsidR="00335150" w:rsidRPr="004E04FC" w:rsidRDefault="00335150" w:rsidP="00237CC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за </w:t>
            </w:r>
            <w:r w:rsidR="00237CC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единицу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50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Общая </w:t>
            </w:r>
            <w:r w:rsidR="00237CCF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стоимость</w:t>
            </w:r>
          </w:p>
          <w:p w:rsidR="00335150" w:rsidRPr="004E04FC" w:rsidRDefault="00335150" w:rsidP="00335150">
            <w:pPr>
              <w:suppressAutoHyphens/>
              <w:autoSpaceDE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(руб.)</w:t>
            </w:r>
          </w:p>
        </w:tc>
      </w:tr>
      <w:tr w:rsidR="0088559A" w:rsidRPr="004E04FC" w:rsidTr="00861E1B">
        <w:trPr>
          <w:trHeight w:val="44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59A" w:rsidRPr="00985094" w:rsidRDefault="0088559A" w:rsidP="00335150">
            <w:pPr>
              <w:suppressAutoHyphens/>
              <w:autoSpaceDE w:val="0"/>
              <w:snapToGrid w:val="0"/>
              <w:spacing w:after="0" w:line="240" w:lineRule="auto"/>
              <w:ind w:left="-149" w:right="-167" w:firstLine="149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509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59A" w:rsidRPr="0088559A" w:rsidRDefault="0088559A" w:rsidP="005A5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9A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59A" w:rsidRPr="0088559A" w:rsidRDefault="0088559A" w:rsidP="005A55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Протез после вычленения плеча                                           с электромеханическим приводом и                   контактной системой управления.</w:t>
            </w:r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Протез должен изготавливаться по индивидуальному техпроцессу для сложного протезирования. Приемная и несущая гильза плеча и </w:t>
            </w:r>
            <w:proofErr w:type="spellStart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наплечья</w:t>
            </w:r>
            <w:proofErr w:type="spellEnd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должна изготавливаться индивидуально с использованием 3D сканирования протезируемой конечности для оценки деформации цифровыми методами. Примерочный наплечник из термопласта, постоянный – из слоистого пластика на основе акриловых смол и высокотемпературного силикона медицинского назначения с металлическими закладными элементами. Протез после вычленения плеча с электромеханическим приводом и контактной системой управления должен состоять из наплечника, комплекта узлов для протеза после вычленения плеча, несущей гильзы из композитных материалов на основе акриловых смол, индивидуального крепления, плечевого модуля, локтевого модуля, системной </w:t>
            </w:r>
            <w:proofErr w:type="spellStart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электрокисти</w:t>
            </w:r>
            <w:proofErr w:type="spellEnd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, модуля запястья, системы управления и электропитания.</w:t>
            </w:r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 xml:space="preserve">Плечевой модуль должен представлять собой искусственный плечевой сустав, который может работать в режиме свободного качания и плечевого замка. В стандартной настройке замок управляется с помощью ручки на самом плечевом суставе. Для выполнения того же действия на месте ручки установлен комплект для снятия блокировки с помощью рычага, управляемого подбородком. Амплитуда качения не менее 240°, отведение не менее 180°, вес не менее 290 гр., не менее 25 позиций </w:t>
            </w:r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фиксации. Плечевой шарнир должен быть прикреплен к наплечнику и несущей гильзе плеча. Литиево-ионный аккумулятор должен быть присоединен к несущей гильзе посредством крепежной рамки. Локтевой модуль должен быть присоединен к несущей гильзе плеча с возможностью ротации. Локтевой модуль со сквозным </w:t>
            </w:r>
            <w:proofErr w:type="spellStart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электросоединением</w:t>
            </w:r>
            <w:proofErr w:type="spellEnd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EasyPlug</w:t>
            </w:r>
            <w:proofErr w:type="spellEnd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усилителем сгибания (AFB) для биоэлектрических гибридных протезов, с внутренним фиксатором в исполнении без храповика, усилителем сгибания (AFB) и шарнирным соединением с плечом (серповидный шарнир), с регулируемой силой трения. Кабели электродов и кабель соединения с аккумулятором должны проходить внутри несущей гильзы и вставляться в гнезда локтевого шара, и затем соединяться с коаксиальным штекером </w:t>
            </w:r>
            <w:proofErr w:type="spellStart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электрокисти</w:t>
            </w:r>
            <w:proofErr w:type="spellEnd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Посредством миниатюрной передачи компактный мощный электродвигатель должен приводить в движение средний и указательный, а также большой пальцы. В качестве источника энергии служит заряжаемый литиево-ионный аккумулятор емкостью не менее 900 </w:t>
            </w:r>
            <w:proofErr w:type="spellStart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мАч</w:t>
            </w:r>
            <w:proofErr w:type="spellEnd"/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Протез должен комплектоваться </w:t>
            </w:r>
            <w:r w:rsidRPr="00885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косметической оболочкой из силикона.</w:t>
            </w:r>
            <w:r w:rsidRPr="0088559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9A" w:rsidRPr="004E04FC" w:rsidRDefault="0088559A" w:rsidP="0033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9A" w:rsidRPr="004E04FC" w:rsidRDefault="0088559A" w:rsidP="0062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2570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9A" w:rsidRPr="004E04FC" w:rsidRDefault="0088559A" w:rsidP="0062570D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257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88559A" w:rsidRPr="004E04FC" w:rsidTr="00985094">
        <w:trPr>
          <w:trHeight w:val="394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59A" w:rsidRPr="008F4F7F" w:rsidRDefault="0088559A" w:rsidP="00AE63F8">
            <w:pPr>
              <w:pStyle w:val="ConsNormal0"/>
              <w:tabs>
                <w:tab w:val="left" w:pos="809"/>
              </w:tabs>
              <w:ind w:right="-3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9A" w:rsidRPr="008F4F7F" w:rsidRDefault="0088559A" w:rsidP="0044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9A" w:rsidRPr="008F4F7F" w:rsidRDefault="0088559A" w:rsidP="0033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9A" w:rsidRPr="008F4F7F" w:rsidRDefault="0088559A" w:rsidP="0062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7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Pr="008F4F7F">
              <w:rPr>
                <w:rFonts w:ascii="Times New Roman" w:hAnsi="Times New Roman" w:cs="Times New Roman"/>
                <w:sz w:val="24"/>
                <w:szCs w:val="24"/>
              </w:rPr>
              <w:t xml:space="preserve">00,00  </w:t>
            </w:r>
          </w:p>
        </w:tc>
      </w:tr>
    </w:tbl>
    <w:p w:rsidR="00880FC9" w:rsidRDefault="00880FC9" w:rsidP="00E02E81">
      <w:pPr>
        <w:ind w:left="-1134"/>
        <w:rPr>
          <w:b/>
        </w:rPr>
      </w:pPr>
    </w:p>
    <w:p w:rsidR="00900C46" w:rsidRPr="006850DF" w:rsidRDefault="00900C46" w:rsidP="00AA29D9">
      <w:pPr>
        <w:keepNext/>
        <w:keepLines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0DF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 w:rsidRPr="006850DF">
        <w:rPr>
          <w:rFonts w:ascii="Times New Roman" w:hAnsi="Times New Roman" w:cs="Times New Roman"/>
          <w:bCs/>
          <w:sz w:val="24"/>
          <w:szCs w:val="24"/>
        </w:rPr>
        <w:t xml:space="preserve"> составляет </w:t>
      </w:r>
      <w:r w:rsidR="00985094">
        <w:rPr>
          <w:rFonts w:ascii="Times New Roman" w:hAnsi="Times New Roman" w:cs="Times New Roman"/>
          <w:sz w:val="24"/>
          <w:szCs w:val="24"/>
        </w:rPr>
        <w:t>2</w:t>
      </w:r>
      <w:r w:rsidR="0088559A">
        <w:rPr>
          <w:rFonts w:ascii="Times New Roman" w:hAnsi="Times New Roman" w:cs="Times New Roman"/>
          <w:sz w:val="24"/>
          <w:szCs w:val="24"/>
        </w:rPr>
        <w:t> </w:t>
      </w:r>
      <w:r w:rsidR="0062570D">
        <w:rPr>
          <w:rFonts w:ascii="Times New Roman" w:hAnsi="Times New Roman" w:cs="Times New Roman"/>
          <w:sz w:val="24"/>
          <w:szCs w:val="24"/>
        </w:rPr>
        <w:t>27</w:t>
      </w:r>
      <w:r w:rsidR="0088559A">
        <w:rPr>
          <w:rFonts w:ascii="Times New Roman" w:hAnsi="Times New Roman" w:cs="Times New Roman"/>
          <w:sz w:val="24"/>
          <w:szCs w:val="24"/>
        </w:rPr>
        <w:t>0 0</w:t>
      </w:r>
      <w:r w:rsidR="00985094">
        <w:rPr>
          <w:rFonts w:ascii="Times New Roman" w:hAnsi="Times New Roman" w:cs="Times New Roman"/>
          <w:sz w:val="24"/>
          <w:szCs w:val="24"/>
        </w:rPr>
        <w:t>00</w:t>
      </w:r>
      <w:r w:rsidR="000F0719">
        <w:rPr>
          <w:rFonts w:ascii="Times New Roman" w:hAnsi="Times New Roman" w:cs="Times New Roman"/>
          <w:sz w:val="24"/>
          <w:szCs w:val="24"/>
        </w:rPr>
        <w:t>,00</w:t>
      </w:r>
      <w:r w:rsidRPr="006850DF">
        <w:rPr>
          <w:rFonts w:ascii="Times New Roman" w:hAnsi="Times New Roman" w:cs="Times New Roman"/>
          <w:sz w:val="24"/>
          <w:szCs w:val="24"/>
        </w:rPr>
        <w:t xml:space="preserve">  (</w:t>
      </w:r>
      <w:r w:rsidR="00985094">
        <w:rPr>
          <w:rFonts w:ascii="Times New Roman" w:hAnsi="Times New Roman" w:cs="Times New Roman"/>
          <w:sz w:val="24"/>
          <w:szCs w:val="24"/>
        </w:rPr>
        <w:t>Два</w:t>
      </w:r>
      <w:r w:rsidRPr="006850DF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0F0719">
        <w:rPr>
          <w:rFonts w:ascii="Times New Roman" w:hAnsi="Times New Roman" w:cs="Times New Roman"/>
          <w:sz w:val="24"/>
          <w:szCs w:val="24"/>
        </w:rPr>
        <w:t>а</w:t>
      </w:r>
      <w:r w:rsidRPr="006850DF">
        <w:rPr>
          <w:rFonts w:ascii="Times New Roman" w:hAnsi="Times New Roman" w:cs="Times New Roman"/>
          <w:sz w:val="24"/>
          <w:szCs w:val="24"/>
        </w:rPr>
        <w:t xml:space="preserve"> </w:t>
      </w:r>
      <w:r w:rsidR="0062570D">
        <w:rPr>
          <w:rFonts w:ascii="Times New Roman" w:hAnsi="Times New Roman" w:cs="Times New Roman"/>
          <w:sz w:val="24"/>
          <w:szCs w:val="24"/>
        </w:rPr>
        <w:t>двести семьдесят</w:t>
      </w:r>
      <w:r w:rsidR="0088559A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850DF">
        <w:rPr>
          <w:rFonts w:ascii="Times New Roman" w:hAnsi="Times New Roman" w:cs="Times New Roman"/>
          <w:sz w:val="24"/>
          <w:szCs w:val="24"/>
        </w:rPr>
        <w:t xml:space="preserve">) </w:t>
      </w:r>
      <w:r w:rsidR="000F0719">
        <w:rPr>
          <w:rFonts w:ascii="Times New Roman" w:hAnsi="Times New Roman" w:cs="Times New Roman"/>
          <w:sz w:val="24"/>
          <w:szCs w:val="24"/>
        </w:rPr>
        <w:t>00</w:t>
      </w:r>
      <w:r w:rsidRPr="006850DF">
        <w:rPr>
          <w:rFonts w:ascii="Times New Roman" w:hAnsi="Times New Roman" w:cs="Times New Roman"/>
          <w:sz w:val="24"/>
          <w:szCs w:val="24"/>
        </w:rPr>
        <w:t xml:space="preserve"> копе</w:t>
      </w:r>
      <w:r w:rsidR="000F0719">
        <w:rPr>
          <w:rFonts w:ascii="Times New Roman" w:hAnsi="Times New Roman" w:cs="Times New Roman"/>
          <w:sz w:val="24"/>
          <w:szCs w:val="24"/>
        </w:rPr>
        <w:t>ек</w:t>
      </w:r>
      <w:r w:rsidRPr="00685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960" w:rsidRDefault="00900C46" w:rsidP="007D3960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46BA">
        <w:rPr>
          <w:rFonts w:ascii="Times New Roman" w:hAnsi="Times New Roman" w:cs="Times New Roman"/>
          <w:b/>
          <w:iCs/>
          <w:sz w:val="24"/>
          <w:szCs w:val="24"/>
        </w:rPr>
        <w:t>Место выполнения работ</w:t>
      </w:r>
      <w:r w:rsidRPr="004446B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446BA">
        <w:rPr>
          <w:rFonts w:ascii="Times New Roman" w:hAnsi="Times New Roman" w:cs="Times New Roman"/>
          <w:iCs/>
          <w:sz w:val="24"/>
          <w:szCs w:val="24"/>
        </w:rPr>
        <w:t>по месту изготовления Издели</w:t>
      </w:r>
      <w:r w:rsidR="0088559A">
        <w:rPr>
          <w:rFonts w:ascii="Times New Roman" w:hAnsi="Times New Roman" w:cs="Times New Roman"/>
          <w:iCs/>
          <w:sz w:val="24"/>
          <w:szCs w:val="24"/>
        </w:rPr>
        <w:t>я</w:t>
      </w:r>
      <w:r w:rsidRPr="004446BA">
        <w:rPr>
          <w:rFonts w:ascii="Times New Roman" w:hAnsi="Times New Roman" w:cs="Times New Roman"/>
          <w:iCs/>
          <w:sz w:val="24"/>
          <w:szCs w:val="24"/>
        </w:rPr>
        <w:t>.</w:t>
      </w:r>
    </w:p>
    <w:p w:rsidR="00B96965" w:rsidRPr="004446BA" w:rsidRDefault="00833B67" w:rsidP="007D3960">
      <w:pPr>
        <w:spacing w:after="0" w:line="240" w:lineRule="auto"/>
        <w:ind w:right="283" w:firstLine="56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мерок, примерк</w:t>
      </w:r>
      <w:r w:rsidR="0088559A">
        <w:rPr>
          <w:rFonts w:ascii="Times New Roman" w:hAnsi="Times New Roman" w:cs="Times New Roman"/>
          <w:sz w:val="24"/>
          <w:szCs w:val="24"/>
        </w:rPr>
        <w:t>а</w:t>
      </w:r>
      <w:r w:rsidR="00B96965" w:rsidRPr="004446BA">
        <w:rPr>
          <w:rFonts w:ascii="Times New Roman" w:hAnsi="Times New Roman" w:cs="Times New Roman"/>
          <w:sz w:val="24"/>
          <w:szCs w:val="24"/>
        </w:rPr>
        <w:t xml:space="preserve"> и получени</w:t>
      </w:r>
      <w:r w:rsidR="0088559A">
        <w:rPr>
          <w:rFonts w:ascii="Times New Roman" w:hAnsi="Times New Roman" w:cs="Times New Roman"/>
          <w:sz w:val="24"/>
          <w:szCs w:val="24"/>
        </w:rPr>
        <w:t>е</w:t>
      </w:r>
      <w:r w:rsidR="00B96965" w:rsidRPr="004446BA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88559A">
        <w:rPr>
          <w:rFonts w:ascii="Times New Roman" w:hAnsi="Times New Roman" w:cs="Times New Roman"/>
          <w:sz w:val="24"/>
          <w:szCs w:val="24"/>
        </w:rPr>
        <w:t>я</w:t>
      </w:r>
      <w:r w:rsidR="00B96965" w:rsidRPr="004446BA">
        <w:rPr>
          <w:rFonts w:ascii="Times New Roman" w:hAnsi="Times New Roman" w:cs="Times New Roman"/>
          <w:sz w:val="24"/>
          <w:szCs w:val="24"/>
        </w:rPr>
        <w:t xml:space="preserve"> по месту жительства Получателя либо </w:t>
      </w:r>
      <w:r w:rsidR="00B96965" w:rsidRPr="004446B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по месту изготовления Изделий</w:t>
      </w:r>
      <w:r w:rsidR="00861E1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(по выбору получателя)</w:t>
      </w:r>
      <w:r w:rsidR="00B96965" w:rsidRPr="004446B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</w:p>
    <w:p w:rsidR="00B96965" w:rsidRPr="004446BA" w:rsidRDefault="00B96965" w:rsidP="00AA29D9">
      <w:pPr>
        <w:pStyle w:val="ConsNormal0"/>
        <w:widowControl/>
        <w:tabs>
          <w:tab w:val="left" w:pos="709"/>
          <w:tab w:val="left" w:pos="10206"/>
        </w:tabs>
        <w:ind w:right="283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00C46" w:rsidRPr="004446BA" w:rsidRDefault="00900C46" w:rsidP="00802841">
      <w:pPr>
        <w:pStyle w:val="ConsNormal0"/>
        <w:widowControl/>
        <w:tabs>
          <w:tab w:val="left" w:pos="709"/>
          <w:tab w:val="left" w:pos="10206"/>
        </w:tabs>
        <w:spacing w:line="276" w:lineRule="auto"/>
        <w:ind w:righ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6BA">
        <w:rPr>
          <w:rFonts w:ascii="Times New Roman" w:hAnsi="Times New Roman" w:cs="Times New Roman"/>
          <w:b/>
          <w:iCs/>
          <w:sz w:val="24"/>
          <w:szCs w:val="24"/>
        </w:rPr>
        <w:t>Срок выполнения работ (срок изготовления)</w:t>
      </w:r>
      <w:r w:rsidRPr="004446BA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446BA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335150">
        <w:rPr>
          <w:rFonts w:ascii="Times New Roman" w:hAnsi="Times New Roman" w:cs="Times New Roman"/>
          <w:bCs/>
          <w:sz w:val="24"/>
          <w:szCs w:val="24"/>
        </w:rPr>
        <w:t>3</w:t>
      </w:r>
      <w:r w:rsidRPr="004446BA">
        <w:rPr>
          <w:rFonts w:ascii="Times New Roman" w:hAnsi="Times New Roman" w:cs="Times New Roman"/>
          <w:bCs/>
          <w:sz w:val="24"/>
          <w:szCs w:val="24"/>
        </w:rPr>
        <w:t>0 (</w:t>
      </w:r>
      <w:r w:rsidR="00335150">
        <w:rPr>
          <w:rFonts w:ascii="Times New Roman" w:hAnsi="Times New Roman" w:cs="Times New Roman"/>
          <w:bCs/>
          <w:sz w:val="24"/>
          <w:szCs w:val="24"/>
        </w:rPr>
        <w:t>тридцати</w:t>
      </w:r>
      <w:r w:rsidRPr="004446BA">
        <w:rPr>
          <w:rFonts w:ascii="Times New Roman" w:hAnsi="Times New Roman" w:cs="Times New Roman"/>
          <w:bCs/>
          <w:sz w:val="24"/>
          <w:szCs w:val="24"/>
        </w:rPr>
        <w:t>) календарных дней с момента получения Подрядчиком Направления.</w:t>
      </w:r>
    </w:p>
    <w:p w:rsidR="00900C46" w:rsidRDefault="00900C46" w:rsidP="00802841">
      <w:pPr>
        <w:pStyle w:val="ConsNormal0"/>
        <w:widowControl/>
        <w:tabs>
          <w:tab w:val="left" w:pos="809"/>
          <w:tab w:val="left" w:pos="1418"/>
          <w:tab w:val="left" w:pos="10065"/>
          <w:tab w:val="left" w:pos="10348"/>
          <w:tab w:val="left" w:pos="10490"/>
        </w:tabs>
        <w:spacing w:line="276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b/>
          <w:sz w:val="24"/>
          <w:szCs w:val="24"/>
        </w:rPr>
        <w:t xml:space="preserve">Период выполнения работ: </w:t>
      </w:r>
      <w:r w:rsidR="00237CCF" w:rsidRPr="00237CCF">
        <w:rPr>
          <w:rFonts w:ascii="Times New Roman" w:hAnsi="Times New Roman" w:cs="Times New Roman"/>
          <w:sz w:val="24"/>
          <w:szCs w:val="24"/>
        </w:rPr>
        <w:t>с момента заключения контракта</w:t>
      </w:r>
      <w:r w:rsidR="0023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6BA">
        <w:rPr>
          <w:rFonts w:ascii="Times New Roman" w:hAnsi="Times New Roman" w:cs="Times New Roman"/>
          <w:sz w:val="24"/>
          <w:szCs w:val="24"/>
        </w:rPr>
        <w:t xml:space="preserve">по </w:t>
      </w:r>
      <w:r w:rsidR="00A3477F">
        <w:rPr>
          <w:rFonts w:ascii="Times New Roman" w:hAnsi="Times New Roman" w:cs="Times New Roman"/>
          <w:sz w:val="24"/>
          <w:szCs w:val="24"/>
        </w:rPr>
        <w:t>«</w:t>
      </w:r>
      <w:r w:rsidR="00F45D5F">
        <w:rPr>
          <w:rFonts w:ascii="Times New Roman" w:hAnsi="Times New Roman" w:cs="Times New Roman"/>
          <w:sz w:val="24"/>
          <w:szCs w:val="24"/>
        </w:rPr>
        <w:t>0</w:t>
      </w:r>
      <w:r w:rsidR="008F4F7F">
        <w:rPr>
          <w:rFonts w:ascii="Times New Roman" w:hAnsi="Times New Roman" w:cs="Times New Roman"/>
          <w:sz w:val="24"/>
          <w:szCs w:val="24"/>
        </w:rPr>
        <w:t>1</w:t>
      </w:r>
      <w:r w:rsidR="00A3477F">
        <w:rPr>
          <w:rFonts w:ascii="Times New Roman" w:hAnsi="Times New Roman" w:cs="Times New Roman"/>
          <w:sz w:val="24"/>
          <w:szCs w:val="24"/>
        </w:rPr>
        <w:t xml:space="preserve">» </w:t>
      </w:r>
      <w:r w:rsidR="0062570D">
        <w:rPr>
          <w:rFonts w:ascii="Times New Roman" w:hAnsi="Times New Roman" w:cs="Times New Roman"/>
          <w:sz w:val="24"/>
          <w:szCs w:val="24"/>
        </w:rPr>
        <w:t>но</w:t>
      </w:r>
      <w:r w:rsidR="008F4F7F">
        <w:rPr>
          <w:rFonts w:ascii="Times New Roman" w:hAnsi="Times New Roman" w:cs="Times New Roman"/>
          <w:sz w:val="24"/>
          <w:szCs w:val="24"/>
        </w:rPr>
        <w:t>я</w:t>
      </w:r>
      <w:r w:rsidR="00A3477F">
        <w:rPr>
          <w:rFonts w:ascii="Times New Roman" w:hAnsi="Times New Roman" w:cs="Times New Roman"/>
          <w:sz w:val="24"/>
          <w:szCs w:val="24"/>
        </w:rPr>
        <w:t xml:space="preserve">бря </w:t>
      </w:r>
      <w:r w:rsidR="008855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477F">
        <w:rPr>
          <w:rFonts w:ascii="Times New Roman" w:hAnsi="Times New Roman" w:cs="Times New Roman"/>
          <w:sz w:val="24"/>
          <w:szCs w:val="24"/>
        </w:rPr>
        <w:t>202</w:t>
      </w:r>
      <w:r w:rsidR="007D3960">
        <w:rPr>
          <w:rFonts w:ascii="Times New Roman" w:hAnsi="Times New Roman" w:cs="Times New Roman"/>
          <w:sz w:val="24"/>
          <w:szCs w:val="24"/>
        </w:rPr>
        <w:t>3</w:t>
      </w:r>
      <w:r w:rsidR="00A3477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3960" w:rsidRDefault="007D3960" w:rsidP="00AA29D9">
      <w:pPr>
        <w:pStyle w:val="ConsNormal0"/>
        <w:widowControl/>
        <w:tabs>
          <w:tab w:val="left" w:pos="709"/>
          <w:tab w:val="left" w:pos="10206"/>
        </w:tabs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E1B" w:rsidRDefault="00861E1B" w:rsidP="00AA29D9">
      <w:pPr>
        <w:pStyle w:val="ConsNormal0"/>
        <w:widowControl/>
        <w:tabs>
          <w:tab w:val="left" w:pos="709"/>
          <w:tab w:val="left" w:pos="10206"/>
        </w:tabs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ED6" w:rsidRDefault="00335150" w:rsidP="00AA29D9">
      <w:pPr>
        <w:pStyle w:val="ConsNormal0"/>
        <w:widowControl/>
        <w:tabs>
          <w:tab w:val="left" w:pos="709"/>
          <w:tab w:val="left" w:pos="10206"/>
        </w:tabs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</w:t>
      </w:r>
      <w:r w:rsidR="00043ED2">
        <w:rPr>
          <w:rFonts w:ascii="Times New Roman" w:hAnsi="Times New Roman" w:cs="Times New Roman"/>
          <w:b/>
          <w:bCs/>
          <w:sz w:val="24"/>
          <w:szCs w:val="24"/>
        </w:rPr>
        <w:t>качеству работ</w:t>
      </w:r>
    </w:p>
    <w:p w:rsidR="008F4F7F" w:rsidRPr="008F4F7F" w:rsidRDefault="008F4F7F" w:rsidP="008F4F7F">
      <w:pPr>
        <w:tabs>
          <w:tab w:val="left" w:pos="4995"/>
        </w:tabs>
        <w:snapToGrid w:val="0"/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4F7F">
        <w:rPr>
          <w:rFonts w:ascii="Times New Roman" w:hAnsi="Times New Roman" w:cs="Times New Roman"/>
          <w:sz w:val="24"/>
          <w:szCs w:val="24"/>
        </w:rPr>
        <w:t>Протез долж</w:t>
      </w:r>
      <w:r w:rsidR="0088559A">
        <w:rPr>
          <w:rFonts w:ascii="Times New Roman" w:hAnsi="Times New Roman" w:cs="Times New Roman"/>
          <w:sz w:val="24"/>
          <w:szCs w:val="24"/>
        </w:rPr>
        <w:t>ен</w:t>
      </w:r>
      <w:r w:rsidRPr="008F4F7F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 Государственного стандарта Российской Федерации ГОСТ </w:t>
      </w:r>
      <w:proofErr w:type="gramStart"/>
      <w:r w:rsidRPr="008F4F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4F7F">
        <w:rPr>
          <w:rFonts w:ascii="Times New Roman" w:hAnsi="Times New Roman" w:cs="Times New Roman"/>
          <w:sz w:val="24"/>
          <w:szCs w:val="24"/>
        </w:rPr>
        <w:t xml:space="preserve"> 56138-2021 «Протезы верхних конечностей. Технические требования».</w:t>
      </w:r>
    </w:p>
    <w:p w:rsidR="008F4F7F" w:rsidRDefault="008F4F7F" w:rsidP="00AA29D9">
      <w:pPr>
        <w:pStyle w:val="ConsNormal0"/>
        <w:widowControl/>
        <w:tabs>
          <w:tab w:val="left" w:pos="709"/>
          <w:tab w:val="left" w:pos="10206"/>
        </w:tabs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C46" w:rsidRPr="004446BA" w:rsidRDefault="00900C46" w:rsidP="00AA29D9">
      <w:pPr>
        <w:pStyle w:val="ConsNormal0"/>
        <w:widowControl/>
        <w:tabs>
          <w:tab w:val="left" w:pos="709"/>
          <w:tab w:val="left" w:pos="10206"/>
        </w:tabs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6BA">
        <w:rPr>
          <w:rFonts w:ascii="Times New Roman" w:hAnsi="Times New Roman" w:cs="Times New Roman"/>
          <w:b/>
          <w:bCs/>
          <w:sz w:val="24"/>
          <w:szCs w:val="24"/>
        </w:rPr>
        <w:t>Требования к техническим и функциональным характеристикам</w:t>
      </w:r>
    </w:p>
    <w:p w:rsidR="00B96965" w:rsidRPr="004446BA" w:rsidRDefault="00B96965" w:rsidP="00AA29D9">
      <w:pPr>
        <w:pStyle w:val="ConsNormal0"/>
        <w:widowControl/>
        <w:tabs>
          <w:tab w:val="left" w:pos="709"/>
          <w:tab w:val="left" w:pos="10206"/>
        </w:tabs>
        <w:spacing w:line="276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>Выполнение работ должно соответствовать назначениям медико-социальной экспертизы, а также врача. Протез долж</w:t>
      </w:r>
      <w:r w:rsidR="00E42689">
        <w:rPr>
          <w:rFonts w:ascii="Times New Roman" w:hAnsi="Times New Roman" w:cs="Times New Roman"/>
          <w:sz w:val="24"/>
          <w:szCs w:val="24"/>
        </w:rPr>
        <w:t>е</w:t>
      </w:r>
      <w:r w:rsidRPr="004446BA">
        <w:rPr>
          <w:rFonts w:ascii="Times New Roman" w:hAnsi="Times New Roman" w:cs="Times New Roman"/>
          <w:sz w:val="24"/>
          <w:szCs w:val="24"/>
        </w:rPr>
        <w:t xml:space="preserve">н изготавливаться с учетом анатомических дефектов </w:t>
      </w:r>
      <w:r w:rsidR="00237CCF">
        <w:rPr>
          <w:rFonts w:ascii="Times New Roman" w:hAnsi="Times New Roman" w:cs="Times New Roman"/>
          <w:sz w:val="24"/>
          <w:szCs w:val="24"/>
        </w:rPr>
        <w:t>нижних</w:t>
      </w:r>
      <w:r w:rsidRPr="004446BA">
        <w:rPr>
          <w:rFonts w:ascii="Times New Roman" w:hAnsi="Times New Roman" w:cs="Times New Roman"/>
          <w:sz w:val="24"/>
          <w:szCs w:val="24"/>
        </w:rPr>
        <w:t xml:space="preserve">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900C46" w:rsidRPr="004446BA" w:rsidRDefault="00900C46" w:rsidP="002B2351">
      <w:pPr>
        <w:keepNext/>
        <w:keepLines/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>При выполнении указанной работы должен быть осуществлен контроль по примерке и обеспечению застрахованного лица указанным средством реабилитации. Застрахованное лицо не должен испытывать болей, избыточного давления, обуславливающих нарушение кровообращения.</w:t>
      </w:r>
    </w:p>
    <w:p w:rsidR="00900C46" w:rsidRPr="004446BA" w:rsidRDefault="00900C46" w:rsidP="002B2351">
      <w:pPr>
        <w:keepNext/>
        <w:keepLines/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>Изделие должно быть изготовлено из материала, разрешенного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4446B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446BA">
        <w:rPr>
          <w:rFonts w:ascii="Times New Roman" w:hAnsi="Times New Roman" w:cs="Times New Roman"/>
          <w:sz w:val="24"/>
          <w:szCs w:val="24"/>
        </w:rPr>
        <w:t>) и обеспечивающее безопасность и функциональное назначение изделия, не вызывающее аллергических реакций, устойчивых к воздействию растворителей при гигиенической обработке.</w:t>
      </w:r>
    </w:p>
    <w:p w:rsidR="00900C46" w:rsidRDefault="00900C46" w:rsidP="002B2351">
      <w:pPr>
        <w:keepNext/>
        <w:keepLines/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6BA">
        <w:rPr>
          <w:rFonts w:ascii="Times New Roman" w:hAnsi="Times New Roman" w:cs="Times New Roman"/>
          <w:sz w:val="24"/>
          <w:szCs w:val="24"/>
        </w:rPr>
        <w:t>Изделие должно быть стойкое к воздействию физиологических растворов, не вызывать потертостей, сдавливания, ущемления и наплывов мягких тканей, нарушений кровообращения и болевых ощущений при использовании.</w:t>
      </w:r>
    </w:p>
    <w:p w:rsidR="005E701F" w:rsidRPr="004446BA" w:rsidRDefault="005E701F" w:rsidP="002B2351">
      <w:pPr>
        <w:keepNext/>
        <w:keepLines/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C46" w:rsidRPr="006850DF" w:rsidRDefault="00900C46" w:rsidP="002B2351">
      <w:pPr>
        <w:tabs>
          <w:tab w:val="left" w:pos="4995"/>
        </w:tabs>
        <w:snapToGrid w:val="0"/>
        <w:spacing w:after="0"/>
        <w:ind w:righ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0D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работ</w:t>
      </w:r>
    </w:p>
    <w:p w:rsidR="00900C46" w:rsidRPr="00043ED2" w:rsidRDefault="00900C46" w:rsidP="002B2351">
      <w:pPr>
        <w:pStyle w:val="31"/>
        <w:keepNext/>
        <w:keepLines/>
        <w:widowControl w:val="0"/>
        <w:numPr>
          <w:ilvl w:val="0"/>
          <w:numId w:val="1"/>
        </w:numPr>
        <w:tabs>
          <w:tab w:val="clear" w:pos="0"/>
          <w:tab w:val="num" w:pos="709"/>
        </w:tabs>
        <w:spacing w:line="276" w:lineRule="auto"/>
        <w:ind w:right="284" w:firstLine="708"/>
        <w:contextualSpacing/>
        <w:rPr>
          <w:b/>
          <w:sz w:val="24"/>
          <w:szCs w:val="24"/>
        </w:rPr>
      </w:pPr>
      <w:r w:rsidRPr="006850DF">
        <w:rPr>
          <w:sz w:val="24"/>
          <w:szCs w:val="24"/>
        </w:rPr>
        <w:t xml:space="preserve">Работа по обеспечению протезом будет считаться эффективно исполненной, если у застрахованного лица восстановлена опорная и двигательная функции конечности. Работа по обеспечению протезом должна выполняться с надлежащим качеством и в установленные сроки. </w:t>
      </w:r>
    </w:p>
    <w:p w:rsidR="00043ED2" w:rsidRDefault="00043ED2" w:rsidP="00043ED2">
      <w:pPr>
        <w:pStyle w:val="31"/>
        <w:keepNext/>
        <w:keepLines/>
        <w:widowControl w:val="0"/>
        <w:spacing w:line="276" w:lineRule="auto"/>
        <w:ind w:right="284"/>
        <w:contextualSpacing/>
        <w:rPr>
          <w:sz w:val="24"/>
          <w:szCs w:val="24"/>
        </w:rPr>
      </w:pPr>
    </w:p>
    <w:p w:rsidR="00043ED2" w:rsidRDefault="00043ED2" w:rsidP="00043ED2">
      <w:pPr>
        <w:pStyle w:val="31"/>
        <w:keepNext/>
        <w:keepLines/>
        <w:widowControl w:val="0"/>
        <w:spacing w:line="276" w:lineRule="auto"/>
        <w:ind w:right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упаковке</w:t>
      </w:r>
    </w:p>
    <w:p w:rsidR="00043ED2" w:rsidRPr="00043ED2" w:rsidRDefault="00043ED2" w:rsidP="00043ED2">
      <w:pPr>
        <w:pStyle w:val="31"/>
        <w:keepNext/>
        <w:keepLines/>
        <w:widowControl w:val="0"/>
        <w:spacing w:line="276" w:lineRule="auto"/>
        <w:ind w:right="284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43ED2">
        <w:rPr>
          <w:sz w:val="24"/>
          <w:szCs w:val="24"/>
        </w:rPr>
        <w:t>Упаковка Издели</w:t>
      </w:r>
      <w:r w:rsidR="00E42689">
        <w:rPr>
          <w:sz w:val="24"/>
          <w:szCs w:val="24"/>
        </w:rPr>
        <w:t>я</w:t>
      </w:r>
      <w:bookmarkStart w:id="0" w:name="_GoBack"/>
      <w:bookmarkEnd w:id="0"/>
      <w:r w:rsidRPr="00043ED2">
        <w:rPr>
          <w:sz w:val="24"/>
          <w:szCs w:val="24"/>
        </w:rPr>
        <w:t xml:space="preserve"> должна соответствовать действующим стандартам и обеспечивать сохранность изделия при транспортировке, отгрузке и хранении.</w:t>
      </w:r>
    </w:p>
    <w:p w:rsidR="00E85460" w:rsidRDefault="00E85460" w:rsidP="002B2351">
      <w:pPr>
        <w:pStyle w:val="a5"/>
        <w:widowControl w:val="0"/>
        <w:numPr>
          <w:ilvl w:val="0"/>
          <w:numId w:val="1"/>
        </w:numPr>
        <w:spacing w:line="276" w:lineRule="auto"/>
        <w:ind w:left="720" w:right="284"/>
        <w:jc w:val="center"/>
        <w:rPr>
          <w:b/>
          <w:sz w:val="24"/>
          <w:szCs w:val="24"/>
        </w:rPr>
      </w:pPr>
    </w:p>
    <w:p w:rsidR="00900C46" w:rsidRPr="006850DF" w:rsidRDefault="00900C46" w:rsidP="002B2351">
      <w:pPr>
        <w:pStyle w:val="a5"/>
        <w:widowControl w:val="0"/>
        <w:numPr>
          <w:ilvl w:val="0"/>
          <w:numId w:val="1"/>
        </w:numPr>
        <w:spacing w:line="276" w:lineRule="auto"/>
        <w:ind w:left="720" w:right="284"/>
        <w:jc w:val="center"/>
        <w:rPr>
          <w:b/>
          <w:sz w:val="24"/>
          <w:szCs w:val="24"/>
        </w:rPr>
      </w:pPr>
      <w:r w:rsidRPr="006850DF">
        <w:rPr>
          <w:b/>
          <w:sz w:val="24"/>
          <w:szCs w:val="24"/>
        </w:rPr>
        <w:t>Требования к гарантийному сроку</w:t>
      </w:r>
    </w:p>
    <w:p w:rsidR="00900C46" w:rsidRDefault="00900C46" w:rsidP="002B2351">
      <w:pPr>
        <w:pStyle w:val="a5"/>
        <w:widowControl w:val="0"/>
        <w:numPr>
          <w:ilvl w:val="0"/>
          <w:numId w:val="1"/>
        </w:numPr>
        <w:tabs>
          <w:tab w:val="left" w:pos="0"/>
          <w:tab w:val="left" w:pos="1418"/>
        </w:tabs>
        <w:spacing w:line="276" w:lineRule="auto"/>
        <w:ind w:right="284" w:firstLine="709"/>
        <w:jc w:val="both"/>
        <w:rPr>
          <w:color w:val="000000"/>
          <w:sz w:val="24"/>
          <w:szCs w:val="24"/>
        </w:rPr>
      </w:pPr>
      <w:r w:rsidRPr="006850DF">
        <w:rPr>
          <w:color w:val="000000"/>
          <w:sz w:val="24"/>
          <w:szCs w:val="24"/>
        </w:rPr>
        <w:t xml:space="preserve">Гарантийный срок составляет </w:t>
      </w:r>
      <w:r w:rsidR="00EB05FA">
        <w:rPr>
          <w:color w:val="000000"/>
          <w:sz w:val="24"/>
          <w:szCs w:val="24"/>
        </w:rPr>
        <w:t>12</w:t>
      </w:r>
      <w:r w:rsidRPr="006850DF">
        <w:rPr>
          <w:color w:val="000000"/>
          <w:sz w:val="24"/>
          <w:szCs w:val="24"/>
        </w:rPr>
        <w:t xml:space="preserve"> (</w:t>
      </w:r>
      <w:r w:rsidR="00EB05FA">
        <w:rPr>
          <w:color w:val="000000"/>
          <w:sz w:val="24"/>
          <w:szCs w:val="24"/>
        </w:rPr>
        <w:t>двенадцат</w:t>
      </w:r>
      <w:r w:rsidR="000F0719">
        <w:rPr>
          <w:color w:val="000000"/>
          <w:sz w:val="24"/>
          <w:szCs w:val="24"/>
        </w:rPr>
        <w:t>ь</w:t>
      </w:r>
      <w:r w:rsidRPr="006850DF">
        <w:rPr>
          <w:color w:val="000000"/>
          <w:sz w:val="24"/>
          <w:szCs w:val="24"/>
        </w:rPr>
        <w:t>) месяц</w:t>
      </w:r>
      <w:r w:rsidR="00EB05FA">
        <w:rPr>
          <w:color w:val="000000"/>
          <w:sz w:val="24"/>
          <w:szCs w:val="24"/>
        </w:rPr>
        <w:t>ев</w:t>
      </w:r>
      <w:r w:rsidRPr="006850DF">
        <w:rPr>
          <w:color w:val="000000"/>
          <w:sz w:val="24"/>
          <w:szCs w:val="24"/>
        </w:rPr>
        <w:t xml:space="preserve"> со дня подписания Акта </w:t>
      </w:r>
      <w:r w:rsidR="0088559A">
        <w:rPr>
          <w:color w:val="000000"/>
          <w:sz w:val="24"/>
          <w:szCs w:val="24"/>
        </w:rPr>
        <w:t xml:space="preserve">               </w:t>
      </w:r>
      <w:r w:rsidRPr="006850DF">
        <w:rPr>
          <w:color w:val="000000"/>
          <w:sz w:val="24"/>
          <w:szCs w:val="24"/>
        </w:rPr>
        <w:t>приема-передачи Изделия.</w:t>
      </w:r>
    </w:p>
    <w:p w:rsidR="007D3960" w:rsidRDefault="007D3960" w:rsidP="007D3960">
      <w:pPr>
        <w:widowControl w:val="0"/>
        <w:tabs>
          <w:tab w:val="left" w:pos="0"/>
          <w:tab w:val="left" w:pos="1418"/>
        </w:tabs>
        <w:ind w:right="284"/>
        <w:jc w:val="both"/>
        <w:rPr>
          <w:color w:val="000000"/>
          <w:sz w:val="24"/>
          <w:szCs w:val="24"/>
        </w:rPr>
      </w:pPr>
    </w:p>
    <w:p w:rsidR="007D3960" w:rsidRDefault="007D3960" w:rsidP="007D3960">
      <w:pPr>
        <w:widowControl w:val="0"/>
        <w:tabs>
          <w:tab w:val="left" w:pos="0"/>
          <w:tab w:val="left" w:pos="1418"/>
        </w:tabs>
        <w:ind w:right="284"/>
        <w:jc w:val="both"/>
        <w:rPr>
          <w:color w:val="000000"/>
          <w:sz w:val="24"/>
          <w:szCs w:val="24"/>
        </w:rPr>
      </w:pPr>
    </w:p>
    <w:sectPr w:rsidR="007D3960" w:rsidSect="00993F14">
      <w:headerReference w:type="default" r:id="rId8"/>
      <w:pgSz w:w="11906" w:h="16838"/>
      <w:pgMar w:top="567" w:right="42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0A" w:rsidRDefault="00F05C0A" w:rsidP="00993F14">
      <w:pPr>
        <w:spacing w:after="0" w:line="240" w:lineRule="auto"/>
      </w:pPr>
      <w:r>
        <w:separator/>
      </w:r>
    </w:p>
  </w:endnote>
  <w:endnote w:type="continuationSeparator" w:id="0">
    <w:p w:rsidR="00F05C0A" w:rsidRDefault="00F05C0A" w:rsidP="0099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0A" w:rsidRDefault="00F05C0A" w:rsidP="00993F14">
      <w:pPr>
        <w:spacing w:after="0" w:line="240" w:lineRule="auto"/>
      </w:pPr>
      <w:r>
        <w:separator/>
      </w:r>
    </w:p>
  </w:footnote>
  <w:footnote w:type="continuationSeparator" w:id="0">
    <w:p w:rsidR="00F05C0A" w:rsidRDefault="00F05C0A" w:rsidP="0099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250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3"/>
        <w:szCs w:val="23"/>
      </w:rPr>
    </w:sdtEndPr>
    <w:sdtContent>
      <w:p w:rsidR="00985094" w:rsidRPr="00B94B3A" w:rsidRDefault="00CF7A49">
        <w:pPr>
          <w:pStyle w:val="a6"/>
          <w:jc w:val="center"/>
          <w:rPr>
            <w:rFonts w:ascii="Times New Roman" w:hAnsi="Times New Roman" w:cs="Times New Roman"/>
            <w:sz w:val="23"/>
            <w:szCs w:val="23"/>
          </w:rPr>
        </w:pPr>
        <w:r w:rsidRPr="00B94B3A">
          <w:rPr>
            <w:rFonts w:ascii="Times New Roman" w:hAnsi="Times New Roman" w:cs="Times New Roman"/>
            <w:sz w:val="23"/>
            <w:szCs w:val="23"/>
          </w:rPr>
          <w:fldChar w:fldCharType="begin"/>
        </w:r>
        <w:r w:rsidR="00985094" w:rsidRPr="00B94B3A">
          <w:rPr>
            <w:rFonts w:ascii="Times New Roman" w:hAnsi="Times New Roman" w:cs="Times New Roman"/>
            <w:sz w:val="23"/>
            <w:szCs w:val="23"/>
          </w:rPr>
          <w:instrText>PAGE   \* MERGEFORMAT</w:instrText>
        </w:r>
        <w:r w:rsidRPr="00B94B3A">
          <w:rPr>
            <w:rFonts w:ascii="Times New Roman" w:hAnsi="Times New Roman" w:cs="Times New Roman"/>
            <w:sz w:val="23"/>
            <w:szCs w:val="23"/>
          </w:rPr>
          <w:fldChar w:fldCharType="separate"/>
        </w:r>
        <w:r w:rsidR="000E4906">
          <w:rPr>
            <w:rFonts w:ascii="Times New Roman" w:hAnsi="Times New Roman" w:cs="Times New Roman"/>
            <w:noProof/>
            <w:sz w:val="23"/>
            <w:szCs w:val="23"/>
          </w:rPr>
          <w:t>3</w:t>
        </w:r>
        <w:r w:rsidRPr="00B94B3A">
          <w:rPr>
            <w:rFonts w:ascii="Times New Roman" w:hAnsi="Times New Roman" w:cs="Times New Roman"/>
            <w:sz w:val="23"/>
            <w:szCs w:val="23"/>
          </w:rPr>
          <w:fldChar w:fldCharType="end"/>
        </w:r>
      </w:p>
    </w:sdtContent>
  </w:sdt>
  <w:p w:rsidR="00985094" w:rsidRDefault="009850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09"/>
    <w:rsid w:val="0000206B"/>
    <w:rsid w:val="00015C5A"/>
    <w:rsid w:val="00033E3F"/>
    <w:rsid w:val="0004131D"/>
    <w:rsid w:val="00043ED2"/>
    <w:rsid w:val="0005243B"/>
    <w:rsid w:val="000B567C"/>
    <w:rsid w:val="000C4857"/>
    <w:rsid w:val="000E4906"/>
    <w:rsid w:val="000F0719"/>
    <w:rsid w:val="00136152"/>
    <w:rsid w:val="00194796"/>
    <w:rsid w:val="001C09E2"/>
    <w:rsid w:val="00237CCF"/>
    <w:rsid w:val="00294C66"/>
    <w:rsid w:val="002B2351"/>
    <w:rsid w:val="002C1E3F"/>
    <w:rsid w:val="002C334D"/>
    <w:rsid w:val="002D3F3D"/>
    <w:rsid w:val="00317411"/>
    <w:rsid w:val="00335150"/>
    <w:rsid w:val="00390C60"/>
    <w:rsid w:val="003A0BC3"/>
    <w:rsid w:val="003C7409"/>
    <w:rsid w:val="0043149D"/>
    <w:rsid w:val="00437D06"/>
    <w:rsid w:val="004446BA"/>
    <w:rsid w:val="00445258"/>
    <w:rsid w:val="004569D3"/>
    <w:rsid w:val="00485618"/>
    <w:rsid w:val="004E04FC"/>
    <w:rsid w:val="004E636C"/>
    <w:rsid w:val="004F527F"/>
    <w:rsid w:val="00500E28"/>
    <w:rsid w:val="005325B7"/>
    <w:rsid w:val="005D2A6A"/>
    <w:rsid w:val="005E701F"/>
    <w:rsid w:val="0062570D"/>
    <w:rsid w:val="0065138F"/>
    <w:rsid w:val="006619AE"/>
    <w:rsid w:val="006850DF"/>
    <w:rsid w:val="006C3F71"/>
    <w:rsid w:val="00761DBC"/>
    <w:rsid w:val="00793CC9"/>
    <w:rsid w:val="007D3960"/>
    <w:rsid w:val="007E3727"/>
    <w:rsid w:val="007F5E16"/>
    <w:rsid w:val="00802841"/>
    <w:rsid w:val="00833B67"/>
    <w:rsid w:val="0084326D"/>
    <w:rsid w:val="00851C30"/>
    <w:rsid w:val="00861E1B"/>
    <w:rsid w:val="00880FC9"/>
    <w:rsid w:val="0088559A"/>
    <w:rsid w:val="008D2E4D"/>
    <w:rsid w:val="008F4F7F"/>
    <w:rsid w:val="00900C46"/>
    <w:rsid w:val="00905714"/>
    <w:rsid w:val="00941881"/>
    <w:rsid w:val="0095434B"/>
    <w:rsid w:val="00985094"/>
    <w:rsid w:val="00993F14"/>
    <w:rsid w:val="00A15B3B"/>
    <w:rsid w:val="00A3477F"/>
    <w:rsid w:val="00A85F38"/>
    <w:rsid w:val="00A95A09"/>
    <w:rsid w:val="00AA29D9"/>
    <w:rsid w:val="00AD165A"/>
    <w:rsid w:val="00AE63F8"/>
    <w:rsid w:val="00AE7962"/>
    <w:rsid w:val="00B05EBD"/>
    <w:rsid w:val="00B31C64"/>
    <w:rsid w:val="00B379F2"/>
    <w:rsid w:val="00B94B3A"/>
    <w:rsid w:val="00B96965"/>
    <w:rsid w:val="00BA74AF"/>
    <w:rsid w:val="00BD1B34"/>
    <w:rsid w:val="00BF461B"/>
    <w:rsid w:val="00C03AFB"/>
    <w:rsid w:val="00C03D2F"/>
    <w:rsid w:val="00C157ED"/>
    <w:rsid w:val="00C43A36"/>
    <w:rsid w:val="00C61418"/>
    <w:rsid w:val="00CB520B"/>
    <w:rsid w:val="00CC736B"/>
    <w:rsid w:val="00CF7A49"/>
    <w:rsid w:val="00D40516"/>
    <w:rsid w:val="00DB0F49"/>
    <w:rsid w:val="00DB61EB"/>
    <w:rsid w:val="00DD4ED6"/>
    <w:rsid w:val="00E02E81"/>
    <w:rsid w:val="00E13F93"/>
    <w:rsid w:val="00E42689"/>
    <w:rsid w:val="00E85460"/>
    <w:rsid w:val="00EB05FA"/>
    <w:rsid w:val="00ED213E"/>
    <w:rsid w:val="00F05C0A"/>
    <w:rsid w:val="00F36F06"/>
    <w:rsid w:val="00F45D5F"/>
    <w:rsid w:val="00F553B2"/>
    <w:rsid w:val="00F6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93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900C46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qFormat/>
    <w:rsid w:val="00900C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00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900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9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F14"/>
  </w:style>
  <w:style w:type="paragraph" w:styleId="a8">
    <w:name w:val="footer"/>
    <w:basedOn w:val="a"/>
    <w:link w:val="a9"/>
    <w:uiPriority w:val="99"/>
    <w:unhideWhenUsed/>
    <w:rsid w:val="0099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F14"/>
  </w:style>
  <w:style w:type="paragraph" w:styleId="3">
    <w:name w:val="Body Text Indent 3"/>
    <w:basedOn w:val="a"/>
    <w:link w:val="30"/>
    <w:semiHidden/>
    <w:rsid w:val="00C03D2F"/>
    <w:pPr>
      <w:keepNext/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-4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C03D2F"/>
    <w:rPr>
      <w:rFonts w:ascii="Times New Roman" w:eastAsia="Times New Roman" w:hAnsi="Times New Roman" w:cs="Times New Roman"/>
      <w:spacing w:val="-4"/>
      <w:sz w:val="26"/>
      <w:szCs w:val="26"/>
      <w:lang w:eastAsia="ar-SA"/>
    </w:rPr>
  </w:style>
  <w:style w:type="character" w:styleId="aa">
    <w:name w:val="Strong"/>
    <w:basedOn w:val="a0"/>
    <w:uiPriority w:val="22"/>
    <w:qFormat/>
    <w:rsid w:val="00985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93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900C46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qFormat/>
    <w:rsid w:val="00900C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900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900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99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F14"/>
  </w:style>
  <w:style w:type="paragraph" w:styleId="a8">
    <w:name w:val="footer"/>
    <w:basedOn w:val="a"/>
    <w:link w:val="a9"/>
    <w:uiPriority w:val="99"/>
    <w:unhideWhenUsed/>
    <w:rsid w:val="0099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F14"/>
  </w:style>
  <w:style w:type="paragraph" w:styleId="3">
    <w:name w:val="Body Text Indent 3"/>
    <w:basedOn w:val="a"/>
    <w:link w:val="30"/>
    <w:semiHidden/>
    <w:rsid w:val="00C03D2F"/>
    <w:pPr>
      <w:keepNext/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-4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C03D2F"/>
    <w:rPr>
      <w:rFonts w:ascii="Times New Roman" w:eastAsia="Times New Roman" w:hAnsi="Times New Roman" w:cs="Times New Roman"/>
      <w:spacing w:val="-4"/>
      <w:sz w:val="26"/>
      <w:szCs w:val="26"/>
      <w:lang w:eastAsia="ar-SA"/>
    </w:rPr>
  </w:style>
  <w:style w:type="character" w:styleId="aa">
    <w:name w:val="Strong"/>
    <w:basedOn w:val="a0"/>
    <w:uiPriority w:val="22"/>
    <w:qFormat/>
    <w:rsid w:val="00985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AF8E-997A-430E-9B9B-5147B9CE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Елена Николаевна</dc:creator>
  <cp:lastModifiedBy>054MagnitskayaYUG</cp:lastModifiedBy>
  <cp:revision>4</cp:revision>
  <cp:lastPrinted>2023-08-17T05:22:00Z</cp:lastPrinted>
  <dcterms:created xsi:type="dcterms:W3CDTF">2023-08-17T05:58:00Z</dcterms:created>
  <dcterms:modified xsi:type="dcterms:W3CDTF">2023-08-17T12:57:00Z</dcterms:modified>
</cp:coreProperties>
</file>