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D13916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ЭА.2</w:t>
      </w:r>
      <w:r w:rsidR="00E0276C">
        <w:rPr>
          <w:rFonts w:ascii="Times New Roman" w:hAnsi="Times New Roman" w:cs="Times New Roman"/>
          <w:b/>
          <w:color w:val="000000"/>
        </w:rPr>
        <w:t>9</w:t>
      </w:r>
      <w:r w:rsidR="00841B9F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b/>
          <w:color w:val="000000"/>
        </w:rPr>
        <w:t>-22</w:t>
      </w:r>
    </w:p>
    <w:p w:rsidR="00C72500" w:rsidRPr="0038595D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616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6005B" w:rsidRPr="0056005B">
        <w:rPr>
          <w:rFonts w:ascii="Times New Roman" w:hAnsi="Times New Roman" w:cs="Times New Roman"/>
          <w:lang w:eastAsia="ru-RU"/>
        </w:rPr>
        <w:t xml:space="preserve">Поставка технических средств реабилитации </w:t>
      </w:r>
      <w:r w:rsidR="0056005B" w:rsidRPr="0056005B">
        <w:rPr>
          <w:rFonts w:ascii="Times New Roman" w:hAnsi="Times New Roman" w:cs="Times New Roman"/>
          <w:b/>
          <w:bCs/>
          <w:color w:val="000000"/>
          <w:spacing w:val="-1"/>
          <w:kern w:val="2"/>
          <w:lang w:eastAsia="ru-RU"/>
        </w:rPr>
        <w:t>(</w:t>
      </w:r>
      <w:r w:rsidR="0056005B" w:rsidRPr="0056005B">
        <w:rPr>
          <w:rFonts w:ascii="Times New Roman" w:hAnsi="Times New Roman" w:cs="Times New Roman"/>
          <w:bCs/>
          <w:color w:val="000000"/>
          <w:spacing w:val="-1"/>
          <w:kern w:val="2"/>
        </w:rPr>
        <w:t xml:space="preserve">специальных средств при нарушении функции выделения) </w:t>
      </w:r>
      <w:r w:rsidR="0056005B" w:rsidRPr="0056005B">
        <w:rPr>
          <w:rFonts w:ascii="Times New Roman" w:hAnsi="Times New Roman" w:cs="Times New Roman"/>
          <w:lang w:eastAsia="ru-RU"/>
        </w:rPr>
        <w:t>для обеспечения в 2023 году застрахованных лиц, пострадавших в результате несчастных случаев на производстве и профессиональных заболеваний</w:t>
      </w: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7797"/>
      </w:tblGrid>
      <w:tr w:rsidR="007E6D5A" w:rsidRPr="00A14F2D" w:rsidTr="00D43671">
        <w:trPr>
          <w:trHeight w:val="518"/>
          <w:jc w:val="center"/>
        </w:trPr>
        <w:tc>
          <w:tcPr>
            <w:tcW w:w="421" w:type="dxa"/>
          </w:tcPr>
          <w:p w:rsidR="007E6D5A" w:rsidRPr="00A14F2D" w:rsidRDefault="009C4A55" w:rsidP="00C16C0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7E6D5A" w:rsidP="00C16C0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4F2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7E6D5A" w:rsidP="00C16C0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4F2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Технические характеристики Товара</w:t>
            </w:r>
          </w:p>
        </w:tc>
      </w:tr>
      <w:tr w:rsidR="007E6D5A" w:rsidRPr="00A14F2D" w:rsidTr="00D43671">
        <w:trPr>
          <w:trHeight w:val="325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Пара ремешков для крепления мочеприемников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мешков для сбора мочи) к ноге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(наименование по Приказу 86н от 13.02.2018г. и по КТРУ)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Должны быть изготовлены из износостойкого и </w:t>
            </w:r>
            <w:proofErr w:type="spellStart"/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материала, регулируемые по длине. Длина должна быть не менее 55 см.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F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A14F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</w:t>
            </w:r>
            <w:r w:rsidRPr="00A14F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F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пластырем</w:t>
            </w:r>
            <w:r w:rsidRPr="00A14F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 Приказу 86н от 13.02.2018г.)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hAnsi="Times New Roman" w:cs="Times New Roman"/>
              </w:rPr>
              <w:t xml:space="preserve">Эластичное изделие для улавливания мочи, фиксирующееся с помощью двустороннего адгезивного пластыря. Должен быть изготовлен из </w:t>
            </w:r>
            <w:proofErr w:type="spellStart"/>
            <w:r w:rsidRPr="00A14F2D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 высококачественного материала, не вызывающего раздражение кожи. Должен обладать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>Уропрезервативы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 xml:space="preserve"> с пластырем должны быть </w:t>
            </w:r>
            <w:r w:rsidRPr="00A14F2D">
              <w:rPr>
                <w:rFonts w:ascii="Times New Roman" w:hAnsi="Times New Roman" w:cs="Times New Roman"/>
              </w:rPr>
              <w:t xml:space="preserve">различных размеров не менее 20 не более 40 мм </w:t>
            </w:r>
            <w:r w:rsidRPr="00A14F2D">
              <w:rPr>
                <w:rFonts w:ascii="Times New Roman" w:eastAsia="Calibri" w:hAnsi="Times New Roman" w:cs="Times New Roman"/>
                <w:bCs/>
                <w:lang w:eastAsia="en-US"/>
              </w:rPr>
              <w:t>(по Заявке Заказчика, в соответствии с индивидуальной потребностью Получателя</w:t>
            </w:r>
            <w:r w:rsidRPr="00A14F2D">
              <w:rPr>
                <w:rFonts w:ascii="Times New Roman" w:hAnsi="Times New Roman" w:cs="Times New Roman"/>
              </w:rPr>
              <w:t xml:space="preserve">). Каждый урологический презерватив должен быть герметичным, стерильным, упакованным в отдельную индивидуальную упаковку </w:t>
            </w:r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>и должен предназначаться для одноразового (однодневного) использования.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Уропрезерватив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самоклеящийся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(наименование по Приказу 86н от 13.02.2018г.)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Lucida Sans Unicode" w:hAnsi="Times New Roman" w:cs="Times New Roman"/>
              </w:rPr>
              <w:t xml:space="preserve">Эластичное изделие для улавливания мочи фиксирующееся с помощью раскручивающейся ленты, соединяющееся с дренажной трубкой мочеприемника. Должен быть изготовлен из </w:t>
            </w:r>
            <w:proofErr w:type="spellStart"/>
            <w:r w:rsidRPr="00A14F2D">
              <w:rPr>
                <w:rFonts w:ascii="Times New Roman" w:eastAsia="Lucida Sans Unicode" w:hAnsi="Times New Roman" w:cs="Times New Roman"/>
              </w:rPr>
              <w:t>гипоаллергенного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</w:rPr>
              <w:t xml:space="preserve"> высококачественного материала, не вызывающего раздражения кожи. В изготовлении </w:t>
            </w:r>
            <w:proofErr w:type="spellStart"/>
            <w:r w:rsidRPr="00A14F2D">
              <w:rPr>
                <w:rFonts w:ascii="Times New Roman" w:eastAsia="Lucida Sans Unicode" w:hAnsi="Times New Roman" w:cs="Times New Roman"/>
              </w:rPr>
              <w:t>уропрезервативов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</w:rPr>
              <w:t xml:space="preserve"> должны применяться материалы безопасные для кожных покровов и не вызывающие раздражительных реакций, с клеевой основой с внутренней стороны </w:t>
            </w:r>
            <w:r w:rsidRPr="00A14F2D">
              <w:rPr>
                <w:rFonts w:ascii="Times New Roman" w:hAnsi="Times New Roman" w:cs="Times New Roman"/>
              </w:rPr>
              <w:t xml:space="preserve">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>Уропрезерватив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 xml:space="preserve"> самоклеящийся </w:t>
            </w:r>
            <w:r w:rsidRPr="00A14F2D">
              <w:rPr>
                <w:rFonts w:ascii="Times New Roman" w:hAnsi="Times New Roman" w:cs="Times New Roman"/>
              </w:rPr>
              <w:t xml:space="preserve">различных размеров не менее 20 не более 40 мм. </w:t>
            </w:r>
            <w:r w:rsidRPr="00A14F2D">
              <w:rPr>
                <w:rFonts w:ascii="Times New Roman" w:eastAsia="Calibri" w:hAnsi="Times New Roman" w:cs="Times New Roman"/>
                <w:bCs/>
                <w:lang w:eastAsia="en-US"/>
              </w:rPr>
              <w:t>(по Заявке Заказчика, в соответствии с потребностью Получателя)</w:t>
            </w:r>
            <w:r w:rsidRPr="00A14F2D">
              <w:rPr>
                <w:rFonts w:ascii="Times New Roman" w:hAnsi="Times New Roman" w:cs="Times New Roman"/>
              </w:rPr>
              <w:t>. Каждый урологический презерватив должен быть герметичным, стерильным, упакованным в отдельную индивидуальную упаковку</w:t>
            </w:r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 xml:space="preserve"> и должен предназначаться для одноразового (однодневного) использования.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Мочеприемник прикроватный (мешок для сбора мочи) ночной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(наименование по Приказу 86н от 13.02.2018г.). </w:t>
            </w: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Мочеприемник со сливным краном без крепления к пациенту, нестерильный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(наименование по КТРУ)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 xml:space="preserve">Мешок для сбора мочи со специальными прорезями в верхней и нижней части для фиксации мешка на кровати с помощью прикроватного крючка. </w:t>
            </w:r>
            <w:r w:rsidRPr="00A14F2D">
              <w:rPr>
                <w:rFonts w:ascii="Times New Roman" w:hAnsi="Times New Roman" w:cs="Times New Roman"/>
              </w:rPr>
              <w:t xml:space="preserve">Должен быть изготовлен из прозрачного/непрозрачного многослойного, не пропускающего запах материала. Обратная сторона мешка должна состоять из мягкой нетканой подложки. </w:t>
            </w:r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 xml:space="preserve">Мочеприемник прикроватный должен быть </w:t>
            </w:r>
            <w:r w:rsidRPr="00A14F2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14F2D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 клапаном, сливным клапаном, не допускающим </w:t>
            </w:r>
            <w:proofErr w:type="spellStart"/>
            <w:r w:rsidRPr="00A14F2D">
              <w:rPr>
                <w:rFonts w:ascii="Times New Roman" w:hAnsi="Times New Roman" w:cs="Times New Roman"/>
              </w:rPr>
              <w:t>подтекания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, универсальным переходником регулируемой длины до 90 см для соединения с </w:t>
            </w:r>
            <w:proofErr w:type="spellStart"/>
            <w:r w:rsidRPr="00A14F2D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 / катетером. Прикроватные мешки для сбора мочи должны быть различных объемов (объемом в диапазоне не менее 1,5 л не более 2,0 л по заявке Заказчика в зависимости от потребностей Получателей).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(наименование по Приказу 86н от 13.02.2018г.). </w:t>
            </w: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 xml:space="preserve">Катетер уретральный для однократного дренирования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(наименование по КТРУ)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 xml:space="preserve">Катетер для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>самокатетеризации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proofErr w:type="spellStart"/>
            <w:r w:rsidRPr="00A14F2D">
              <w:rPr>
                <w:rFonts w:ascii="Times New Roman" w:eastAsia="Arial Unicode MS" w:hAnsi="Times New Roman" w:cs="Times New Roman"/>
                <w:lang w:eastAsia="ar-SA"/>
              </w:rPr>
              <w:t>лубрицированный</w:t>
            </w:r>
            <w:proofErr w:type="spellEnd"/>
            <w:r w:rsidRPr="00A14F2D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 </w:t>
            </w:r>
            <w:r w:rsidRPr="00A14F2D">
              <w:rPr>
                <w:rFonts w:ascii="Times New Roman" w:hAnsi="Times New Roman" w:cs="Times New Roman"/>
              </w:rPr>
              <w:t xml:space="preserve">предназначен для </w:t>
            </w:r>
            <w:r w:rsidRPr="00A14F2D">
              <w:rPr>
                <w:rFonts w:ascii="Times New Roman" w:eastAsia="Lucida Sans Unicode" w:hAnsi="Times New Roman" w:cs="Times New Roman"/>
              </w:rPr>
              <w:t xml:space="preserve">периодической асептической катетеризации мочевого пузыря. Катетер должен быть изготовлен из поливинилхлорида и должен быть покрыт гидрофильным </w:t>
            </w:r>
            <w:proofErr w:type="spellStart"/>
            <w:r w:rsidRPr="00A14F2D">
              <w:rPr>
                <w:rFonts w:ascii="Times New Roman" w:eastAsia="Lucida Sans Unicode" w:hAnsi="Times New Roman" w:cs="Times New Roman"/>
              </w:rPr>
              <w:t>лубрикантом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</w:rPr>
              <w:t>. Катетер должен иметь воронкообразный коннектор для соединения с мешком-мочеприемником любого типа. Наконечник катетера</w:t>
            </w:r>
            <w:r w:rsidRPr="00A14F2D">
              <w:rPr>
                <w:rFonts w:ascii="Times New Roman" w:hAnsi="Times New Roman" w:cs="Times New Roman"/>
              </w:rPr>
              <w:t xml:space="preserve"> должен быть прямой цилиндрический. Катетеры должны быть стерильными и находиться в индивидуальной герметичной упаковке. Катетеры должны быть длиной не менее 10 см не более 45 см </w:t>
            </w:r>
            <w:r w:rsidRPr="00A14F2D">
              <w:rPr>
                <w:rFonts w:ascii="Times New Roman" w:eastAsia="Calibri" w:hAnsi="Times New Roman" w:cs="Times New Roman"/>
                <w:bCs/>
                <w:lang w:eastAsia="en-US"/>
              </w:rPr>
              <w:t>(по Заявке Заказчика, в соответствии с потребностью Получателя).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/>
              </w:rPr>
              <w:t>Мочеприемник ножной (мешок для сбора мочи) дневной</w:t>
            </w:r>
            <w:r w:rsidRPr="00A14F2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  <w:t xml:space="preserve"> (наименование по Приказу 86н от 13.02.2018г.). </w:t>
            </w:r>
            <w:proofErr w:type="gramStart"/>
            <w:r w:rsidRPr="00A14F2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/>
              </w:rPr>
              <w:t>Мочеприемник</w:t>
            </w:r>
            <w:proofErr w:type="gramEnd"/>
            <w:r w:rsidRPr="00A14F2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 носимый ножной со сливным краном, </w:t>
            </w:r>
            <w:r w:rsidRPr="00A14F2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/>
              </w:rPr>
              <w:lastRenderedPageBreak/>
              <w:t>нестерильный</w:t>
            </w:r>
            <w:r w:rsidRPr="00A14F2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/>
              </w:rPr>
              <w:t xml:space="preserve">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(наименование по КТРУ)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lastRenderedPageBreak/>
              <w:t xml:space="preserve">Мешок для сбора мочи со специальными прорезями в верхней и нижней части для фиксации мешка на ноге с помощью ремешков. Должен быть изготовлен из прозрачного/непрозрачного многослойного, не пропускающего запах материала, с </w:t>
            </w:r>
            <w:proofErr w:type="spellStart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>антирефлюксным</w:t>
            </w:r>
            <w:proofErr w:type="spellEnd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 xml:space="preserve"> клапаном, сливным клапаном, не допускающим </w:t>
            </w:r>
            <w:proofErr w:type="spellStart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>подтекания</w:t>
            </w:r>
            <w:proofErr w:type="spellEnd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 xml:space="preserve">, универсальным переходником для соединения с </w:t>
            </w:r>
            <w:proofErr w:type="spellStart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>уропрезервативом</w:t>
            </w:r>
            <w:proofErr w:type="spellEnd"/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t xml:space="preserve"> / катетером. Ножные мешки для сбора мочи должны быть герметичными. Обратная сторона мешка должна состоять из мягкой нетканой подложки, обеспечивающей комфортное ношение мешка и защиту от раздражения кожи. Ножные мешки для сбора мочи должны быть различных объемов (объемом в диапазоне не менее 0,75 л не более 1,5 л по (по Заявке Заказчика, в </w:t>
            </w:r>
            <w:r w:rsidRPr="00A14F2D">
              <w:rPr>
                <w:rFonts w:ascii="Times New Roman" w:eastAsia="Calibri" w:hAnsi="Times New Roman" w:cs="Times New Roman"/>
                <w:kern w:val="1"/>
                <w:lang w:eastAsia="hi-IN"/>
              </w:rPr>
              <w:lastRenderedPageBreak/>
              <w:t>соответствии с потребностью Получателя).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Катетер уретральный длительного пользования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(наименование по Приказу 86н от 13.02.2018г.). </w:t>
            </w:r>
            <w:r w:rsidRPr="00A14F2D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>Катетер уретральный постоянный для дренажа/промывания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(наименование по КТРУ)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 xml:space="preserve">Катетер уретральный длительного пользования (катетер </w:t>
            </w:r>
            <w:proofErr w:type="spellStart"/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>Фолея</w:t>
            </w:r>
            <w:proofErr w:type="spellEnd"/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 xml:space="preserve">) предназначен для дренирования мочевого пузыря. Должен быть из латекса с силиконовым покрытием, стерильный, одноразовый. Катетеры должны быть </w:t>
            </w:r>
            <w:r w:rsidRPr="00A14F2D">
              <w:rPr>
                <w:rFonts w:ascii="Times New Roman" w:hAnsi="Times New Roman" w:cs="Times New Roman"/>
              </w:rPr>
              <w:t xml:space="preserve">длиной не менее 10 см не более 45 см </w:t>
            </w:r>
            <w:r w:rsidRPr="00A14F2D">
              <w:rPr>
                <w:rFonts w:ascii="Times New Roman" w:eastAsia="Lucida Sans Unicode" w:hAnsi="Times New Roman" w:cs="Times New Roman"/>
                <w:lang w:eastAsia="ar-SA"/>
              </w:rPr>
              <w:t>(</w:t>
            </w:r>
            <w:r w:rsidRPr="00A14F2D">
              <w:rPr>
                <w:rFonts w:ascii="Times New Roman" w:eastAsia="Calibri" w:hAnsi="Times New Roman" w:cs="Times New Roman"/>
                <w:bCs/>
                <w:lang w:eastAsia="en-US"/>
              </w:rPr>
              <w:t>по Заявке Заказчика, в соответствии с потребностью Получателя).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Катетеры для </w:t>
            </w:r>
            <w:proofErr w:type="spellStart"/>
            <w:r w:rsidRPr="00A14F2D">
              <w:rPr>
                <w:rFonts w:ascii="Times New Roman" w:hAnsi="Times New Roman" w:cs="Times New Roman"/>
                <w:b/>
                <w:sz w:val="20"/>
                <w:szCs w:val="20"/>
              </w:rPr>
              <w:t>эпицистостомы</w:t>
            </w:r>
            <w:proofErr w:type="spellEnd"/>
            <w:r w:rsidRPr="00A14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(наименование по Приказу 86н </w:t>
            </w: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от 13.02.2018г.)</w:t>
            </w:r>
          </w:p>
        </w:tc>
        <w:tc>
          <w:tcPr>
            <w:tcW w:w="7797" w:type="dxa"/>
            <w:shd w:val="clear" w:color="auto" w:fill="auto"/>
          </w:tcPr>
          <w:p w:rsidR="007E6D5A" w:rsidRPr="00A14F2D" w:rsidRDefault="00C06AA3" w:rsidP="00C16C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hAnsi="Times New Roman" w:cs="Times New Roman"/>
              </w:rPr>
              <w:t xml:space="preserve">Катетеры для </w:t>
            </w:r>
            <w:proofErr w:type="spellStart"/>
            <w:r w:rsidRPr="00A14F2D">
              <w:rPr>
                <w:rFonts w:ascii="Times New Roman" w:hAnsi="Times New Roman" w:cs="Times New Roman"/>
              </w:rPr>
              <w:t>эпицистостомы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 (Катетеры </w:t>
            </w:r>
            <w:proofErr w:type="spellStart"/>
            <w:r w:rsidRPr="00A14F2D">
              <w:rPr>
                <w:rFonts w:ascii="Times New Roman" w:hAnsi="Times New Roman" w:cs="Times New Roman"/>
              </w:rPr>
              <w:t>Пеццера</w:t>
            </w:r>
            <w:proofErr w:type="spellEnd"/>
            <w:r w:rsidRPr="00A14F2D">
              <w:rPr>
                <w:rFonts w:ascii="Times New Roman" w:hAnsi="Times New Roman" w:cs="Times New Roman"/>
              </w:rPr>
              <w:t>) должны быть из латекса / силикона, должны иметь плавные переходы в местах соединения, должны соединяться с любым видом мочеприемника. Катетер стерилен и должен находиться в индивидуальной упаковке. Катетеры должны быть различных типов размеров</w:t>
            </w:r>
            <w:r w:rsidRPr="00A14F2D">
              <w:rPr>
                <w:rFonts w:ascii="Times New Roman" w:hAnsi="Times New Roman" w:cs="Times New Roman"/>
                <w:color w:val="000000"/>
              </w:rPr>
              <w:t xml:space="preserve"> не менее 10 мм не более 40 мм, с универсальным коннектором для присоединения мочеприемника</w:t>
            </w:r>
            <w:r w:rsidRPr="00A14F2D">
              <w:rPr>
                <w:rFonts w:ascii="Times New Roman" w:hAnsi="Times New Roman" w:cs="Times New Roman"/>
              </w:rPr>
              <w:t xml:space="preserve"> </w:t>
            </w:r>
            <w:r w:rsidRPr="00A14F2D">
              <w:rPr>
                <w:rFonts w:ascii="Times New Roman" w:eastAsia="Calibri" w:hAnsi="Times New Roman" w:cs="Times New Roman"/>
                <w:bCs/>
                <w:lang w:eastAsia="en-US"/>
              </w:rPr>
              <w:t>(по Заявке Заказчика, в соответствии с потребностью Получателя).</w:t>
            </w:r>
          </w:p>
        </w:tc>
      </w:tr>
      <w:tr w:rsidR="007E6D5A" w:rsidRPr="00A14F2D" w:rsidTr="00D43671">
        <w:trPr>
          <w:trHeight w:val="68"/>
          <w:jc w:val="center"/>
        </w:trPr>
        <w:tc>
          <w:tcPr>
            <w:tcW w:w="421" w:type="dxa"/>
          </w:tcPr>
          <w:p w:rsidR="007E6D5A" w:rsidRPr="00A14F2D" w:rsidRDefault="007E6D5A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E6D5A" w:rsidRPr="00A14F2D" w:rsidRDefault="00C06AA3" w:rsidP="00C16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самокатетеризации</w:t>
            </w:r>
            <w:proofErr w:type="spellEnd"/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лубрицированный</w:t>
            </w:r>
            <w:proofErr w:type="spellEnd"/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A14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самокатетеризации</w:t>
            </w:r>
            <w:proofErr w:type="spellEnd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F2D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(наименование по Приказу 86н </w:t>
            </w:r>
            <w:r w:rsidRPr="00A14F2D">
              <w:rPr>
                <w:rFonts w:ascii="Times New Roman" w:hAnsi="Times New Roman" w:cs="Times New Roman"/>
                <w:sz w:val="20"/>
                <w:szCs w:val="20"/>
              </w:rPr>
              <w:t>от 13.02.2018г.)</w:t>
            </w:r>
          </w:p>
        </w:tc>
        <w:tc>
          <w:tcPr>
            <w:tcW w:w="7797" w:type="dxa"/>
            <w:shd w:val="clear" w:color="auto" w:fill="auto"/>
          </w:tcPr>
          <w:p w:rsidR="00C06AA3" w:rsidRPr="00A14F2D" w:rsidRDefault="00C06AA3" w:rsidP="00C06A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должен состоять из мешка-мочеприемника и </w:t>
            </w:r>
            <w:proofErr w:type="spellStart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>лубрицированного</w:t>
            </w:r>
            <w:proofErr w:type="spellEnd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катетера для </w:t>
            </w:r>
            <w:proofErr w:type="spellStart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A1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Мешок-мочеприемник должен иметь объем не менее 700 мл. По краям широкой части мешка должны быть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</w:t>
            </w:r>
          </w:p>
          <w:p w:rsidR="007E6D5A" w:rsidRPr="00A14F2D" w:rsidRDefault="00C06AA3" w:rsidP="00C06AA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14F2D">
              <w:rPr>
                <w:rFonts w:ascii="Times New Roman" w:eastAsia="Calibri" w:hAnsi="Times New Roman" w:cs="Times New Roman"/>
              </w:rPr>
              <w:t xml:space="preserve">Длина катетера должна быть не менее 39 см </w:t>
            </w:r>
            <w:r w:rsidRPr="00A14F2D">
              <w:rPr>
                <w:rFonts w:ascii="Times New Roman" w:hAnsi="Times New Roman" w:cs="Times New Roman"/>
              </w:rPr>
              <w:t xml:space="preserve">с размером по </w:t>
            </w:r>
            <w:proofErr w:type="spellStart"/>
            <w:r w:rsidRPr="00A14F2D">
              <w:rPr>
                <w:rFonts w:ascii="Times New Roman" w:hAnsi="Times New Roman" w:cs="Times New Roman"/>
              </w:rPr>
              <w:t>Шарьеру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14F2D">
              <w:rPr>
                <w:rFonts w:ascii="Times New Roman" w:hAnsi="Times New Roman" w:cs="Times New Roman"/>
              </w:rPr>
              <w:t>Ch</w:t>
            </w:r>
            <w:proofErr w:type="spellEnd"/>
            <w:r w:rsidRPr="00A14F2D">
              <w:rPr>
                <w:rFonts w:ascii="Times New Roman" w:hAnsi="Times New Roman" w:cs="Times New Roman"/>
              </w:rPr>
              <w:t xml:space="preserve"> 8-14 включительно </w:t>
            </w:r>
            <w:r w:rsidRPr="00A14F2D">
              <w:rPr>
                <w:rFonts w:ascii="Times New Roman" w:eastAsia="Calibri" w:hAnsi="Times New Roman" w:cs="Times New Roman"/>
              </w:rPr>
              <w:t xml:space="preserve">(по Заявке Заказчика, в соответствии с рекомендациями в программе реабилитации пострадавшего). Наконечник катетера должен быть прямой цилиндрический типа </w:t>
            </w:r>
            <w:proofErr w:type="spellStart"/>
            <w:r w:rsidRPr="00A14F2D">
              <w:rPr>
                <w:rFonts w:ascii="Times New Roman" w:eastAsia="Calibri" w:hAnsi="Times New Roman" w:cs="Times New Roman"/>
              </w:rPr>
              <w:t>Нелатон</w:t>
            </w:r>
            <w:proofErr w:type="spellEnd"/>
            <w:r w:rsidRPr="00A14F2D">
              <w:rPr>
                <w:rFonts w:ascii="Times New Roman" w:eastAsia="Calibri" w:hAnsi="Times New Roman" w:cs="Times New Roman"/>
              </w:rPr>
              <w:t xml:space="preserve"> с двумя боковыми отверстиями. Набор-мочеприемник для </w:t>
            </w:r>
            <w:proofErr w:type="spellStart"/>
            <w:r w:rsidRPr="00A14F2D">
              <w:rPr>
                <w:rFonts w:ascii="Times New Roman" w:eastAsia="Calibri" w:hAnsi="Times New Roman" w:cs="Times New Roman"/>
              </w:rPr>
              <w:t>самокатетеризации</w:t>
            </w:r>
            <w:proofErr w:type="spellEnd"/>
            <w:r w:rsidRPr="00A14F2D">
              <w:rPr>
                <w:rFonts w:ascii="Times New Roman" w:eastAsia="Calibri" w:hAnsi="Times New Roman" w:cs="Times New Roman"/>
              </w:rPr>
              <w:t xml:space="preserve"> должен быть стерильным в индивидуальной упаковке.</w:t>
            </w:r>
          </w:p>
        </w:tc>
      </w:tr>
      <w:tr w:rsidR="007E6D5A" w:rsidRPr="00A14F2D" w:rsidTr="00D43671">
        <w:trPr>
          <w:trHeight w:val="369"/>
          <w:jc w:val="center"/>
        </w:trPr>
        <w:tc>
          <w:tcPr>
            <w:tcW w:w="11053" w:type="dxa"/>
            <w:gridSpan w:val="3"/>
          </w:tcPr>
          <w:p w:rsidR="007E6D5A" w:rsidRPr="00A14F2D" w:rsidRDefault="007E6D5A" w:rsidP="00C16C03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4F2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</w:tbl>
    <w:p w:rsidR="00C06AA3" w:rsidRPr="009052C2" w:rsidRDefault="00C06AA3" w:rsidP="009052C2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</w:rPr>
      </w:pPr>
      <w:bookmarkStart w:id="0" w:name="_GoBack"/>
      <w:r w:rsidRPr="009052C2">
        <w:rPr>
          <w:rFonts w:ascii="Times New Roman" w:eastAsia="Arial Unicode MS" w:hAnsi="Times New Roman" w:cs="Times New Roman"/>
          <w:b/>
        </w:rPr>
        <w:t xml:space="preserve">Требования к техническим характеристикам. </w:t>
      </w:r>
    </w:p>
    <w:p w:rsidR="00C06AA3" w:rsidRPr="009052C2" w:rsidRDefault="00C06AA3" w:rsidP="009052C2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9052C2">
        <w:rPr>
          <w:rFonts w:ascii="Times New Roman" w:eastAsia="Arial Unicode MS" w:hAnsi="Times New Roman" w:cs="Times New Roman"/>
        </w:rPr>
        <w:t>Специальные средства при нарушениях функций выделения должны отвечать медицинским и социальным требованиям: герметичность, прочность крепления, безопасность для кожных покровов, эстетичность. 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C06AA3" w:rsidRPr="009052C2" w:rsidRDefault="00C06AA3" w:rsidP="009052C2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</w:rPr>
      </w:pPr>
      <w:r w:rsidRPr="009052C2">
        <w:rPr>
          <w:rFonts w:ascii="Times New Roman" w:eastAsia="Arial Unicode MS" w:hAnsi="Times New Roman" w:cs="Times New Roman"/>
          <w:b/>
        </w:rPr>
        <w:t>Требования к безопасности Товара.</w:t>
      </w:r>
    </w:p>
    <w:p w:rsidR="00C06AA3" w:rsidRPr="009052C2" w:rsidRDefault="00C06AA3" w:rsidP="009052C2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9052C2">
        <w:rPr>
          <w:rFonts w:ascii="Times New Roman" w:eastAsia="Arial Unicode MS" w:hAnsi="Times New Roman" w:cs="Times New Roman"/>
        </w:rPr>
        <w:t xml:space="preserve">Специальные средства при нарушениях функций выделения должны соответствовать требованиям стандартов серии ГОСТ Р ИСО 9999-2019 «Вспомогательные средства для людей с ограничениями жизнедеятельности», ГОСТ Р 58235-2018 «Специальные средства при нарушении функции выделения. Термины и определения. Классификация», Межгосударственный стандарт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052C2">
        <w:rPr>
          <w:rFonts w:ascii="Times New Roman" w:eastAsia="Arial Unicode MS" w:hAnsi="Times New Roman" w:cs="Times New Roman"/>
        </w:rPr>
        <w:t>цитотоксичность</w:t>
      </w:r>
      <w:proofErr w:type="spellEnd"/>
      <w:r w:rsidRPr="009052C2">
        <w:rPr>
          <w:rFonts w:ascii="Times New Roman" w:eastAsia="Arial Unicode MS" w:hAnsi="Times New Roman" w:cs="Times New Roman"/>
        </w:rPr>
        <w:t xml:space="preserve">: методы </w:t>
      </w:r>
      <w:proofErr w:type="spellStart"/>
      <w:r w:rsidRPr="009052C2">
        <w:rPr>
          <w:rFonts w:ascii="Times New Roman" w:eastAsia="Arial Unicode MS" w:hAnsi="Times New Roman" w:cs="Times New Roman"/>
        </w:rPr>
        <w:t>in</w:t>
      </w:r>
      <w:proofErr w:type="spellEnd"/>
      <w:r w:rsidRPr="009052C2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9052C2">
        <w:rPr>
          <w:rFonts w:ascii="Times New Roman" w:eastAsia="Arial Unicode MS" w:hAnsi="Times New Roman" w:cs="Times New Roman"/>
        </w:rPr>
        <w:t>vitro</w:t>
      </w:r>
      <w:proofErr w:type="spellEnd"/>
      <w:r w:rsidRPr="009052C2">
        <w:rPr>
          <w:rFonts w:ascii="Times New Roman" w:eastAsia="Arial Unicode MS" w:hAnsi="Times New Roman" w:cs="Times New Roman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2709F9" w:rsidRPr="009052C2" w:rsidRDefault="00C06AA3" w:rsidP="00905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9052C2">
        <w:rPr>
          <w:rFonts w:ascii="Times New Roman" w:eastAsia="Arial Unicode MS" w:hAnsi="Times New Roman" w:cs="Times New Roman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Маркировка упаковки специальных средств при нарушениях функций выделения должна включать: страну-изготовителя; наименование предприятия-изготовителя, юридический адрес, товарный знак (при наличии); отличительные характеристики изделий в соответствии с их техническим исполнением (при наличии); количество изделий в упаковке; дату (месяц, год) изготовления и срок годности; правила использования (при необходимости).</w:t>
      </w:r>
    </w:p>
    <w:p w:rsidR="00C06AA3" w:rsidRPr="009052C2" w:rsidRDefault="00A14F2D" w:rsidP="0090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52C2">
        <w:rPr>
          <w:rFonts w:ascii="Times New Roman" w:eastAsia="SimSun" w:hAnsi="Times New Roman" w:cs="Times New Roman"/>
          <w:kern w:val="1"/>
          <w:lang w:eastAsia="hi-IN"/>
        </w:rPr>
        <w:t>Данные средства являются одноразовой продукцией, в связи с чем срок предоставления гарантии не устанавливается, но указан срок годности продукции. Срок годности - остаточный срок годности продукции на момент поставки должен быть не менее 6 месяцев от установленного производителем Товара срока годности</w:t>
      </w:r>
      <w:bookmarkEnd w:id="0"/>
    </w:p>
    <w:sectPr w:rsidR="00C06AA3" w:rsidRPr="009052C2" w:rsidSect="00DE64F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9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3453"/>
    <w:rsid w:val="00031746"/>
    <w:rsid w:val="00036CAD"/>
    <w:rsid w:val="000731C0"/>
    <w:rsid w:val="000771AC"/>
    <w:rsid w:val="00083881"/>
    <w:rsid w:val="00086B96"/>
    <w:rsid w:val="000E2EA6"/>
    <w:rsid w:val="000E5E56"/>
    <w:rsid w:val="000F7E24"/>
    <w:rsid w:val="00100004"/>
    <w:rsid w:val="00115188"/>
    <w:rsid w:val="00124508"/>
    <w:rsid w:val="00125127"/>
    <w:rsid w:val="00137850"/>
    <w:rsid w:val="0014692A"/>
    <w:rsid w:val="00154884"/>
    <w:rsid w:val="00165F0C"/>
    <w:rsid w:val="001708CE"/>
    <w:rsid w:val="00177A4A"/>
    <w:rsid w:val="00183FA6"/>
    <w:rsid w:val="001B309E"/>
    <w:rsid w:val="001E033B"/>
    <w:rsid w:val="001F27C3"/>
    <w:rsid w:val="002030FD"/>
    <w:rsid w:val="00205119"/>
    <w:rsid w:val="00215A6E"/>
    <w:rsid w:val="00235191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D5F60"/>
    <w:rsid w:val="002E7FF8"/>
    <w:rsid w:val="002F781E"/>
    <w:rsid w:val="0030275A"/>
    <w:rsid w:val="00305607"/>
    <w:rsid w:val="00322FCA"/>
    <w:rsid w:val="00325C61"/>
    <w:rsid w:val="0033476E"/>
    <w:rsid w:val="003645F0"/>
    <w:rsid w:val="00370CB0"/>
    <w:rsid w:val="0038595D"/>
    <w:rsid w:val="003A7F62"/>
    <w:rsid w:val="003D0358"/>
    <w:rsid w:val="003D4690"/>
    <w:rsid w:val="003D4DBE"/>
    <w:rsid w:val="003D71B5"/>
    <w:rsid w:val="003F7031"/>
    <w:rsid w:val="004001DB"/>
    <w:rsid w:val="00415B2E"/>
    <w:rsid w:val="004250A5"/>
    <w:rsid w:val="00430D39"/>
    <w:rsid w:val="00436A13"/>
    <w:rsid w:val="00441812"/>
    <w:rsid w:val="00443181"/>
    <w:rsid w:val="004470F2"/>
    <w:rsid w:val="00456FFA"/>
    <w:rsid w:val="00466DCF"/>
    <w:rsid w:val="00483F3C"/>
    <w:rsid w:val="00485F59"/>
    <w:rsid w:val="0048648C"/>
    <w:rsid w:val="004A26A8"/>
    <w:rsid w:val="004A37AF"/>
    <w:rsid w:val="004B0372"/>
    <w:rsid w:val="004B0D7D"/>
    <w:rsid w:val="004B3E0B"/>
    <w:rsid w:val="004D5E5A"/>
    <w:rsid w:val="00511842"/>
    <w:rsid w:val="005138B3"/>
    <w:rsid w:val="00517F13"/>
    <w:rsid w:val="00525374"/>
    <w:rsid w:val="00560004"/>
    <w:rsid w:val="0056005B"/>
    <w:rsid w:val="0058377A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B71A2"/>
    <w:rsid w:val="005C546D"/>
    <w:rsid w:val="005D5CA8"/>
    <w:rsid w:val="005D7957"/>
    <w:rsid w:val="005E4A29"/>
    <w:rsid w:val="005F7E3D"/>
    <w:rsid w:val="00600BEA"/>
    <w:rsid w:val="00603BC8"/>
    <w:rsid w:val="00680608"/>
    <w:rsid w:val="00680E68"/>
    <w:rsid w:val="00697EEB"/>
    <w:rsid w:val="006C0B27"/>
    <w:rsid w:val="006D6812"/>
    <w:rsid w:val="006D6F8B"/>
    <w:rsid w:val="006E2557"/>
    <w:rsid w:val="006F3224"/>
    <w:rsid w:val="006F4E6B"/>
    <w:rsid w:val="00700383"/>
    <w:rsid w:val="00743F50"/>
    <w:rsid w:val="00747A97"/>
    <w:rsid w:val="007555EE"/>
    <w:rsid w:val="00760F7B"/>
    <w:rsid w:val="00773368"/>
    <w:rsid w:val="007768CC"/>
    <w:rsid w:val="00787517"/>
    <w:rsid w:val="007969B9"/>
    <w:rsid w:val="007A28D7"/>
    <w:rsid w:val="007B79AD"/>
    <w:rsid w:val="007E432B"/>
    <w:rsid w:val="007E455E"/>
    <w:rsid w:val="007E6D5A"/>
    <w:rsid w:val="007F5BF7"/>
    <w:rsid w:val="00804BD3"/>
    <w:rsid w:val="00806A61"/>
    <w:rsid w:val="008115C6"/>
    <w:rsid w:val="008144BF"/>
    <w:rsid w:val="008173DB"/>
    <w:rsid w:val="00823E71"/>
    <w:rsid w:val="00840CA0"/>
    <w:rsid w:val="00841B9F"/>
    <w:rsid w:val="00846C5A"/>
    <w:rsid w:val="008514B5"/>
    <w:rsid w:val="00861C08"/>
    <w:rsid w:val="00864224"/>
    <w:rsid w:val="00883930"/>
    <w:rsid w:val="00894701"/>
    <w:rsid w:val="008C48BA"/>
    <w:rsid w:val="008C5DF8"/>
    <w:rsid w:val="008E02AD"/>
    <w:rsid w:val="008E5B6A"/>
    <w:rsid w:val="008F211E"/>
    <w:rsid w:val="009038A5"/>
    <w:rsid w:val="00904012"/>
    <w:rsid w:val="009052C2"/>
    <w:rsid w:val="009163E6"/>
    <w:rsid w:val="00916638"/>
    <w:rsid w:val="00935B6F"/>
    <w:rsid w:val="0095274F"/>
    <w:rsid w:val="009532BB"/>
    <w:rsid w:val="00964BAE"/>
    <w:rsid w:val="00972549"/>
    <w:rsid w:val="00974E5E"/>
    <w:rsid w:val="009763F9"/>
    <w:rsid w:val="00976874"/>
    <w:rsid w:val="009778DC"/>
    <w:rsid w:val="00996A95"/>
    <w:rsid w:val="00997092"/>
    <w:rsid w:val="009B033D"/>
    <w:rsid w:val="009C4A55"/>
    <w:rsid w:val="009D02E3"/>
    <w:rsid w:val="009D3144"/>
    <w:rsid w:val="009D3EE0"/>
    <w:rsid w:val="009E7BF6"/>
    <w:rsid w:val="009F4AA0"/>
    <w:rsid w:val="00A14F2D"/>
    <w:rsid w:val="00A329D7"/>
    <w:rsid w:val="00A57899"/>
    <w:rsid w:val="00A616C6"/>
    <w:rsid w:val="00A61D9E"/>
    <w:rsid w:val="00A708DB"/>
    <w:rsid w:val="00A96CE2"/>
    <w:rsid w:val="00AA39D7"/>
    <w:rsid w:val="00AA4B04"/>
    <w:rsid w:val="00AB336F"/>
    <w:rsid w:val="00AC026F"/>
    <w:rsid w:val="00AC0B6B"/>
    <w:rsid w:val="00AD60E4"/>
    <w:rsid w:val="00AE40F8"/>
    <w:rsid w:val="00B02EFF"/>
    <w:rsid w:val="00B24078"/>
    <w:rsid w:val="00B325DF"/>
    <w:rsid w:val="00B65FFA"/>
    <w:rsid w:val="00B668B9"/>
    <w:rsid w:val="00B747C4"/>
    <w:rsid w:val="00B80164"/>
    <w:rsid w:val="00B970FD"/>
    <w:rsid w:val="00BB3EA2"/>
    <w:rsid w:val="00BC0406"/>
    <w:rsid w:val="00BD5794"/>
    <w:rsid w:val="00BF0171"/>
    <w:rsid w:val="00C06AA3"/>
    <w:rsid w:val="00C13357"/>
    <w:rsid w:val="00C72500"/>
    <w:rsid w:val="00C83F4F"/>
    <w:rsid w:val="00C8615D"/>
    <w:rsid w:val="00CA5BA0"/>
    <w:rsid w:val="00CC57D9"/>
    <w:rsid w:val="00CF444C"/>
    <w:rsid w:val="00CF63EA"/>
    <w:rsid w:val="00D13459"/>
    <w:rsid w:val="00D13916"/>
    <w:rsid w:val="00D17085"/>
    <w:rsid w:val="00D21FC7"/>
    <w:rsid w:val="00D22BC2"/>
    <w:rsid w:val="00D24FD5"/>
    <w:rsid w:val="00D403B8"/>
    <w:rsid w:val="00D43671"/>
    <w:rsid w:val="00D4750D"/>
    <w:rsid w:val="00D554B1"/>
    <w:rsid w:val="00D75E8A"/>
    <w:rsid w:val="00D828EA"/>
    <w:rsid w:val="00D91896"/>
    <w:rsid w:val="00DB17E6"/>
    <w:rsid w:val="00DC21C6"/>
    <w:rsid w:val="00DC6442"/>
    <w:rsid w:val="00DD16B8"/>
    <w:rsid w:val="00DD6D6A"/>
    <w:rsid w:val="00DE1853"/>
    <w:rsid w:val="00DE64F5"/>
    <w:rsid w:val="00E0276C"/>
    <w:rsid w:val="00E307D0"/>
    <w:rsid w:val="00E42801"/>
    <w:rsid w:val="00E50A6E"/>
    <w:rsid w:val="00E52FFA"/>
    <w:rsid w:val="00E8392A"/>
    <w:rsid w:val="00E92D49"/>
    <w:rsid w:val="00E9781B"/>
    <w:rsid w:val="00EA13C3"/>
    <w:rsid w:val="00EA69EF"/>
    <w:rsid w:val="00EC049B"/>
    <w:rsid w:val="00EC4199"/>
    <w:rsid w:val="00ED13B0"/>
    <w:rsid w:val="00F17AB1"/>
    <w:rsid w:val="00F24A92"/>
    <w:rsid w:val="00F27E41"/>
    <w:rsid w:val="00F31ACA"/>
    <w:rsid w:val="00F35ED5"/>
    <w:rsid w:val="00F7375F"/>
    <w:rsid w:val="00F76B92"/>
    <w:rsid w:val="00F8616F"/>
    <w:rsid w:val="00F86F66"/>
    <w:rsid w:val="00F9584C"/>
    <w:rsid w:val="00FA2E34"/>
    <w:rsid w:val="00FA4B2F"/>
    <w:rsid w:val="00FB5E88"/>
    <w:rsid w:val="00FD2963"/>
    <w:rsid w:val="00FE1193"/>
    <w:rsid w:val="00FE276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A8FC-69AE-4378-84B8-CAA8362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381</cp:revision>
  <cp:lastPrinted>2022-02-10T02:44:00Z</cp:lastPrinted>
  <dcterms:created xsi:type="dcterms:W3CDTF">2022-01-20T04:41:00Z</dcterms:created>
  <dcterms:modified xsi:type="dcterms:W3CDTF">2022-11-09T08:08:00Z</dcterms:modified>
</cp:coreProperties>
</file>