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Layout w:type="fixed"/>
        <w:tblLook w:val="0000" w:firstRow="0" w:lastRow="0" w:firstColumn="0" w:lastColumn="0" w:noHBand="0" w:noVBand="0"/>
      </w:tblPr>
      <w:tblGrid>
        <w:gridCol w:w="5310"/>
        <w:gridCol w:w="5370"/>
      </w:tblGrid>
      <w:tr w:rsidR="000D0723" w:rsidRPr="005E3744" w:rsidTr="00D16A57">
        <w:trPr>
          <w:trHeight w:val="187"/>
        </w:trPr>
        <w:tc>
          <w:tcPr>
            <w:tcW w:w="5310" w:type="dxa"/>
            <w:shd w:val="clear" w:color="auto" w:fill="auto"/>
          </w:tcPr>
          <w:p w:rsidR="000D0723" w:rsidRPr="005E3744" w:rsidRDefault="000D0723" w:rsidP="006A2099">
            <w:pPr>
              <w:keepNext/>
              <w:keepLines/>
              <w:snapToGrid w:val="0"/>
              <w:contextualSpacing/>
              <w:jc w:val="center"/>
            </w:pPr>
          </w:p>
        </w:tc>
        <w:tc>
          <w:tcPr>
            <w:tcW w:w="5370" w:type="dxa"/>
            <w:shd w:val="clear" w:color="auto" w:fill="auto"/>
          </w:tcPr>
          <w:p w:rsidR="00E60050" w:rsidRPr="005E3744" w:rsidRDefault="00E60050" w:rsidP="006A2099">
            <w:pPr>
              <w:keepNext/>
              <w:keepLines/>
              <w:contextualSpacing/>
              <w:jc w:val="center"/>
            </w:pPr>
          </w:p>
        </w:tc>
      </w:tr>
    </w:tbl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Приложение №1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к извещению о проведении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открытого конкурса в электронной форме</w:t>
      </w:r>
    </w:p>
    <w:p w:rsidR="00E77E5F" w:rsidRDefault="00E77E5F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0A79B3" w:rsidRPr="006F456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6F456C">
        <w:rPr>
          <w:b/>
          <w:bCs/>
          <w:lang w:eastAsia="ru-RU"/>
        </w:rPr>
        <w:t>Описание объекта закупки</w:t>
      </w:r>
    </w:p>
    <w:p w:rsidR="000A79B3" w:rsidRPr="006F456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D6272C" w:rsidRDefault="000D15D7" w:rsidP="002F2569">
      <w:pPr>
        <w:keepNext/>
        <w:keepLines/>
        <w:autoSpaceDE w:val="0"/>
        <w:contextualSpacing/>
        <w:jc w:val="center"/>
        <w:rPr>
          <w:rStyle w:val="FontStyle18"/>
          <w:rFonts w:eastAsia="OpenSymbol"/>
          <w:b/>
          <w:sz w:val="24"/>
          <w:szCs w:val="24"/>
        </w:rPr>
      </w:pPr>
      <w:r w:rsidRPr="00D6272C">
        <w:rPr>
          <w:rFonts w:eastAsia="Times New Roman CYR"/>
          <w:b/>
          <w:bCs/>
          <w:iCs/>
        </w:rPr>
        <w:t xml:space="preserve">Техническое задание к проведению открытого конкурса в электронной форме на </w:t>
      </w:r>
      <w:r w:rsidR="00D6272C" w:rsidRPr="00D6272C">
        <w:rPr>
          <w:rStyle w:val="FontStyle18"/>
          <w:rFonts w:eastAsia="OpenSymbol"/>
          <w:b/>
          <w:sz w:val="24"/>
          <w:szCs w:val="24"/>
        </w:rPr>
        <w:t xml:space="preserve">выполнение работ по изготовлению протезов нижних конечностей в 2024 году </w:t>
      </w:r>
    </w:p>
    <w:p w:rsidR="000D0723" w:rsidRPr="00D6272C" w:rsidRDefault="00D6272C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D6272C">
        <w:rPr>
          <w:rStyle w:val="FontStyle18"/>
          <w:rFonts w:eastAsia="OpenSymbol"/>
          <w:b/>
          <w:sz w:val="24"/>
          <w:szCs w:val="24"/>
        </w:rPr>
        <w:t>(для субъектов малого предпринимательства</w:t>
      </w:r>
      <w:r w:rsidRPr="00D6272C">
        <w:rPr>
          <w:rFonts w:eastAsia="Times New Roman CYR"/>
          <w:b/>
          <w:bCs/>
          <w:iCs/>
        </w:rPr>
        <w:t>).</w:t>
      </w:r>
    </w:p>
    <w:p w:rsidR="00BD00F7" w:rsidRPr="00BD00F7" w:rsidRDefault="00BD00F7" w:rsidP="002F2569">
      <w:pPr>
        <w:keepNext/>
        <w:keepLines/>
        <w:autoSpaceDE w:val="0"/>
        <w:contextualSpacing/>
        <w:jc w:val="center"/>
        <w:rPr>
          <w:rFonts w:eastAsia="Times New Roman CYR"/>
          <w:b/>
          <w:iCs/>
          <w:color w:val="000000"/>
          <w:spacing w:val="4"/>
        </w:rPr>
      </w:pP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Протезы нижних конечностей должны отвечать требованиям Национального стандарта Российской Федерации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53869-2021 «Протезы нижних конечностей. Технические требования», национального стандарта Российской Федерации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Выполнение работы по изготовлению протезов нижних конечностей для обеспечения получателей должен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 в соответствии с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53874-2017 «Реабилитация и </w:t>
      </w:r>
      <w:proofErr w:type="spellStart"/>
      <w:r w:rsidRPr="00D6272C">
        <w:rPr>
          <w:bCs/>
        </w:rPr>
        <w:t>абилитация</w:t>
      </w:r>
      <w:proofErr w:type="spellEnd"/>
      <w:r w:rsidRPr="00D6272C">
        <w:rPr>
          <w:bCs/>
        </w:rPr>
        <w:t xml:space="preserve"> инвалидов. Основные виды реабилитационных и </w:t>
      </w:r>
      <w:proofErr w:type="spellStart"/>
      <w:r w:rsidRPr="00D6272C">
        <w:rPr>
          <w:bCs/>
        </w:rPr>
        <w:t>абилитационных</w:t>
      </w:r>
      <w:proofErr w:type="spellEnd"/>
      <w:r w:rsidRPr="00D6272C">
        <w:rPr>
          <w:bCs/>
        </w:rPr>
        <w:t xml:space="preserve"> услуг».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протеза конечности в соответствии с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53874-2017 «Реабилитация и </w:t>
      </w:r>
      <w:proofErr w:type="spellStart"/>
      <w:r w:rsidRPr="00D6272C">
        <w:rPr>
          <w:bCs/>
        </w:rPr>
        <w:t>абилитация</w:t>
      </w:r>
      <w:proofErr w:type="spellEnd"/>
      <w:r w:rsidRPr="00D6272C">
        <w:rPr>
          <w:bCs/>
        </w:rPr>
        <w:t xml:space="preserve"> инвалидов. Основные виды реабилитационных и </w:t>
      </w:r>
      <w:proofErr w:type="spellStart"/>
      <w:r w:rsidRPr="00D6272C">
        <w:rPr>
          <w:bCs/>
        </w:rPr>
        <w:t>абилитационных</w:t>
      </w:r>
      <w:proofErr w:type="spellEnd"/>
      <w:r w:rsidRPr="00D6272C">
        <w:rPr>
          <w:bCs/>
        </w:rPr>
        <w:t xml:space="preserve"> услуг».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жизнедеятельности, в том числе путем проведения медицинской реабилитации в соответствии с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59542-2021 «Услуги по обучению пользованию протезом нижней конечности».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В целях подтверждения проведенного обучения необходимо составлять заключение о проведенном курсе обучения и достигнутом медицинском реабилитационном эффекте в трех экземплярах в соответствии с требованиями п.4.6.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59542-2021.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Протезы должны быть </w:t>
      </w:r>
      <w:proofErr w:type="spellStart"/>
      <w:r w:rsidRPr="00D6272C">
        <w:rPr>
          <w:bCs/>
        </w:rPr>
        <w:t>ремонтопригодными</w:t>
      </w:r>
      <w:proofErr w:type="spellEnd"/>
      <w:r w:rsidRPr="00D6272C">
        <w:rPr>
          <w:bCs/>
        </w:rPr>
        <w:t xml:space="preserve"> в течение срока службы.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Протезы должны быть устойчивы к воздействию средств дезинфекции и санитарно-гигиенической обработки, указанных в ТУ на протез конкретного типа.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Внутренняя форма приемной гильзы должна соответствовать индивидуальным параметрам культи конечности в </w:t>
      </w:r>
      <w:proofErr w:type="gramStart"/>
      <w:r w:rsidRPr="00D6272C">
        <w:rPr>
          <w:bCs/>
        </w:rPr>
        <w:t>приданном</w:t>
      </w:r>
      <w:proofErr w:type="gramEnd"/>
      <w:r w:rsidRPr="00D6272C">
        <w:rPr>
          <w:bCs/>
        </w:rPr>
        <w:t xml:space="preserve"> положении и не оказывать чрезмерного давления на культю при нагрузке и без нее.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На внутренней поверхности гильз не должно быть неровностей, морщин, складок, </w:t>
      </w:r>
      <w:proofErr w:type="spellStart"/>
      <w:r w:rsidRPr="00D6272C">
        <w:rPr>
          <w:bCs/>
        </w:rPr>
        <w:t>заминов</w:t>
      </w:r>
      <w:proofErr w:type="spellEnd"/>
      <w:r w:rsidRPr="00D6272C">
        <w:rPr>
          <w:bCs/>
        </w:rPr>
        <w:t>, отслоений смягчающей подкладки.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Элементы креплений протеза должны надежно удерживать протез на культе пользователя и не должны вызывать потертостей, сдавливания и образования наплывов мягких тканей, а также недопустимых нарушений кровообращения и болевых ощущений.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Движение в шарнирных соединениях узлов протеза должно быть плавным, легким, без заеданий. Не допускаются осевые и радиальные люфты в стыкуемых узлах, а также стуки, шумы, скрипы при ходьбе на протезе.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Конструкцией протеза стопы должны быть обеспечены частичная разгрузка </w:t>
      </w:r>
      <w:proofErr w:type="spellStart"/>
      <w:r w:rsidRPr="00D6272C">
        <w:rPr>
          <w:bCs/>
        </w:rPr>
        <w:t>опороспособной</w:t>
      </w:r>
      <w:proofErr w:type="spellEnd"/>
      <w:r w:rsidRPr="00D6272C">
        <w:rPr>
          <w:bCs/>
        </w:rPr>
        <w:t xml:space="preserve"> культи и полная разгрузка </w:t>
      </w:r>
      <w:proofErr w:type="spellStart"/>
      <w:r w:rsidRPr="00D6272C">
        <w:rPr>
          <w:bCs/>
        </w:rPr>
        <w:t>неопороспособной</w:t>
      </w:r>
      <w:proofErr w:type="spellEnd"/>
      <w:r w:rsidRPr="00D6272C">
        <w:rPr>
          <w:bCs/>
        </w:rPr>
        <w:t xml:space="preserve"> культи.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В комплект поставки протеза должны входить: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- протез;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lastRenderedPageBreak/>
        <w:t>- запасные детали и комплектующие узлы,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- инструкция по эксплуатации (памятка по пользованию) - по ГОСТ 2.601.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Число чехлов на культю пользователя (трикотажных, шерстяных, силиконовых или </w:t>
      </w:r>
      <w:proofErr w:type="spellStart"/>
      <w:r w:rsidRPr="00D6272C">
        <w:rPr>
          <w:bCs/>
        </w:rPr>
        <w:t>гелевых</w:t>
      </w:r>
      <w:proofErr w:type="spellEnd"/>
      <w:r w:rsidRPr="00D6272C">
        <w:rPr>
          <w:bCs/>
        </w:rPr>
        <w:t>), а также косметических оболочек устанавливают в технических условиях на протез конкретного вида.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Работы следует считать эффективно исполненными, если у получателя восстановлены опорная и двигательная функции конечности, созданы условия для предупреждения развития деформации или благоприятного течения болезни. 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Работы по изготовлению протезов нижних конечностей для обеспечения граждан должна быть выполнена с надлежащим качеством и в установленные сроки.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Маркировка протезов должна соответствовать требованиям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ИСО 22523-2007, подраздел 13.2, и ТУ на протез конкретного вида.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Требования к упаковке протезов, в том числе конкретные способы упаковывания протезов, а также применяемые при этом упаковочные материалы и тип транспортной тары, должны быть указаны изготовителем в ТУ на протез конкретного вида.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Материалы, применяемые при изготовлении протезов, должны соответствовать требованиям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ИСО 22523-2007, подраздел 5.1.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Материалы, из которых изготовлены приемные гильзы протезов и/или вкладные элементы, имеющие прямой и/или опосредованный контакт с кожей пользователя, должны удовлетворять требованиям биологической безопасности ГОСТ </w:t>
      </w:r>
      <w:proofErr w:type="gramStart"/>
      <w:r w:rsidRPr="00D6272C">
        <w:rPr>
          <w:bCs/>
        </w:rPr>
        <w:t>Р</w:t>
      </w:r>
      <w:proofErr w:type="gramEnd"/>
      <w:r w:rsidRPr="00D6272C">
        <w:rPr>
          <w:bCs/>
        </w:rPr>
        <w:t xml:space="preserve"> 52770-2016, ГОСТ ISO 10993-1-2021, ГОСТ ISO 10993-5-2011, ГОСТ ISO 10993-10-2011, ГОСТ ISO 10993-12-2015 в части предъявляемых требований и характеристик.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Металлические детали протеза нижней конечности должны быть изготовлены из коррозионностойких материалов или иметь защитные или защитно-декоративные покрытия по ГОСТ 9.301-86.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Гарантийные обязательства: Исполнитель должен гарантировать, что протезно-ортопедические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Исполнителем при нормальном использовании в обычных условиях.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При выдаче изделия получателю Исполнитель должен 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D6272C">
        <w:rPr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D6272C">
        <w:rPr>
          <w:bCs/>
        </w:rPr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Установленный срок службы протезов должен соответствовать срокам пользования протезно-ортопедическими изделиями, утвержденным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изделиями», исчисляемым </w:t>
      </w:r>
      <w:proofErr w:type="gramStart"/>
      <w:r w:rsidRPr="00D6272C">
        <w:rPr>
          <w:bCs/>
        </w:rPr>
        <w:t>с даты предоставления</w:t>
      </w:r>
      <w:proofErr w:type="gramEnd"/>
      <w:r w:rsidRPr="00D6272C">
        <w:rPr>
          <w:bCs/>
        </w:rPr>
        <w:t xml:space="preserve"> его получателю. 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В случае если сроки службы, установленные изготовителем, превышают сроки пользования протезами, утверждённые приказом Минтруда России, замена таких протезов должна осуществляться отделением Фонда по истечении сроков службы, установленных изготовителем. 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 xml:space="preserve">Срок предоставления гарантии качества на выполненные работы устанавливается </w:t>
      </w:r>
      <w:proofErr w:type="gramStart"/>
      <w:r w:rsidRPr="00D6272C">
        <w:rPr>
          <w:bCs/>
        </w:rPr>
        <w:t>с даты подписания</w:t>
      </w:r>
      <w:proofErr w:type="gramEnd"/>
      <w:r w:rsidRPr="00D6272C">
        <w:rPr>
          <w:bCs/>
        </w:rPr>
        <w:t xml:space="preserve"> Получателем Акта сдачи-приемки работ и должен составлять 12 (двенадцать) месяцев.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rPr>
          <w:bCs/>
        </w:rPr>
        <w:t>В течение этого срока предприятие-изготовитель должно производить замену или ремонт изделия бесплатно.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proofErr w:type="gramStart"/>
      <w:r w:rsidRPr="00D6272C">
        <w:rPr>
          <w:bCs/>
        </w:rPr>
        <w:lastRenderedPageBreak/>
        <w:t>В случае обнаружения в протезно-ортопедическом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протезно-ортопедическое изделие надлежащего качества, а при необходимости дополнительной проверки качества такого изделия – в течение 20 рабочих дней со</w:t>
      </w:r>
      <w:proofErr w:type="gramEnd"/>
      <w:r w:rsidRPr="00D6272C">
        <w:rPr>
          <w:bCs/>
        </w:rPr>
        <w:t xml:space="preserve"> дня предъявления одного из указанных требований.</w:t>
      </w:r>
    </w:p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</w:p>
    <w:p w:rsidR="004A5092" w:rsidRPr="00D6272C" w:rsidRDefault="004A5092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  <w:r w:rsidRPr="00D6272C">
        <w:t>Невозможно определить объем п</w:t>
      </w:r>
      <w:r w:rsidRPr="00D6272C">
        <w:rPr>
          <w:lang w:eastAsia="ru-RU"/>
        </w:rPr>
        <w:t>одлежащих выполнению работ в соответствии с ч.24 ст.22 Федерального закона №44-ФЗ</w:t>
      </w:r>
      <w:r w:rsidRPr="00D6272C"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6757"/>
        <w:gridCol w:w="992"/>
        <w:gridCol w:w="1134"/>
      </w:tblGrid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Наименование</w:t>
            </w:r>
          </w:p>
          <w:p w:rsidR="00D6272C" w:rsidRPr="00D6272C" w:rsidRDefault="00D6272C" w:rsidP="003731C8">
            <w:pPr>
              <w:keepNext/>
              <w:spacing w:line="200" w:lineRule="exact"/>
              <w:jc w:val="center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изделия</w:t>
            </w:r>
          </w:p>
        </w:tc>
        <w:tc>
          <w:tcPr>
            <w:tcW w:w="6757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Характеристика работ</w:t>
            </w:r>
          </w:p>
        </w:tc>
        <w:tc>
          <w:tcPr>
            <w:tcW w:w="992" w:type="dxa"/>
            <w:vAlign w:val="center"/>
          </w:tcPr>
          <w:p w:rsidR="00D6272C" w:rsidRPr="00D6272C" w:rsidRDefault="00D6272C" w:rsidP="003731C8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Объем работ, шт.</w:t>
            </w:r>
          </w:p>
        </w:tc>
        <w:tc>
          <w:tcPr>
            <w:tcW w:w="1134" w:type="dxa"/>
          </w:tcPr>
          <w:p w:rsidR="00D6272C" w:rsidRPr="00D6272C" w:rsidRDefault="00C3148D" w:rsidP="003731C8">
            <w:pPr>
              <w:keepNext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C3148D">
              <w:rPr>
                <w:sz w:val="20"/>
                <w:szCs w:val="20"/>
              </w:rPr>
              <w:t xml:space="preserve">Цена за ед., </w:t>
            </w:r>
            <w:proofErr w:type="spellStart"/>
            <w:r w:rsidRPr="00C3148D">
              <w:rPr>
                <w:sz w:val="20"/>
                <w:szCs w:val="20"/>
              </w:rPr>
              <w:t>руб</w:t>
            </w:r>
            <w:proofErr w:type="gramStart"/>
            <w:r w:rsidRPr="00C3148D">
              <w:rPr>
                <w:sz w:val="20"/>
                <w:szCs w:val="20"/>
              </w:rPr>
              <w:t>.к</w:t>
            </w:r>
            <w:proofErr w:type="gramEnd"/>
            <w:r w:rsidRPr="00C3148D">
              <w:rPr>
                <w:sz w:val="20"/>
                <w:szCs w:val="20"/>
              </w:rPr>
              <w:t>оп</w:t>
            </w:r>
            <w:proofErr w:type="spellEnd"/>
            <w:r w:rsidRPr="00C3148D">
              <w:rPr>
                <w:sz w:val="20"/>
                <w:szCs w:val="20"/>
              </w:rPr>
              <w:t>.</w:t>
            </w: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Протез голени для купания</w:t>
            </w: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для купания должен быть модульный. Приемная гильза должна быть индивидуальная (изготовленная по индивидуальному слепку с культи пациента). Косметическая облицовка отсутствует. Материал приемной гильзы должен быть: литьевой слоистый пластик на основе акриловых смол или листовой термопластичный пластик. Регулировочно-соединительные устройства  должны соответствовать весу пациента. Крепление протеза должно быть: за счет формы приемной гильзы, вакуумное, с использованием наколенника. Стопа должна быть влагостойкая, с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подошвенным рисунком. </w:t>
            </w:r>
          </w:p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Тип протеза: специальный, для принятия водных процедур.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153 712,67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Протез голени для купания</w:t>
            </w: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ab/>
            </w: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 xml:space="preserve">Протез голени для купания модульный должен состоять из </w:t>
            </w:r>
            <w:proofErr w:type="gramStart"/>
            <w:r w:rsidRPr="00D6272C">
              <w:rPr>
                <w:sz w:val="20"/>
                <w:szCs w:val="20"/>
              </w:rPr>
              <w:t>водостойких</w:t>
            </w:r>
            <w:proofErr w:type="gramEnd"/>
            <w:r w:rsidRPr="00D6272C">
              <w:rPr>
                <w:sz w:val="20"/>
                <w:szCs w:val="20"/>
              </w:rPr>
              <w:t xml:space="preserve"> и коррозионностойких комплектующих, имеющих водосливные отверстия, без косметической оболочки. Приемная гильза должна быть индивидуальная по слепку (одна пробная гильза). Материал индивидуальной постоянной гильзы должен быть: литьевой слоистый пластик на основе акриловых смол, листовой термопластичный пластик. В качестве вкладного элемента могут применяться чехлы полимерные </w:t>
            </w:r>
            <w:proofErr w:type="spellStart"/>
            <w:r w:rsidRPr="00D6272C">
              <w:rPr>
                <w:sz w:val="20"/>
                <w:szCs w:val="20"/>
              </w:rPr>
              <w:t>гелевые</w:t>
            </w:r>
            <w:proofErr w:type="spellEnd"/>
            <w:r w:rsidRPr="00D6272C">
              <w:rPr>
                <w:sz w:val="20"/>
                <w:szCs w:val="20"/>
              </w:rPr>
              <w:t xml:space="preserve">. Крепление должно быть вакуумное с использованием герметизирующего наколенника. Регулировочно-соединительные устройства должны соответствовать весу пациента. Стопа должна быть </w:t>
            </w:r>
            <w:proofErr w:type="spellStart"/>
            <w:r w:rsidRPr="00D6272C">
              <w:rPr>
                <w:sz w:val="20"/>
                <w:szCs w:val="20"/>
              </w:rPr>
              <w:t>бесшарнирная</w:t>
            </w:r>
            <w:proofErr w:type="spellEnd"/>
            <w:r w:rsidRPr="00D6272C">
              <w:rPr>
                <w:sz w:val="20"/>
                <w:szCs w:val="20"/>
              </w:rPr>
              <w:t xml:space="preserve">, полиуретановая, монолитная специальная с </w:t>
            </w:r>
            <w:proofErr w:type="spellStart"/>
            <w:r w:rsidRPr="00D6272C">
              <w:rPr>
                <w:sz w:val="20"/>
                <w:szCs w:val="20"/>
              </w:rPr>
              <w:t>антискользящим</w:t>
            </w:r>
            <w:proofErr w:type="spellEnd"/>
            <w:r w:rsidRPr="00D6272C">
              <w:rPr>
                <w:sz w:val="20"/>
                <w:szCs w:val="20"/>
              </w:rPr>
              <w:t xml:space="preserve"> подошвенным рисунком. Тип протеза должен быть: для принятия водных процедур.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627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C3148D">
              <w:rPr>
                <w:bCs/>
                <w:sz w:val="20"/>
                <w:szCs w:val="20"/>
              </w:rPr>
              <w:t>199 500,00</w:t>
            </w:r>
          </w:p>
          <w:p w:rsidR="00C3148D" w:rsidRPr="00C3148D" w:rsidRDefault="00C3148D" w:rsidP="00C3148D">
            <w:pPr>
              <w:keepNext/>
              <w:jc w:val="center"/>
              <w:rPr>
                <w:bCs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>Протез бедра для купания</w:t>
            </w: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 xml:space="preserve">Протез бедра </w:t>
            </w:r>
            <w:r w:rsidRPr="00D6272C">
              <w:rPr>
                <w:color w:val="000000"/>
                <w:sz w:val="20"/>
                <w:szCs w:val="20"/>
              </w:rPr>
              <w:t>для купания должен быть модульный</w:t>
            </w:r>
            <w:r w:rsidRPr="00D6272C">
              <w:rPr>
                <w:sz w:val="20"/>
                <w:szCs w:val="20"/>
              </w:rPr>
              <w:t xml:space="preserve">. </w:t>
            </w:r>
            <w:r w:rsidRPr="00D6272C">
              <w:rPr>
                <w:color w:val="000000"/>
                <w:sz w:val="20"/>
                <w:szCs w:val="20"/>
              </w:rPr>
              <w:t xml:space="preserve">Приемная гильза должна быть индивидуальная (изготовленная по индивидуальному слепку с культи пациента). Косметическая облицовка отсутствует. Материал приемной гильзы должен быть: литьевой слоистый пластик на основе акриловых смол или листовой термопластичный пластик. Допускается применение вкладных гильз из вспененных материалов. Регулировочно-соединительные устройства  должны соответствовать весу пациента. Крепление протеза должно быть: за счет формы приемной гильзы, вакуумное, с использованием бандажа. </w:t>
            </w:r>
            <w:r w:rsidRPr="00D6272C">
              <w:rPr>
                <w:sz w:val="20"/>
                <w:szCs w:val="20"/>
              </w:rPr>
              <w:t xml:space="preserve">Модуль коленный должен быть замковый, влагостойкий. </w:t>
            </w:r>
            <w:r w:rsidRPr="00D6272C">
              <w:rPr>
                <w:color w:val="000000"/>
                <w:sz w:val="20"/>
                <w:szCs w:val="20"/>
              </w:rPr>
              <w:t xml:space="preserve">Стопа должна быть влагостойкая, с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подошвенным рисунком.  </w:t>
            </w:r>
          </w:p>
          <w:p w:rsidR="00D6272C" w:rsidRPr="00D6272C" w:rsidRDefault="00D6272C" w:rsidP="003731C8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6272C">
              <w:rPr>
                <w:bCs/>
                <w:sz w:val="20"/>
                <w:szCs w:val="20"/>
              </w:rPr>
              <w:t xml:space="preserve">Тип протеза: специальный, </w:t>
            </w:r>
            <w:r w:rsidRPr="00D6272C">
              <w:rPr>
                <w:color w:val="000000"/>
                <w:sz w:val="20"/>
                <w:szCs w:val="20"/>
              </w:rPr>
              <w:t>для принятия водных процедур</w:t>
            </w:r>
            <w:r w:rsidRPr="00D6272C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196 150,67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  <w:r w:rsidRPr="00D6272C">
              <w:rPr>
                <w:sz w:val="20"/>
                <w:szCs w:val="20"/>
              </w:rPr>
              <w:t xml:space="preserve">Протез бедра для купания </w:t>
            </w:r>
          </w:p>
          <w:p w:rsidR="00D6272C" w:rsidRPr="00D6272C" w:rsidRDefault="00D6272C" w:rsidP="003731C8">
            <w:pPr>
              <w:keepNext/>
              <w:snapToGrid w:val="0"/>
              <w:rPr>
                <w:sz w:val="20"/>
                <w:szCs w:val="20"/>
              </w:rPr>
            </w:pPr>
          </w:p>
          <w:p w:rsidR="00D6272C" w:rsidRPr="00D6272C" w:rsidRDefault="00D6272C" w:rsidP="00C3148D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  <w:vAlign w:val="center"/>
          </w:tcPr>
          <w:p w:rsidR="00D6272C" w:rsidRPr="00D6272C" w:rsidRDefault="00D6272C" w:rsidP="003731C8">
            <w:pPr>
              <w:keepNext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бедра для купания модульный должен состоять из  </w:t>
            </w:r>
            <w:proofErr w:type="gramStart"/>
            <w:r w:rsidRPr="00D6272C">
              <w:rPr>
                <w:color w:val="000000"/>
                <w:sz w:val="20"/>
                <w:szCs w:val="20"/>
              </w:rPr>
              <w:t>водостойких</w:t>
            </w:r>
            <w:proofErr w:type="gramEnd"/>
            <w:r w:rsidRPr="00D6272C">
              <w:rPr>
                <w:color w:val="000000"/>
                <w:sz w:val="20"/>
                <w:szCs w:val="20"/>
              </w:rPr>
              <w:t xml:space="preserve"> и коррозионностойких   комплектующих,   имеющих  водосливные  отверстия,  без косметической  оболочки.  </w:t>
            </w:r>
            <w:r w:rsidRPr="00D6272C">
              <w:rPr>
                <w:sz w:val="20"/>
                <w:szCs w:val="20"/>
              </w:rPr>
              <w:t xml:space="preserve">Приемная гильза должна быть индивидуальная по слепку (одна пробная гильза). Материал индивидуальной постоянной гильзы должен быть: литьевой слоистый пластик на основе акриловых смол, листовой термопластичный пластик. </w:t>
            </w:r>
            <w:r w:rsidRPr="00D6272C">
              <w:rPr>
                <w:color w:val="000000"/>
                <w:sz w:val="20"/>
                <w:szCs w:val="20"/>
              </w:rPr>
              <w:t xml:space="preserve">В качестве  вкладного  элемента  могут  применяться чехлы  полимерные 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,  крепление  протеза  </w:t>
            </w:r>
            <w:r w:rsidRPr="00D6272C">
              <w:rPr>
                <w:sz w:val="20"/>
                <w:szCs w:val="20"/>
              </w:rPr>
              <w:t xml:space="preserve">должно быть </w:t>
            </w:r>
            <w:r w:rsidRPr="00D6272C">
              <w:rPr>
                <w:color w:val="000000"/>
                <w:sz w:val="20"/>
                <w:szCs w:val="20"/>
              </w:rPr>
              <w:t xml:space="preserve">с использованием замка или вакуумной мембраны. </w:t>
            </w:r>
            <w:r w:rsidRPr="00D6272C">
              <w:rPr>
                <w:sz w:val="20"/>
                <w:szCs w:val="20"/>
              </w:rPr>
              <w:t xml:space="preserve">Регулировочно-соединительные устройства должны соответствовать весу пациента. Стопа должна быть </w:t>
            </w:r>
            <w:proofErr w:type="spellStart"/>
            <w:r w:rsidRPr="00D6272C">
              <w:rPr>
                <w:sz w:val="20"/>
                <w:szCs w:val="20"/>
              </w:rPr>
              <w:t>бесшарнирная</w:t>
            </w:r>
            <w:proofErr w:type="spellEnd"/>
            <w:r w:rsidRPr="00D6272C">
              <w:rPr>
                <w:sz w:val="20"/>
                <w:szCs w:val="20"/>
              </w:rPr>
              <w:t xml:space="preserve">, полиуретановая, монолитная специальная с </w:t>
            </w:r>
            <w:proofErr w:type="spellStart"/>
            <w:r w:rsidRPr="00D6272C">
              <w:rPr>
                <w:sz w:val="20"/>
                <w:szCs w:val="20"/>
              </w:rPr>
              <w:t>антискользящим</w:t>
            </w:r>
            <w:proofErr w:type="spellEnd"/>
            <w:r w:rsidRPr="00D6272C">
              <w:rPr>
                <w:sz w:val="20"/>
                <w:szCs w:val="20"/>
              </w:rPr>
              <w:t xml:space="preserve"> подошвенным рисунком.</w:t>
            </w:r>
            <w:r w:rsidRPr="00D6272C">
              <w:rPr>
                <w:color w:val="000000"/>
                <w:sz w:val="20"/>
                <w:szCs w:val="20"/>
              </w:rPr>
              <w:t xml:space="preserve">  Коленный  шарнир должен быть </w:t>
            </w:r>
            <w:r w:rsidRPr="00D6272C">
              <w:rPr>
                <w:bCs/>
                <w:sz w:val="20"/>
                <w:szCs w:val="20"/>
              </w:rPr>
              <w:t xml:space="preserve">одноосный замковый для купальных протезов </w:t>
            </w:r>
            <w:r w:rsidRPr="00D6272C">
              <w:rPr>
                <w:color w:val="000000"/>
                <w:sz w:val="20"/>
                <w:szCs w:val="20"/>
              </w:rPr>
              <w:t>или любой другой влагостойкий коленный модуль. Тип протеза должен быть: для принятия водных процедур.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272 120,00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немодульный, в том числе при врожденном </w:t>
            </w:r>
            <w:r w:rsidRPr="00D6272C">
              <w:rPr>
                <w:color w:val="000000"/>
                <w:sz w:val="20"/>
                <w:szCs w:val="20"/>
              </w:rPr>
              <w:lastRenderedPageBreak/>
              <w:t>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C3148D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 xml:space="preserve">Протез голени немодульный. Приемная гильза должна быть унифицированная. Материал приемной гильзы должен быть: кожа или литьевой слоистый пластик на основе акриловых смол. Метод крепления протеза должен быть: с использованием гильзы (манжеты с шинами) бедра или с использованием кожаных полуфабрикатов (без шин). Стопа должна </w:t>
            </w:r>
            <w:r w:rsidRPr="00D6272C">
              <w:rPr>
                <w:color w:val="000000"/>
                <w:sz w:val="20"/>
                <w:szCs w:val="20"/>
              </w:rPr>
              <w:lastRenderedPageBreak/>
              <w:t xml:space="preserve">быть с высокой степенью устойчивости в положении стоя и при ходьбе. Формообразующая часть косметической облицовки должна быть - листовой поролон. Покрытие облицовки должно быть - чулки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ортопедические или без косметической облицовки и оболочки.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63 170,67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Протез голени модульный, в том числе при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 низкой степенью активности. Приёмных гильз </w:t>
            </w:r>
            <w:r w:rsidRPr="00D6272C">
              <w:rPr>
                <w:sz w:val="20"/>
                <w:szCs w:val="20"/>
              </w:rPr>
              <w:t xml:space="preserve">должно быть </w:t>
            </w:r>
            <w:r w:rsidRPr="00D6272C">
              <w:rPr>
                <w:color w:val="000000"/>
                <w:sz w:val="20"/>
                <w:szCs w:val="20"/>
              </w:rPr>
              <w:t>две: одна индивидуальная, (одна пробная гильза). Материал унифицированной постоянной гильзы</w:t>
            </w:r>
            <w:r w:rsidRPr="00D6272C">
              <w:rPr>
                <w:sz w:val="20"/>
                <w:szCs w:val="20"/>
              </w:rPr>
              <w:t xml:space="preserve"> должен быть</w:t>
            </w:r>
            <w:r w:rsidRPr="00D6272C">
              <w:rPr>
                <w:color w:val="000000"/>
                <w:sz w:val="20"/>
                <w:szCs w:val="20"/>
              </w:rPr>
              <w:t xml:space="preserve">: кожа, слоистый пластик на основе акриловых смол в индивидуальных случаях с применением вкладных гильз из вспененных материалов. Крепление протеза </w:t>
            </w:r>
            <w:r w:rsidRPr="00D6272C">
              <w:rPr>
                <w:sz w:val="20"/>
                <w:szCs w:val="20"/>
              </w:rPr>
              <w:t xml:space="preserve">должно быть </w:t>
            </w:r>
            <w:r w:rsidRPr="00D6272C">
              <w:rPr>
                <w:color w:val="000000"/>
                <w:sz w:val="20"/>
                <w:szCs w:val="20"/>
              </w:rPr>
              <w:t xml:space="preserve">поясное, или с использованием наколенника из эластичных материалов, или с использованием гильзы (манжеты с шинами) бедра, может допускаться дополнительное крепление с использованием кожаных полуфабрикатов.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</w:t>
            </w:r>
            <w:r w:rsidRPr="00D6272C">
              <w:rPr>
                <w:sz w:val="20"/>
                <w:szCs w:val="20"/>
              </w:rPr>
              <w:t xml:space="preserve">должна быть </w:t>
            </w:r>
            <w:r w:rsidRPr="00D6272C">
              <w:rPr>
                <w:color w:val="000000"/>
                <w:sz w:val="20"/>
                <w:szCs w:val="20"/>
              </w:rPr>
              <w:t>модульная мягкая полиуретановая или листовой поролон. Косметическое покрытие облицовки</w:t>
            </w:r>
            <w:r w:rsidRPr="00D6272C">
              <w:rPr>
                <w:sz w:val="20"/>
                <w:szCs w:val="20"/>
              </w:rPr>
              <w:t xml:space="preserve"> должно быть</w:t>
            </w:r>
            <w:r w:rsidRPr="00D6272C">
              <w:rPr>
                <w:color w:val="000000"/>
                <w:sz w:val="20"/>
                <w:szCs w:val="20"/>
              </w:rPr>
              <w:t xml:space="preserve">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144 279,33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 в индивидуальных случаях с применением вкладных гильз из вспененных материалов. Материал пробной гильзы должен быть листовой термопластичный пластик. Крепление протеза должно быть поясное, или с использованием наколенника из эластичных материалов.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177 616,67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 низкой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чехлы полимерные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, крепление с использованием замка или вакуумной мембраны.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183 089,67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голени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чехлы полимерные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, крепление с использованием замка или вакуумной мембраны.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</w:t>
            </w:r>
            <w:r w:rsidRPr="00D6272C">
              <w:rPr>
                <w:color w:val="000000"/>
                <w:sz w:val="20"/>
                <w:szCs w:val="20"/>
              </w:rPr>
              <w:lastRenderedPageBreak/>
              <w:t xml:space="preserve">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231 333,33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Протез бедра немодульный, в том числе при врожденном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ab/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бедра немодульный. Приёмная гильза должна быть унифицированная (без пробных гильз), материал унифицированной постоянной гильзы должен быть: металл, кожа, слоистый пластик на основе полиамидных или акриловых смол. Допускается применение вкладных гильз из вспененных материалов. Крепление протеза должно быть поясное, или с использованием бандажа. Стопа должна быть с высокой степенью устойчивости в положении стоя и при ходьбе. Коленный шарнир должен быть с ручным замком максимальной готовности для немодульных протезов или коленный шарнир одноосный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беззамковый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максимальной готовности для немодульных протезов. Формообразующая часть косметической облицовки должна быть листовой поролон. Косметическое покрытие облицовки должно быть -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82 387,00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 низкой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Коленный шарнир должен быть одноосный с замковым устройством.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алида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168 242,67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C3148D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унифицированной постоянной гильзы должен быть: слоистый пластик на основе полиамидных или акриловых смол с применением вакуумного клапана, в индивидуальных случаях с применением вкладных гильз из вспененных материалов. Крепление протеза должно быть поясное или с использованием бедренного бандажа из эластичных материалов. </w:t>
            </w:r>
            <w:proofErr w:type="gramStart"/>
            <w:r w:rsidRPr="00D6272C">
              <w:rPr>
                <w:color w:val="000000"/>
                <w:sz w:val="20"/>
                <w:szCs w:val="20"/>
              </w:rPr>
              <w:t xml:space="preserve">Коленный шарнир должен быть одноосный с механизмом торможения, или модуль коленный полицентрический пневмомеханический с двухкамерной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пневмосистемой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, или модуль коленный четырехосный.</w:t>
            </w:r>
            <w:proofErr w:type="gramEnd"/>
            <w:r w:rsidRPr="00D6272C">
              <w:rPr>
                <w:color w:val="000000"/>
                <w:sz w:val="20"/>
                <w:szCs w:val="20"/>
              </w:rPr>
              <w:t xml:space="preserve">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231 880,00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C3148D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 xml:space="preserve">Протез бедра модульный должен быть для пациентов с низкой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 должен применяться силиконовый чехол. Крепление должно быть с использованием тяговой замковой системы «KISS» c активной ротационной </w:t>
            </w:r>
            <w:r w:rsidRPr="00D6272C">
              <w:rPr>
                <w:color w:val="000000"/>
                <w:sz w:val="20"/>
                <w:szCs w:val="20"/>
              </w:rPr>
              <w:lastRenderedPageBreak/>
              <w:t xml:space="preserve">стабильностью или вакуумной мембраны. Коленный шарнир должен быть одноосный с замковым устройством. Стопа должна быть с высокой степенью устойчивости в положении стоя и при ходьбе.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228 333,33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272C" w:rsidRPr="00D6272C" w:rsidTr="00C3148D">
        <w:trPr>
          <w:trHeight w:val="680"/>
        </w:trPr>
        <w:tc>
          <w:tcPr>
            <w:tcW w:w="1465" w:type="dxa"/>
            <w:shd w:val="clear" w:color="auto" w:fill="auto"/>
          </w:tcPr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lastRenderedPageBreak/>
              <w:t>Протез бедра модульный, в том числе при врожденном недоразвитии</w:t>
            </w:r>
          </w:p>
          <w:p w:rsidR="00D6272C" w:rsidRPr="00D6272C" w:rsidRDefault="00D6272C" w:rsidP="003731C8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C3148D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:rsidR="00D6272C" w:rsidRPr="00D6272C" w:rsidRDefault="00D6272C" w:rsidP="003731C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 xml:space="preserve">Протез бедра модульный должен быть для пациентов со средней степенью активности. Приёмных гильз должно быть две: одна индивидуальная, (одна пробная гильза). Материал постоянной гильзы должен быть слоистый пластик на основе акриловых смол. Материал пробной гильзы должен быть листовой термопластичный пластик. В качестве вкладного элемента должны применяться силиконовый чехол. Крепление должно быть с использованием тяговой замковой системы «KISS» c активной ротационной стабильностью или вакуумной мембраны. Коленный шарнир должен быть одноосный с механизмом торможения, или модуль коленный полицентрический пневмомеханический с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двукамернойпневмосистемой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, или модуль коленный четырехосный. Стопа должна быть с высокой подвижностью и гибкостью. Регулировочно-соединительные устройства должны соответствовать весу пациента. Формообразующая часть косметической облицовки должна быть модульная мягкая полиуретановая или листовой поролон. Косметическое покрытие облицовки должно быть: чулки ортопедические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перлоновые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D6272C">
              <w:rPr>
                <w:color w:val="000000"/>
                <w:sz w:val="20"/>
                <w:szCs w:val="20"/>
              </w:rPr>
              <w:t>силоновые</w:t>
            </w:r>
            <w:proofErr w:type="spellEnd"/>
            <w:r w:rsidRPr="00D6272C">
              <w:rPr>
                <w:color w:val="000000"/>
                <w:sz w:val="20"/>
                <w:szCs w:val="20"/>
              </w:rPr>
              <w:t>. Модели стоп и коленного шарнира применяются в зависимости от медицинских показаний по протезированию, индивидуальной потребности и предпочтений конкретного пациента в соответствии со степенью активности. Тип протеза: любой, по назначению.</w:t>
            </w:r>
          </w:p>
        </w:tc>
        <w:tc>
          <w:tcPr>
            <w:tcW w:w="992" w:type="dxa"/>
          </w:tcPr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627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3148D">
              <w:rPr>
                <w:color w:val="000000"/>
                <w:sz w:val="20"/>
                <w:szCs w:val="20"/>
              </w:rPr>
              <w:t>275 241,33</w:t>
            </w:r>
          </w:p>
          <w:p w:rsidR="00C3148D" w:rsidRPr="00C3148D" w:rsidRDefault="00C3148D" w:rsidP="00C3148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6272C" w:rsidRPr="00D6272C" w:rsidRDefault="00D6272C" w:rsidP="003731C8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6272C" w:rsidRPr="00D6272C" w:rsidRDefault="00D6272C" w:rsidP="00D6272C">
      <w:pPr>
        <w:pStyle w:val="af4"/>
        <w:keepNext/>
        <w:keepLines/>
        <w:numPr>
          <w:ilvl w:val="0"/>
          <w:numId w:val="5"/>
        </w:numPr>
        <w:suppressAutoHyphens w:val="0"/>
        <w:jc w:val="both"/>
        <w:rPr>
          <w:bCs/>
        </w:rPr>
      </w:pPr>
    </w:p>
    <w:p w:rsidR="002D6C42" w:rsidRPr="006F456C" w:rsidRDefault="002D6C42" w:rsidP="002F2569">
      <w:pPr>
        <w:keepNext/>
        <w:keepLines/>
        <w:suppressAutoHyphens w:val="0"/>
        <w:ind w:firstLine="709"/>
        <w:jc w:val="both"/>
        <w:rPr>
          <w:color w:val="000000"/>
        </w:rPr>
      </w:pPr>
    </w:p>
    <w:p w:rsidR="00D6272C" w:rsidRPr="00F94636" w:rsidRDefault="00D6272C" w:rsidP="00D6272C">
      <w:pPr>
        <w:pStyle w:val="a1"/>
        <w:keepNext/>
        <w:keepLines/>
        <w:numPr>
          <w:ilvl w:val="0"/>
          <w:numId w:val="2"/>
        </w:numPr>
        <w:shd w:val="clear" w:color="auto" w:fill="FFFFFF"/>
        <w:tabs>
          <w:tab w:val="left" w:pos="1387"/>
          <w:tab w:val="left" w:pos="3544"/>
        </w:tabs>
        <w:ind w:firstLine="680"/>
        <w:jc w:val="both"/>
        <w:rPr>
          <w:rFonts w:eastAsia="Times New Roman CYR" w:cs="Arial CYR"/>
          <w:b w:val="0"/>
          <w:bCs w:val="0"/>
          <w:color w:val="000000"/>
          <w:spacing w:val="-2"/>
          <w:sz w:val="24"/>
        </w:rPr>
      </w:pPr>
      <w:r w:rsidRPr="006129CB">
        <w:rPr>
          <w:rFonts w:eastAsia="Times New Roman CYR"/>
          <w:iCs/>
          <w:color w:val="000000"/>
          <w:spacing w:val="-2"/>
          <w:sz w:val="24"/>
        </w:rPr>
        <w:t>Место и условия выполнения работ:</w:t>
      </w:r>
      <w:r w:rsidRPr="006129CB">
        <w:rPr>
          <w:rFonts w:eastAsia="Times New Roman CYR"/>
          <w:b w:val="0"/>
          <w:iCs/>
          <w:color w:val="000000"/>
          <w:spacing w:val="-2"/>
          <w:sz w:val="24"/>
        </w:rPr>
        <w:t xml:space="preserve"> </w:t>
      </w:r>
      <w:r w:rsidRPr="00F94636">
        <w:rPr>
          <w:rFonts w:eastAsia="Times New Roman CYR"/>
          <w:b w:val="0"/>
          <w:color w:val="000000"/>
          <w:spacing w:val="-2"/>
          <w:sz w:val="24"/>
        </w:rPr>
        <w:t xml:space="preserve">по месту нахождения Исполнителя. </w:t>
      </w:r>
      <w:r w:rsidRPr="00F94636">
        <w:rPr>
          <w:b w:val="0"/>
          <w:color w:val="000000"/>
          <w:spacing w:val="-2"/>
          <w:sz w:val="24"/>
        </w:rPr>
        <w:t xml:space="preserve">Оформление индивидуального заказа, примерка и передача </w:t>
      </w:r>
      <w:r w:rsidRPr="00F94636">
        <w:rPr>
          <w:b w:val="0"/>
          <w:color w:val="000000"/>
          <w:sz w:val="24"/>
        </w:rPr>
        <w:t>протезно-ортопедических изделий</w:t>
      </w:r>
      <w:r w:rsidRPr="00F94636">
        <w:rPr>
          <w:b w:val="0"/>
          <w:color w:val="000000"/>
          <w:spacing w:val="-2"/>
          <w:sz w:val="24"/>
        </w:rPr>
        <w:t xml:space="preserve"> маломобильным гражданам</w:t>
      </w:r>
      <w:r w:rsidRPr="00F94636">
        <w:rPr>
          <w:b w:val="0"/>
          <w:sz w:val="24"/>
        </w:rPr>
        <w:t xml:space="preserve"> </w:t>
      </w:r>
      <w:r w:rsidRPr="00F94636">
        <w:rPr>
          <w:b w:val="0"/>
          <w:color w:val="000000"/>
          <w:spacing w:val="-2"/>
          <w:sz w:val="24"/>
        </w:rPr>
        <w:t>осуществляется по месту их жительства (в пределах Тульской области).</w:t>
      </w:r>
    </w:p>
    <w:p w:rsidR="00D6272C" w:rsidRPr="00F94636" w:rsidRDefault="00D6272C" w:rsidP="00D6272C">
      <w:pPr>
        <w:pStyle w:val="a1"/>
        <w:keepNext/>
        <w:numPr>
          <w:ilvl w:val="0"/>
          <w:numId w:val="2"/>
        </w:numPr>
        <w:ind w:firstLine="709"/>
        <w:jc w:val="both"/>
        <w:rPr>
          <w:b w:val="0"/>
          <w:sz w:val="24"/>
        </w:rPr>
      </w:pPr>
      <w:r w:rsidRPr="006129CB">
        <w:rPr>
          <w:sz w:val="24"/>
        </w:rPr>
        <w:t>Срок и условия выполнения работ:</w:t>
      </w:r>
      <w:r w:rsidRPr="006129CB">
        <w:rPr>
          <w:b w:val="0"/>
          <w:sz w:val="24"/>
        </w:rPr>
        <w:t xml:space="preserve"> </w:t>
      </w:r>
      <w:r w:rsidRPr="00F94636">
        <w:rPr>
          <w:b w:val="0"/>
          <w:sz w:val="24"/>
        </w:rPr>
        <w:t xml:space="preserve">выполнить работы и выдать Получателям изделия в срок не более 30 (тридцати) календарных дней </w:t>
      </w:r>
      <w:proofErr w:type="gramStart"/>
      <w:r w:rsidRPr="00F94636">
        <w:rPr>
          <w:b w:val="0"/>
          <w:sz w:val="24"/>
        </w:rPr>
        <w:t>с даты обращения</w:t>
      </w:r>
      <w:proofErr w:type="gramEnd"/>
      <w:r w:rsidRPr="00F94636">
        <w:rPr>
          <w:b w:val="0"/>
          <w:sz w:val="24"/>
        </w:rPr>
        <w:t xml:space="preserve"> Получателя с Направлением Заказчика к Исполнителю. Выполнить все работы в срок не позднее 01 сентября 2024г. (включительно). Обеспечить Получателей строго согласно Реестру Получателей, переданному Исполнителю Заказчиком. Передача протезно-ортопедических изделий непосредственно Получателям (либо представителям Получателей на основании надлежащим образом оформленных соответствующих документов) производится Исполнителем при предоставлении ими документа, удостоверяющего личность. </w:t>
      </w:r>
    </w:p>
    <w:p w:rsidR="00D6272C" w:rsidRPr="00040FCE" w:rsidRDefault="00D6272C" w:rsidP="00D6272C">
      <w:pPr>
        <w:pStyle w:val="af4"/>
        <w:keepNext/>
        <w:numPr>
          <w:ilvl w:val="0"/>
          <w:numId w:val="2"/>
        </w:numPr>
        <w:tabs>
          <w:tab w:val="left" w:pos="1420"/>
        </w:tabs>
        <w:jc w:val="both"/>
      </w:pPr>
      <w:proofErr w:type="gramStart"/>
      <w:r w:rsidRPr="00A808C0">
        <w:t xml:space="preserve">Не позднее 3 (трех) рабочих дней с даты заключения Контракта письменно предоставить Заказчику информацию об адресах, телефонах, графике работы пунктов выдачи изделий (пунктов приема), </w:t>
      </w:r>
      <w:r w:rsidRPr="00C0442A">
        <w:t xml:space="preserve">организованных </w:t>
      </w:r>
      <w:r w:rsidRPr="003F1510">
        <w:rPr>
          <w:spacing w:val="-2"/>
        </w:rPr>
        <w:t>на территории г. Тулы и Тульской области</w:t>
      </w:r>
      <w:r w:rsidRPr="00C0442A">
        <w:t xml:space="preserve">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</w:t>
      </w:r>
      <w:proofErr w:type="gramEnd"/>
      <w:r w:rsidRPr="00C0442A">
        <w:t xml:space="preserve"> услуг в сфере труда, занятости и социальной защиты населения, а также оказания им при этом необходимой помощи». Установить график работы пунктов выдачи, включая работу</w:t>
      </w:r>
      <w:r w:rsidRPr="00040FCE">
        <w:t xml:space="preserve"> в один из выходных дней. </w:t>
      </w:r>
    </w:p>
    <w:p w:rsidR="00D6272C" w:rsidRDefault="00D6272C" w:rsidP="00D6272C">
      <w:pPr>
        <w:pStyle w:val="af4"/>
        <w:keepNext/>
        <w:numPr>
          <w:ilvl w:val="0"/>
          <w:numId w:val="2"/>
        </w:numPr>
        <w:tabs>
          <w:tab w:val="left" w:pos="1420"/>
        </w:tabs>
        <w:jc w:val="both"/>
      </w:pPr>
      <w:r>
        <w:t xml:space="preserve">            </w:t>
      </w:r>
      <w:r w:rsidRPr="00040FCE">
        <w:t>Начало  выполнение работ не ранее -  01.01.2024 г.</w:t>
      </w:r>
      <w:r w:rsidRPr="00A808C0">
        <w:t xml:space="preserve"> </w:t>
      </w:r>
    </w:p>
    <w:p w:rsidR="00D6272C" w:rsidRPr="00D6272C" w:rsidRDefault="00D6272C" w:rsidP="00D6272C">
      <w:pPr>
        <w:keepNext/>
        <w:keepLines/>
        <w:ind w:firstLine="709"/>
        <w:contextualSpacing/>
        <w:jc w:val="both"/>
        <w:rPr>
          <w:rFonts w:eastAsia="Times New Roman CYR"/>
          <w:b/>
          <w:bCs/>
          <w:iCs/>
          <w:color w:val="000000"/>
          <w:spacing w:val="-2"/>
        </w:rPr>
      </w:pPr>
      <w:r w:rsidRPr="00D6272C">
        <w:rPr>
          <w:rFonts w:eastAsia="Times New Roman CYR"/>
          <w:b/>
          <w:bCs/>
          <w:iCs/>
          <w:color w:val="000000"/>
          <w:spacing w:val="-2"/>
        </w:rPr>
        <w:t xml:space="preserve"> </w:t>
      </w:r>
    </w:p>
    <w:p w:rsidR="002F2CC9" w:rsidRPr="006F456C" w:rsidRDefault="002F2CC9" w:rsidP="005949EB">
      <w:pPr>
        <w:keepNext/>
        <w:keepLines/>
        <w:ind w:firstLine="709"/>
        <w:contextualSpacing/>
        <w:jc w:val="both"/>
      </w:pPr>
    </w:p>
    <w:sectPr w:rsidR="002F2CC9" w:rsidRPr="006F456C" w:rsidSect="006F456C">
      <w:pgSz w:w="11906" w:h="16838"/>
      <w:pgMar w:top="510" w:right="595" w:bottom="510" w:left="1134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92" w:rsidRDefault="004A5092" w:rsidP="001653BC">
      <w:r>
        <w:separator/>
      </w:r>
    </w:p>
  </w:endnote>
  <w:endnote w:type="continuationSeparator" w:id="0">
    <w:p w:rsidR="004A5092" w:rsidRDefault="004A5092" w:rsidP="001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92" w:rsidRDefault="004A5092" w:rsidP="001653BC">
      <w:r>
        <w:separator/>
      </w:r>
    </w:p>
  </w:footnote>
  <w:footnote w:type="continuationSeparator" w:id="0">
    <w:p w:rsidR="004A5092" w:rsidRDefault="004A5092" w:rsidP="0016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-216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-180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-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-108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-72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36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360"/>
        </w:tabs>
        <w:ind w:left="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A"/>
    <w:rsid w:val="00000125"/>
    <w:rsid w:val="00010A54"/>
    <w:rsid w:val="00014E37"/>
    <w:rsid w:val="000151A5"/>
    <w:rsid w:val="0001593E"/>
    <w:rsid w:val="00017600"/>
    <w:rsid w:val="00020409"/>
    <w:rsid w:val="0003297C"/>
    <w:rsid w:val="00041C1F"/>
    <w:rsid w:val="00043E22"/>
    <w:rsid w:val="00052EF4"/>
    <w:rsid w:val="000626DB"/>
    <w:rsid w:val="00063D11"/>
    <w:rsid w:val="00070D19"/>
    <w:rsid w:val="000711A2"/>
    <w:rsid w:val="00074828"/>
    <w:rsid w:val="0007607B"/>
    <w:rsid w:val="00084900"/>
    <w:rsid w:val="0009247B"/>
    <w:rsid w:val="00093995"/>
    <w:rsid w:val="000A13DA"/>
    <w:rsid w:val="000A79B3"/>
    <w:rsid w:val="000B4CE7"/>
    <w:rsid w:val="000C08C4"/>
    <w:rsid w:val="000C260B"/>
    <w:rsid w:val="000C2824"/>
    <w:rsid w:val="000C4BEB"/>
    <w:rsid w:val="000D0723"/>
    <w:rsid w:val="000D15D7"/>
    <w:rsid w:val="000D284B"/>
    <w:rsid w:val="000D387A"/>
    <w:rsid w:val="000E0EED"/>
    <w:rsid w:val="000E12C2"/>
    <w:rsid w:val="000E4E76"/>
    <w:rsid w:val="000E6D03"/>
    <w:rsid w:val="000E7ED4"/>
    <w:rsid w:val="000F043C"/>
    <w:rsid w:val="000F46E6"/>
    <w:rsid w:val="000F62A4"/>
    <w:rsid w:val="00100434"/>
    <w:rsid w:val="00102CA7"/>
    <w:rsid w:val="00106A63"/>
    <w:rsid w:val="00106EE7"/>
    <w:rsid w:val="00112A0A"/>
    <w:rsid w:val="0013133B"/>
    <w:rsid w:val="001336A9"/>
    <w:rsid w:val="00141B7A"/>
    <w:rsid w:val="00143B81"/>
    <w:rsid w:val="00145452"/>
    <w:rsid w:val="00155E5C"/>
    <w:rsid w:val="00156A68"/>
    <w:rsid w:val="00156B1F"/>
    <w:rsid w:val="001632BB"/>
    <w:rsid w:val="001653BC"/>
    <w:rsid w:val="001708F3"/>
    <w:rsid w:val="001749E2"/>
    <w:rsid w:val="00177919"/>
    <w:rsid w:val="001829CA"/>
    <w:rsid w:val="00183480"/>
    <w:rsid w:val="00184D16"/>
    <w:rsid w:val="00185FDD"/>
    <w:rsid w:val="00194A2B"/>
    <w:rsid w:val="00196857"/>
    <w:rsid w:val="001A19DE"/>
    <w:rsid w:val="001A3C7C"/>
    <w:rsid w:val="001B00E1"/>
    <w:rsid w:val="001B173F"/>
    <w:rsid w:val="001B36AF"/>
    <w:rsid w:val="001C0460"/>
    <w:rsid w:val="001C1386"/>
    <w:rsid w:val="001C2427"/>
    <w:rsid w:val="001C29E8"/>
    <w:rsid w:val="001C57A2"/>
    <w:rsid w:val="001C6376"/>
    <w:rsid w:val="001D136C"/>
    <w:rsid w:val="001E0669"/>
    <w:rsid w:val="001E5742"/>
    <w:rsid w:val="001F3DBC"/>
    <w:rsid w:val="001F5431"/>
    <w:rsid w:val="00200690"/>
    <w:rsid w:val="00212A4A"/>
    <w:rsid w:val="00221418"/>
    <w:rsid w:val="002321BE"/>
    <w:rsid w:val="002374FA"/>
    <w:rsid w:val="00242C1D"/>
    <w:rsid w:val="00245813"/>
    <w:rsid w:val="00251446"/>
    <w:rsid w:val="002532DB"/>
    <w:rsid w:val="0025676E"/>
    <w:rsid w:val="0026053E"/>
    <w:rsid w:val="0026519D"/>
    <w:rsid w:val="00271F32"/>
    <w:rsid w:val="0027202A"/>
    <w:rsid w:val="00280E47"/>
    <w:rsid w:val="00286C89"/>
    <w:rsid w:val="00291507"/>
    <w:rsid w:val="00292C46"/>
    <w:rsid w:val="002A0623"/>
    <w:rsid w:val="002A2C47"/>
    <w:rsid w:val="002A40D0"/>
    <w:rsid w:val="002A72FD"/>
    <w:rsid w:val="002A7613"/>
    <w:rsid w:val="002B3339"/>
    <w:rsid w:val="002B7EA7"/>
    <w:rsid w:val="002C5833"/>
    <w:rsid w:val="002D6C42"/>
    <w:rsid w:val="002E366C"/>
    <w:rsid w:val="002E7EEE"/>
    <w:rsid w:val="002E7FA8"/>
    <w:rsid w:val="002F2569"/>
    <w:rsid w:val="002F2CC9"/>
    <w:rsid w:val="002F4C14"/>
    <w:rsid w:val="003069F7"/>
    <w:rsid w:val="0030793F"/>
    <w:rsid w:val="00314993"/>
    <w:rsid w:val="00314E0E"/>
    <w:rsid w:val="003215F0"/>
    <w:rsid w:val="003229A9"/>
    <w:rsid w:val="00322BDB"/>
    <w:rsid w:val="00326861"/>
    <w:rsid w:val="00327070"/>
    <w:rsid w:val="003302AA"/>
    <w:rsid w:val="00331BD2"/>
    <w:rsid w:val="00332DF4"/>
    <w:rsid w:val="003335D6"/>
    <w:rsid w:val="003367A6"/>
    <w:rsid w:val="00345839"/>
    <w:rsid w:val="00347337"/>
    <w:rsid w:val="00352163"/>
    <w:rsid w:val="003628B5"/>
    <w:rsid w:val="003657F3"/>
    <w:rsid w:val="00365C50"/>
    <w:rsid w:val="00365DCC"/>
    <w:rsid w:val="00366027"/>
    <w:rsid w:val="00366822"/>
    <w:rsid w:val="00370186"/>
    <w:rsid w:val="00374354"/>
    <w:rsid w:val="003770C1"/>
    <w:rsid w:val="0038168E"/>
    <w:rsid w:val="00392A07"/>
    <w:rsid w:val="003960FD"/>
    <w:rsid w:val="003A1550"/>
    <w:rsid w:val="003A5FA2"/>
    <w:rsid w:val="003A6110"/>
    <w:rsid w:val="003B2487"/>
    <w:rsid w:val="003B547F"/>
    <w:rsid w:val="003B78B5"/>
    <w:rsid w:val="003C037D"/>
    <w:rsid w:val="003C1EC1"/>
    <w:rsid w:val="003D4F0D"/>
    <w:rsid w:val="003D70DD"/>
    <w:rsid w:val="003E3C67"/>
    <w:rsid w:val="003F4902"/>
    <w:rsid w:val="00403F23"/>
    <w:rsid w:val="00405FB6"/>
    <w:rsid w:val="00406252"/>
    <w:rsid w:val="00411845"/>
    <w:rsid w:val="0041376A"/>
    <w:rsid w:val="004206CF"/>
    <w:rsid w:val="00434E34"/>
    <w:rsid w:val="00435ECB"/>
    <w:rsid w:val="00443449"/>
    <w:rsid w:val="004518AA"/>
    <w:rsid w:val="004530C8"/>
    <w:rsid w:val="00453AD5"/>
    <w:rsid w:val="00455D5F"/>
    <w:rsid w:val="00476FA1"/>
    <w:rsid w:val="00480FF8"/>
    <w:rsid w:val="0048206C"/>
    <w:rsid w:val="00484076"/>
    <w:rsid w:val="004867CE"/>
    <w:rsid w:val="00487DCD"/>
    <w:rsid w:val="00491CDC"/>
    <w:rsid w:val="004926E2"/>
    <w:rsid w:val="00492A0D"/>
    <w:rsid w:val="00496D41"/>
    <w:rsid w:val="004A3DEF"/>
    <w:rsid w:val="004A4067"/>
    <w:rsid w:val="004A5092"/>
    <w:rsid w:val="004A5211"/>
    <w:rsid w:val="004B0998"/>
    <w:rsid w:val="004B4E7D"/>
    <w:rsid w:val="004B6405"/>
    <w:rsid w:val="004B69AF"/>
    <w:rsid w:val="004B7B09"/>
    <w:rsid w:val="004C5AA4"/>
    <w:rsid w:val="004D40AC"/>
    <w:rsid w:val="004D4DBA"/>
    <w:rsid w:val="004D71B8"/>
    <w:rsid w:val="004E1D2F"/>
    <w:rsid w:val="004E41BE"/>
    <w:rsid w:val="004E5628"/>
    <w:rsid w:val="004E6B4D"/>
    <w:rsid w:val="004F710F"/>
    <w:rsid w:val="00500309"/>
    <w:rsid w:val="00512271"/>
    <w:rsid w:val="00513A2C"/>
    <w:rsid w:val="0052151E"/>
    <w:rsid w:val="00526FC0"/>
    <w:rsid w:val="00530BAD"/>
    <w:rsid w:val="00533252"/>
    <w:rsid w:val="00546658"/>
    <w:rsid w:val="0054722D"/>
    <w:rsid w:val="0055342D"/>
    <w:rsid w:val="00553B47"/>
    <w:rsid w:val="0055677B"/>
    <w:rsid w:val="00557384"/>
    <w:rsid w:val="0056387F"/>
    <w:rsid w:val="00571333"/>
    <w:rsid w:val="0057192B"/>
    <w:rsid w:val="0057267D"/>
    <w:rsid w:val="00575EF7"/>
    <w:rsid w:val="0057620D"/>
    <w:rsid w:val="0057742A"/>
    <w:rsid w:val="005843AE"/>
    <w:rsid w:val="00585013"/>
    <w:rsid w:val="0058556D"/>
    <w:rsid w:val="00585668"/>
    <w:rsid w:val="00585977"/>
    <w:rsid w:val="0059399D"/>
    <w:rsid w:val="005949EB"/>
    <w:rsid w:val="00595D2B"/>
    <w:rsid w:val="005A1458"/>
    <w:rsid w:val="005A2FDE"/>
    <w:rsid w:val="005A389F"/>
    <w:rsid w:val="005A75FB"/>
    <w:rsid w:val="005C28F3"/>
    <w:rsid w:val="005C5127"/>
    <w:rsid w:val="005C5D18"/>
    <w:rsid w:val="005C72AD"/>
    <w:rsid w:val="005C7A3D"/>
    <w:rsid w:val="005D341D"/>
    <w:rsid w:val="005D3CB9"/>
    <w:rsid w:val="005D7473"/>
    <w:rsid w:val="005D74D1"/>
    <w:rsid w:val="005D7819"/>
    <w:rsid w:val="005E0CD9"/>
    <w:rsid w:val="005E3744"/>
    <w:rsid w:val="005E550E"/>
    <w:rsid w:val="005F5DFB"/>
    <w:rsid w:val="005F5E08"/>
    <w:rsid w:val="005F6397"/>
    <w:rsid w:val="00603C14"/>
    <w:rsid w:val="00605D03"/>
    <w:rsid w:val="00611AD1"/>
    <w:rsid w:val="00612299"/>
    <w:rsid w:val="00617EB7"/>
    <w:rsid w:val="006222DB"/>
    <w:rsid w:val="0062260F"/>
    <w:rsid w:val="00633C56"/>
    <w:rsid w:val="006375BB"/>
    <w:rsid w:val="00640561"/>
    <w:rsid w:val="00643CAA"/>
    <w:rsid w:val="00645751"/>
    <w:rsid w:val="0066063E"/>
    <w:rsid w:val="00663122"/>
    <w:rsid w:val="006642BB"/>
    <w:rsid w:val="006645EA"/>
    <w:rsid w:val="00671267"/>
    <w:rsid w:val="00671F64"/>
    <w:rsid w:val="00673216"/>
    <w:rsid w:val="0068124D"/>
    <w:rsid w:val="00683311"/>
    <w:rsid w:val="0068718A"/>
    <w:rsid w:val="006A1AAE"/>
    <w:rsid w:val="006A2099"/>
    <w:rsid w:val="006A5A1A"/>
    <w:rsid w:val="006B2040"/>
    <w:rsid w:val="006B3727"/>
    <w:rsid w:val="006D3365"/>
    <w:rsid w:val="006D376A"/>
    <w:rsid w:val="006E7BCF"/>
    <w:rsid w:val="006F1780"/>
    <w:rsid w:val="006F1D0A"/>
    <w:rsid w:val="006F42EA"/>
    <w:rsid w:val="006F456C"/>
    <w:rsid w:val="006F4DD3"/>
    <w:rsid w:val="006F4E1A"/>
    <w:rsid w:val="006F5248"/>
    <w:rsid w:val="006F7F23"/>
    <w:rsid w:val="0072040C"/>
    <w:rsid w:val="00720435"/>
    <w:rsid w:val="0072251A"/>
    <w:rsid w:val="00733797"/>
    <w:rsid w:val="00744ACD"/>
    <w:rsid w:val="0076389A"/>
    <w:rsid w:val="00764D84"/>
    <w:rsid w:val="007662C3"/>
    <w:rsid w:val="0077029D"/>
    <w:rsid w:val="00770F89"/>
    <w:rsid w:val="00774A11"/>
    <w:rsid w:val="007767BD"/>
    <w:rsid w:val="00777F90"/>
    <w:rsid w:val="00782E91"/>
    <w:rsid w:val="00783204"/>
    <w:rsid w:val="007864DD"/>
    <w:rsid w:val="00787F66"/>
    <w:rsid w:val="00794D98"/>
    <w:rsid w:val="007964D5"/>
    <w:rsid w:val="007A39B0"/>
    <w:rsid w:val="007C0354"/>
    <w:rsid w:val="007C23CB"/>
    <w:rsid w:val="007C2F0A"/>
    <w:rsid w:val="007D4329"/>
    <w:rsid w:val="007D56E2"/>
    <w:rsid w:val="007D5F65"/>
    <w:rsid w:val="007D7325"/>
    <w:rsid w:val="007E0443"/>
    <w:rsid w:val="007E7635"/>
    <w:rsid w:val="007F1A4C"/>
    <w:rsid w:val="007F211A"/>
    <w:rsid w:val="007F380B"/>
    <w:rsid w:val="007F6AC9"/>
    <w:rsid w:val="0080272A"/>
    <w:rsid w:val="00804E9F"/>
    <w:rsid w:val="00806FE6"/>
    <w:rsid w:val="00811F64"/>
    <w:rsid w:val="00824322"/>
    <w:rsid w:val="008246DD"/>
    <w:rsid w:val="00831E36"/>
    <w:rsid w:val="00832A78"/>
    <w:rsid w:val="008359BE"/>
    <w:rsid w:val="00841060"/>
    <w:rsid w:val="008413C3"/>
    <w:rsid w:val="00847B75"/>
    <w:rsid w:val="00853796"/>
    <w:rsid w:val="008538A9"/>
    <w:rsid w:val="008657D5"/>
    <w:rsid w:val="0088401F"/>
    <w:rsid w:val="008A5A59"/>
    <w:rsid w:val="008A741B"/>
    <w:rsid w:val="008B3932"/>
    <w:rsid w:val="008B655F"/>
    <w:rsid w:val="008B7601"/>
    <w:rsid w:val="008B7E0B"/>
    <w:rsid w:val="008C4531"/>
    <w:rsid w:val="008D34A1"/>
    <w:rsid w:val="008D5145"/>
    <w:rsid w:val="008E08C6"/>
    <w:rsid w:val="008E4D23"/>
    <w:rsid w:val="008F1F3E"/>
    <w:rsid w:val="008F3E1E"/>
    <w:rsid w:val="008F58E9"/>
    <w:rsid w:val="0090137E"/>
    <w:rsid w:val="009144DE"/>
    <w:rsid w:val="009153E8"/>
    <w:rsid w:val="00915845"/>
    <w:rsid w:val="00920DBC"/>
    <w:rsid w:val="00921947"/>
    <w:rsid w:val="009220A5"/>
    <w:rsid w:val="009251D6"/>
    <w:rsid w:val="009273EF"/>
    <w:rsid w:val="0093006D"/>
    <w:rsid w:val="00934BEB"/>
    <w:rsid w:val="00937263"/>
    <w:rsid w:val="009407EA"/>
    <w:rsid w:val="00941F84"/>
    <w:rsid w:val="00945041"/>
    <w:rsid w:val="0095110E"/>
    <w:rsid w:val="00951586"/>
    <w:rsid w:val="0095304E"/>
    <w:rsid w:val="00961599"/>
    <w:rsid w:val="00963949"/>
    <w:rsid w:val="00965A21"/>
    <w:rsid w:val="009704B4"/>
    <w:rsid w:val="009718A5"/>
    <w:rsid w:val="00977706"/>
    <w:rsid w:val="0098138A"/>
    <w:rsid w:val="0098259A"/>
    <w:rsid w:val="00986B12"/>
    <w:rsid w:val="00991E20"/>
    <w:rsid w:val="00993A30"/>
    <w:rsid w:val="009949F8"/>
    <w:rsid w:val="00994EB6"/>
    <w:rsid w:val="00996A76"/>
    <w:rsid w:val="009971D7"/>
    <w:rsid w:val="009A04FF"/>
    <w:rsid w:val="009A18C8"/>
    <w:rsid w:val="009A2AEB"/>
    <w:rsid w:val="009A7887"/>
    <w:rsid w:val="009B26F0"/>
    <w:rsid w:val="009B6B23"/>
    <w:rsid w:val="009B723D"/>
    <w:rsid w:val="009C0D70"/>
    <w:rsid w:val="009C54A0"/>
    <w:rsid w:val="009C5BD7"/>
    <w:rsid w:val="009C6426"/>
    <w:rsid w:val="009C7A56"/>
    <w:rsid w:val="009D0DE5"/>
    <w:rsid w:val="009D4711"/>
    <w:rsid w:val="009E070D"/>
    <w:rsid w:val="009E7832"/>
    <w:rsid w:val="009F2DD3"/>
    <w:rsid w:val="009F4057"/>
    <w:rsid w:val="009F67AC"/>
    <w:rsid w:val="009F7FCC"/>
    <w:rsid w:val="00A0211D"/>
    <w:rsid w:val="00A06AEB"/>
    <w:rsid w:val="00A13515"/>
    <w:rsid w:val="00A174B7"/>
    <w:rsid w:val="00A2108C"/>
    <w:rsid w:val="00A224E8"/>
    <w:rsid w:val="00A25AEE"/>
    <w:rsid w:val="00A26B35"/>
    <w:rsid w:val="00A2726E"/>
    <w:rsid w:val="00A2761B"/>
    <w:rsid w:val="00A30193"/>
    <w:rsid w:val="00A566B8"/>
    <w:rsid w:val="00A76A43"/>
    <w:rsid w:val="00A918E3"/>
    <w:rsid w:val="00A936FF"/>
    <w:rsid w:val="00A955FF"/>
    <w:rsid w:val="00A974B5"/>
    <w:rsid w:val="00AA7A3A"/>
    <w:rsid w:val="00AB1AFC"/>
    <w:rsid w:val="00AB5084"/>
    <w:rsid w:val="00AB6D3E"/>
    <w:rsid w:val="00AC3E2E"/>
    <w:rsid w:val="00AC6361"/>
    <w:rsid w:val="00AD649C"/>
    <w:rsid w:val="00AD70E4"/>
    <w:rsid w:val="00AE0477"/>
    <w:rsid w:val="00AE37A5"/>
    <w:rsid w:val="00AE5752"/>
    <w:rsid w:val="00AE5AE4"/>
    <w:rsid w:val="00AF45A1"/>
    <w:rsid w:val="00B01BA1"/>
    <w:rsid w:val="00B14AD8"/>
    <w:rsid w:val="00B159C7"/>
    <w:rsid w:val="00B15CDE"/>
    <w:rsid w:val="00B216E9"/>
    <w:rsid w:val="00B252C9"/>
    <w:rsid w:val="00B34982"/>
    <w:rsid w:val="00B3528D"/>
    <w:rsid w:val="00B44525"/>
    <w:rsid w:val="00B70029"/>
    <w:rsid w:val="00B71012"/>
    <w:rsid w:val="00B72163"/>
    <w:rsid w:val="00B82CD8"/>
    <w:rsid w:val="00B91F05"/>
    <w:rsid w:val="00B93F82"/>
    <w:rsid w:val="00B948B2"/>
    <w:rsid w:val="00B96E99"/>
    <w:rsid w:val="00BA1A63"/>
    <w:rsid w:val="00BA330F"/>
    <w:rsid w:val="00BA6628"/>
    <w:rsid w:val="00BB6875"/>
    <w:rsid w:val="00BC103A"/>
    <w:rsid w:val="00BC4505"/>
    <w:rsid w:val="00BC5280"/>
    <w:rsid w:val="00BD00F7"/>
    <w:rsid w:val="00BD137B"/>
    <w:rsid w:val="00BD3C11"/>
    <w:rsid w:val="00BE01E2"/>
    <w:rsid w:val="00BE3F99"/>
    <w:rsid w:val="00BE424C"/>
    <w:rsid w:val="00BE559A"/>
    <w:rsid w:val="00BE5B6D"/>
    <w:rsid w:val="00C01617"/>
    <w:rsid w:val="00C0343F"/>
    <w:rsid w:val="00C0363B"/>
    <w:rsid w:val="00C07074"/>
    <w:rsid w:val="00C14479"/>
    <w:rsid w:val="00C17D92"/>
    <w:rsid w:val="00C3148D"/>
    <w:rsid w:val="00C316AF"/>
    <w:rsid w:val="00C3332C"/>
    <w:rsid w:val="00C458FB"/>
    <w:rsid w:val="00C46E6F"/>
    <w:rsid w:val="00C51F00"/>
    <w:rsid w:val="00C67584"/>
    <w:rsid w:val="00C70404"/>
    <w:rsid w:val="00C71300"/>
    <w:rsid w:val="00C805CB"/>
    <w:rsid w:val="00C84A40"/>
    <w:rsid w:val="00C9274C"/>
    <w:rsid w:val="00CA14B4"/>
    <w:rsid w:val="00CA2B6A"/>
    <w:rsid w:val="00CA4AAA"/>
    <w:rsid w:val="00CA5347"/>
    <w:rsid w:val="00CA5F15"/>
    <w:rsid w:val="00CB2DD4"/>
    <w:rsid w:val="00CB76AE"/>
    <w:rsid w:val="00CC216C"/>
    <w:rsid w:val="00CC32C9"/>
    <w:rsid w:val="00CD5E08"/>
    <w:rsid w:val="00CD619A"/>
    <w:rsid w:val="00CD6BB1"/>
    <w:rsid w:val="00CE63B0"/>
    <w:rsid w:val="00CE7B8F"/>
    <w:rsid w:val="00CF197F"/>
    <w:rsid w:val="00CF35B7"/>
    <w:rsid w:val="00CF4F15"/>
    <w:rsid w:val="00D11605"/>
    <w:rsid w:val="00D13ABB"/>
    <w:rsid w:val="00D14E84"/>
    <w:rsid w:val="00D16A57"/>
    <w:rsid w:val="00D24F63"/>
    <w:rsid w:val="00D25AA5"/>
    <w:rsid w:val="00D30B21"/>
    <w:rsid w:val="00D31674"/>
    <w:rsid w:val="00D3238A"/>
    <w:rsid w:val="00D378CC"/>
    <w:rsid w:val="00D402C7"/>
    <w:rsid w:val="00D425D8"/>
    <w:rsid w:val="00D50072"/>
    <w:rsid w:val="00D6272C"/>
    <w:rsid w:val="00D64458"/>
    <w:rsid w:val="00D66D9B"/>
    <w:rsid w:val="00D75D42"/>
    <w:rsid w:val="00D8106B"/>
    <w:rsid w:val="00D84C3F"/>
    <w:rsid w:val="00D92B54"/>
    <w:rsid w:val="00D938F1"/>
    <w:rsid w:val="00D93AC8"/>
    <w:rsid w:val="00D96103"/>
    <w:rsid w:val="00D96CA4"/>
    <w:rsid w:val="00DA0115"/>
    <w:rsid w:val="00DA266C"/>
    <w:rsid w:val="00DB09FF"/>
    <w:rsid w:val="00DB3E70"/>
    <w:rsid w:val="00DC6047"/>
    <w:rsid w:val="00DD3B18"/>
    <w:rsid w:val="00DD651D"/>
    <w:rsid w:val="00DE0E9A"/>
    <w:rsid w:val="00DE2B53"/>
    <w:rsid w:val="00DE4CDF"/>
    <w:rsid w:val="00DE4D58"/>
    <w:rsid w:val="00DE5446"/>
    <w:rsid w:val="00DE6CCA"/>
    <w:rsid w:val="00DF16B3"/>
    <w:rsid w:val="00DF3EE6"/>
    <w:rsid w:val="00DF6E9B"/>
    <w:rsid w:val="00DF7621"/>
    <w:rsid w:val="00E0414D"/>
    <w:rsid w:val="00E0486D"/>
    <w:rsid w:val="00E10500"/>
    <w:rsid w:val="00E11B12"/>
    <w:rsid w:val="00E132E1"/>
    <w:rsid w:val="00E134BB"/>
    <w:rsid w:val="00E13607"/>
    <w:rsid w:val="00E17A40"/>
    <w:rsid w:val="00E23774"/>
    <w:rsid w:val="00E25D39"/>
    <w:rsid w:val="00E25EF8"/>
    <w:rsid w:val="00E30B39"/>
    <w:rsid w:val="00E32804"/>
    <w:rsid w:val="00E42329"/>
    <w:rsid w:val="00E51EBE"/>
    <w:rsid w:val="00E522F8"/>
    <w:rsid w:val="00E54F09"/>
    <w:rsid w:val="00E60050"/>
    <w:rsid w:val="00E73DD9"/>
    <w:rsid w:val="00E77E5F"/>
    <w:rsid w:val="00E80BE8"/>
    <w:rsid w:val="00E8138E"/>
    <w:rsid w:val="00E818B6"/>
    <w:rsid w:val="00E85357"/>
    <w:rsid w:val="00E944B6"/>
    <w:rsid w:val="00E95C87"/>
    <w:rsid w:val="00E963F8"/>
    <w:rsid w:val="00E97877"/>
    <w:rsid w:val="00EB1BEC"/>
    <w:rsid w:val="00EB3388"/>
    <w:rsid w:val="00EB4099"/>
    <w:rsid w:val="00EB68B4"/>
    <w:rsid w:val="00EC0DFB"/>
    <w:rsid w:val="00EC569E"/>
    <w:rsid w:val="00ED0BB8"/>
    <w:rsid w:val="00ED2C65"/>
    <w:rsid w:val="00ED56A0"/>
    <w:rsid w:val="00EE0434"/>
    <w:rsid w:val="00EE04FA"/>
    <w:rsid w:val="00EE1E9D"/>
    <w:rsid w:val="00EE35D0"/>
    <w:rsid w:val="00EE5781"/>
    <w:rsid w:val="00EF0449"/>
    <w:rsid w:val="00EF452B"/>
    <w:rsid w:val="00F00EFB"/>
    <w:rsid w:val="00F02A70"/>
    <w:rsid w:val="00F02B67"/>
    <w:rsid w:val="00F037A1"/>
    <w:rsid w:val="00F10D7D"/>
    <w:rsid w:val="00F153DC"/>
    <w:rsid w:val="00F17501"/>
    <w:rsid w:val="00F20A44"/>
    <w:rsid w:val="00F23900"/>
    <w:rsid w:val="00F258C0"/>
    <w:rsid w:val="00F3004A"/>
    <w:rsid w:val="00F33744"/>
    <w:rsid w:val="00F36CB1"/>
    <w:rsid w:val="00F37164"/>
    <w:rsid w:val="00F41025"/>
    <w:rsid w:val="00F43FB6"/>
    <w:rsid w:val="00F45DA6"/>
    <w:rsid w:val="00F557D7"/>
    <w:rsid w:val="00F562B5"/>
    <w:rsid w:val="00F61C1F"/>
    <w:rsid w:val="00F709D4"/>
    <w:rsid w:val="00F70BD3"/>
    <w:rsid w:val="00F70D73"/>
    <w:rsid w:val="00F71C9C"/>
    <w:rsid w:val="00F8019C"/>
    <w:rsid w:val="00F80210"/>
    <w:rsid w:val="00F81AFB"/>
    <w:rsid w:val="00F91D2C"/>
    <w:rsid w:val="00F971D2"/>
    <w:rsid w:val="00F971DD"/>
    <w:rsid w:val="00F9760C"/>
    <w:rsid w:val="00FA1CEE"/>
    <w:rsid w:val="00FA2DD0"/>
    <w:rsid w:val="00FA6E1C"/>
    <w:rsid w:val="00FB104C"/>
    <w:rsid w:val="00FB58E7"/>
    <w:rsid w:val="00FC3159"/>
    <w:rsid w:val="00FC413F"/>
    <w:rsid w:val="00FC57CE"/>
    <w:rsid w:val="00FC6AAE"/>
    <w:rsid w:val="00FD09FF"/>
    <w:rsid w:val="00FD0D9D"/>
    <w:rsid w:val="00FD2185"/>
    <w:rsid w:val="00FD6C5A"/>
    <w:rsid w:val="00FF2215"/>
    <w:rsid w:val="00FF29E4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basedOn w:val="a"/>
    <w:link w:val="af5"/>
    <w:uiPriority w:val="34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basedOn w:val="a2"/>
    <w:link w:val="af4"/>
    <w:uiPriority w:val="3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basedOn w:val="a"/>
    <w:link w:val="af5"/>
    <w:uiPriority w:val="34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basedOn w:val="a2"/>
    <w:link w:val="af4"/>
    <w:uiPriority w:val="3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EB9D-8558-42E9-9B4F-0F01DFEF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24742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Дороничева Ирина Михайловна</cp:lastModifiedBy>
  <cp:revision>3</cp:revision>
  <cp:lastPrinted>2023-02-09T07:35:00Z</cp:lastPrinted>
  <dcterms:created xsi:type="dcterms:W3CDTF">2023-10-09T15:31:00Z</dcterms:created>
  <dcterms:modified xsi:type="dcterms:W3CDTF">2023-10-09T15:36:00Z</dcterms:modified>
</cp:coreProperties>
</file>