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3455FD" w:rsidRPr="003455FD" w:rsidRDefault="003455FD" w:rsidP="003455FD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3455FD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87705B" w:rsidRDefault="0087705B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1790"/>
        <w:gridCol w:w="2221"/>
        <w:gridCol w:w="911"/>
        <w:gridCol w:w="3405"/>
        <w:gridCol w:w="1274"/>
        <w:gridCol w:w="1386"/>
        <w:gridCol w:w="1386"/>
        <w:gridCol w:w="1951"/>
      </w:tblGrid>
      <w:tr w:rsidR="003455FD" w:rsidRPr="000D352A" w:rsidTr="00C96EFB">
        <w:tc>
          <w:tcPr>
            <w:tcW w:w="175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603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Код по ОКПД2</w:t>
            </w:r>
          </w:p>
        </w:tc>
        <w:tc>
          <w:tcPr>
            <w:tcW w:w="748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КОЗ</w:t>
            </w:r>
          </w:p>
        </w:tc>
        <w:tc>
          <w:tcPr>
            <w:tcW w:w="307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КТРУ (при наличии)</w:t>
            </w:r>
          </w:p>
        </w:tc>
        <w:tc>
          <w:tcPr>
            <w:tcW w:w="1147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3455FD" w:rsidRPr="000D352A" w:rsidRDefault="003455FD" w:rsidP="00C96EFB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3455FD" w:rsidRPr="003455FD" w:rsidTr="00C96EFB">
        <w:tc>
          <w:tcPr>
            <w:tcW w:w="175" w:type="pct"/>
          </w:tcPr>
          <w:p w:rsidR="003455FD" w:rsidRPr="000D352A" w:rsidRDefault="003455FD" w:rsidP="00C96EFB">
            <w:pPr>
              <w:keepLines/>
              <w:widowControl w:val="0"/>
            </w:pPr>
            <w:bookmarkStart w:id="0" w:name="_GoBack" w:colFirst="5" w:colLast="9"/>
            <w:r>
              <w:t>1</w:t>
            </w:r>
          </w:p>
        </w:tc>
        <w:tc>
          <w:tcPr>
            <w:tcW w:w="603" w:type="pct"/>
          </w:tcPr>
          <w:p w:rsidR="003455FD" w:rsidRPr="0090770B" w:rsidRDefault="003455FD" w:rsidP="00C96EFB">
            <w:pPr>
              <w:jc w:val="center"/>
            </w:pPr>
            <w:r w:rsidRPr="0090770B">
              <w:t>86.90.19.140</w:t>
            </w:r>
          </w:p>
        </w:tc>
        <w:tc>
          <w:tcPr>
            <w:tcW w:w="748" w:type="pct"/>
          </w:tcPr>
          <w:p w:rsidR="003455FD" w:rsidRDefault="003455FD" w:rsidP="00C96EFB">
            <w:pPr>
              <w:widowControl w:val="0"/>
              <w:jc w:val="center"/>
            </w:pPr>
            <w:r w:rsidRPr="001A2894">
              <w:t>02.35.16.01.03</w:t>
            </w:r>
          </w:p>
        </w:tc>
        <w:tc>
          <w:tcPr>
            <w:tcW w:w="307" w:type="pct"/>
          </w:tcPr>
          <w:p w:rsidR="003455FD" w:rsidRPr="001A2894" w:rsidRDefault="003455FD" w:rsidP="00C96EFB">
            <w:pPr>
              <w:widowControl w:val="0"/>
              <w:jc w:val="center"/>
            </w:pPr>
          </w:p>
        </w:tc>
        <w:tc>
          <w:tcPr>
            <w:tcW w:w="1147" w:type="pct"/>
          </w:tcPr>
          <w:p w:rsidR="003455FD" w:rsidRDefault="003455FD" w:rsidP="00C96EFB">
            <w:pPr>
              <w:widowControl w:val="0"/>
              <w:jc w:val="center"/>
              <w:rPr>
                <w:rStyle w:val="ng-binding"/>
              </w:rPr>
            </w:pPr>
            <w:r w:rsidRPr="001A2894"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спинного мозга: </w:t>
            </w:r>
            <w:r>
              <w:t>П</w:t>
            </w:r>
            <w:r w:rsidRPr="001A2894">
              <w:t>утевка с лечением для взрослого</w:t>
            </w:r>
          </w:p>
        </w:tc>
        <w:tc>
          <w:tcPr>
            <w:tcW w:w="429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1 200</w:t>
            </w:r>
          </w:p>
        </w:tc>
        <w:tc>
          <w:tcPr>
            <w:tcW w:w="467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койко-день</w:t>
            </w:r>
          </w:p>
        </w:tc>
        <w:tc>
          <w:tcPr>
            <w:tcW w:w="467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2 285,60</w:t>
            </w:r>
          </w:p>
        </w:tc>
        <w:tc>
          <w:tcPr>
            <w:tcW w:w="657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2 742 720,00</w:t>
            </w:r>
          </w:p>
        </w:tc>
      </w:tr>
      <w:tr w:rsidR="003455FD" w:rsidRPr="003455FD" w:rsidTr="00C96EFB">
        <w:tc>
          <w:tcPr>
            <w:tcW w:w="175" w:type="pct"/>
          </w:tcPr>
          <w:p w:rsidR="003455FD" w:rsidRDefault="003455FD" w:rsidP="00C96EFB">
            <w:pPr>
              <w:keepLines/>
              <w:widowControl w:val="0"/>
            </w:pPr>
            <w:r>
              <w:t>2</w:t>
            </w:r>
          </w:p>
        </w:tc>
        <w:tc>
          <w:tcPr>
            <w:tcW w:w="603" w:type="pct"/>
          </w:tcPr>
          <w:p w:rsidR="003455FD" w:rsidRPr="0090770B" w:rsidRDefault="003455FD" w:rsidP="00C96EFB">
            <w:pPr>
              <w:jc w:val="center"/>
            </w:pPr>
            <w:r w:rsidRPr="0074543F">
              <w:t>86.90.19.140</w:t>
            </w:r>
          </w:p>
        </w:tc>
        <w:tc>
          <w:tcPr>
            <w:tcW w:w="748" w:type="pct"/>
          </w:tcPr>
          <w:p w:rsidR="003455FD" w:rsidRDefault="003455FD" w:rsidP="00C96EFB">
            <w:pPr>
              <w:widowControl w:val="0"/>
              <w:jc w:val="center"/>
            </w:pPr>
            <w:r w:rsidRPr="001A2894">
              <w:t>02.35.16.02.03</w:t>
            </w:r>
          </w:p>
        </w:tc>
        <w:tc>
          <w:tcPr>
            <w:tcW w:w="307" w:type="pct"/>
          </w:tcPr>
          <w:p w:rsidR="003455FD" w:rsidRPr="001A2894" w:rsidRDefault="003455FD" w:rsidP="00C96EFB">
            <w:pPr>
              <w:widowControl w:val="0"/>
              <w:jc w:val="center"/>
            </w:pPr>
          </w:p>
        </w:tc>
        <w:tc>
          <w:tcPr>
            <w:tcW w:w="1147" w:type="pct"/>
          </w:tcPr>
          <w:p w:rsidR="003455FD" w:rsidRDefault="003455FD" w:rsidP="00C96EFB">
            <w:pPr>
              <w:widowControl w:val="0"/>
              <w:jc w:val="center"/>
              <w:rPr>
                <w:rStyle w:val="ng-binding"/>
              </w:rPr>
            </w:pPr>
            <w:r w:rsidRPr="001A2894"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спинного мозга: </w:t>
            </w:r>
            <w:r>
              <w:t>П</w:t>
            </w:r>
            <w:r w:rsidRPr="001A2894">
              <w:t>утевка для взрослого (сопровождающего)</w:t>
            </w:r>
          </w:p>
        </w:tc>
        <w:tc>
          <w:tcPr>
            <w:tcW w:w="429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1 200</w:t>
            </w:r>
          </w:p>
        </w:tc>
        <w:tc>
          <w:tcPr>
            <w:tcW w:w="467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койко-день</w:t>
            </w:r>
          </w:p>
        </w:tc>
        <w:tc>
          <w:tcPr>
            <w:tcW w:w="467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1 461,30</w:t>
            </w:r>
          </w:p>
        </w:tc>
        <w:tc>
          <w:tcPr>
            <w:tcW w:w="657" w:type="pct"/>
          </w:tcPr>
          <w:p w:rsidR="003455FD" w:rsidRPr="003455FD" w:rsidRDefault="003455FD" w:rsidP="00C96EFB">
            <w:pPr>
              <w:keepLines/>
              <w:widowControl w:val="0"/>
              <w:jc w:val="center"/>
            </w:pPr>
            <w:r w:rsidRPr="003455FD">
              <w:t>1 753 560,00</w:t>
            </w:r>
          </w:p>
        </w:tc>
      </w:tr>
      <w:bookmarkEnd w:id="0"/>
      <w:tr w:rsidR="003455FD" w:rsidRPr="000D352A" w:rsidTr="00C96EFB">
        <w:tc>
          <w:tcPr>
            <w:tcW w:w="2980" w:type="pct"/>
            <w:gridSpan w:val="5"/>
          </w:tcPr>
          <w:p w:rsidR="003455FD" w:rsidRPr="00934250" w:rsidRDefault="003455FD" w:rsidP="00C96EFB">
            <w:pPr>
              <w:keepLines/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29" w:type="pct"/>
          </w:tcPr>
          <w:p w:rsidR="003455FD" w:rsidRPr="00082D75" w:rsidRDefault="003455FD" w:rsidP="00C96EFB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2 400</w:t>
            </w:r>
          </w:p>
        </w:tc>
        <w:tc>
          <w:tcPr>
            <w:tcW w:w="467" w:type="pct"/>
          </w:tcPr>
          <w:p w:rsidR="003455FD" w:rsidRPr="00934250" w:rsidRDefault="003455FD" w:rsidP="00C96EFB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3455FD" w:rsidRPr="00934250" w:rsidRDefault="003455FD" w:rsidP="00C96EFB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3455FD" w:rsidRPr="00535675" w:rsidRDefault="003455FD" w:rsidP="00C96EFB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4 496 280,00</w:t>
            </w:r>
          </w:p>
        </w:tc>
      </w:tr>
    </w:tbl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Количество путевок – 100 штук из них: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50 путевок для лечения льготных категорий граждан с заболеваниями и последствиями травм спинного мозга;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50 путевок для сопровождающих лиц;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Продолжительность лечения – 24 койко-дня;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lastRenderedPageBreak/>
        <w:t>Стоимость 1 койко-дня для лечения льготных категорий граждан с заболеваниями и последствиями травм спинного мозга – 2 285 (Две тысячи двести восемьдесят пять) рублей 60 копеек;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путевки для лечения льготных категорий граждан с последствиями травм спинного мозга – 54 854 (Пятьдесят четыре тысячи восемьсот пятьдесят четыре) рубля 40 копеек;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Продолжительность лечения – 24 койко-дня;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 w:rsidRPr="0065410F">
        <w:t>Стоимость 1 путевки для сопровождающего лица</w:t>
      </w:r>
      <w:r>
        <w:t xml:space="preserve"> – 35 071,20 (Тридцать пять тысяч семьдесят один) рубль 20 копеек.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</w:t>
      </w:r>
      <w:r w:rsidRPr="00302400">
        <w:t>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455FD" w:rsidRPr="000B5DF8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  <w:rPr>
          <w:b/>
        </w:rPr>
      </w:pPr>
      <w:r w:rsidRPr="000B5DF8">
        <w:rPr>
          <w:b/>
        </w:rPr>
        <w:t>Требования к техническим характеристикам услуг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lastRenderedPageBreak/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AE47A7">
        <w:t xml:space="preserve">«Неврология», 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2F793D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F793D">
        <w:t>Сколково</w:t>
      </w:r>
      <w:proofErr w:type="spellEnd"/>
      <w:r w:rsidRPr="002F793D">
        <w:t>»)»;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1.1.2. Действующих сертификатов соответствия на питание, проживание.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Организация, оказывающая услуги по санаторно-курортному лечению льготных категорий граждан должна соответствовать требованиям СП 59.13330.2020 «Доступность зданий и сооружений для маломобильных групп населения. СНиП 35-01-2001»: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системой кондиционирования;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системами холодного и горячего водоснабжения;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-оборудованы системами по обеспечению пациентов питьевой водой круглосуточно;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лифтом с круглосуточным подъемом и спуском: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а) более двух этажей;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б) более трех этажей (грузовой и пассажирский лифт отдельно).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1.12. Дополнительно предоставляемые услуги: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наличие охраняемой автостоянки (бесплатно);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>
        <w:t>- организация досуга.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</w:pPr>
      <w:r w:rsidRPr="00A37E77">
        <w:t xml:space="preserve">1.13. Место доставки товара, выполнения работы или оказания услуг: </w:t>
      </w:r>
      <w:r w:rsidRPr="000C64E6">
        <w:t xml:space="preserve">Краснодарский край или Республика </w:t>
      </w:r>
      <w:proofErr w:type="gramStart"/>
      <w:r w:rsidRPr="000C64E6">
        <w:t>Крым</w:t>
      </w:r>
      <w:proofErr w:type="gramEnd"/>
      <w:r w:rsidRPr="000C64E6">
        <w:t xml:space="preserve"> или Ставропольский край.</w:t>
      </w:r>
    </w:p>
    <w:p w:rsidR="003455FD" w:rsidRDefault="003455FD" w:rsidP="003455FD">
      <w:pPr>
        <w:keepLines/>
        <w:widowControl w:val="0"/>
        <w:tabs>
          <w:tab w:val="left" w:pos="3828"/>
          <w:tab w:val="center" w:pos="5244"/>
        </w:tabs>
        <w:jc w:val="both"/>
        <w:rPr>
          <w:lang w:eastAsia="en-US"/>
        </w:rPr>
      </w:pPr>
      <w:r w:rsidRPr="00091288">
        <w:rPr>
          <w:color w:val="000000" w:themeColor="text1"/>
        </w:rPr>
        <w:t xml:space="preserve"> 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>
        <w:rPr>
          <w:lang w:eastAsia="en-US"/>
        </w:rPr>
        <w:t xml:space="preserve">01 декабря </w:t>
      </w:r>
      <w:r w:rsidRPr="00CD79E9">
        <w:rPr>
          <w:lang w:eastAsia="en-US"/>
        </w:rPr>
        <w:t>2022 года</w:t>
      </w:r>
      <w:r>
        <w:rPr>
          <w:lang w:eastAsia="en-US"/>
        </w:rPr>
        <w:t>.</w:t>
      </w:r>
    </w:p>
    <w:p w:rsidR="003455FD" w:rsidRDefault="0034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sectPr w:rsidR="003455FD" w:rsidSect="00761779">
      <w:pgSz w:w="16838" w:h="11906" w:orient="landscape" w:code="9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3455FD" w:rsidRDefault="003455FD" w:rsidP="003455F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3455FD" w:rsidRDefault="003455FD" w:rsidP="003455F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3FEB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5FD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1779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7705B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072E3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3FDB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A92-0938-484A-B5EA-4F78227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Коноплева Лидия Сергеевна</cp:lastModifiedBy>
  <cp:revision>34</cp:revision>
  <cp:lastPrinted>2022-05-26T06:37:00Z</cp:lastPrinted>
  <dcterms:created xsi:type="dcterms:W3CDTF">2022-05-27T10:11:00Z</dcterms:created>
  <dcterms:modified xsi:type="dcterms:W3CDTF">2022-07-06T07:51:00Z</dcterms:modified>
</cp:coreProperties>
</file>