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FB" w:rsidRDefault="00190AFB" w:rsidP="00190AFB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190AFB" w:rsidRDefault="00190AFB" w:rsidP="00190AFB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извещению об осуществлении закупки</w:t>
      </w:r>
    </w:p>
    <w:p w:rsidR="00190AFB" w:rsidRDefault="00190AFB" w:rsidP="00190AFB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0AFB" w:rsidRDefault="00190AFB" w:rsidP="00190AFB">
      <w:pPr>
        <w:keepNext/>
        <w:keepLines/>
        <w:spacing w:after="0" w:line="240" w:lineRule="auto"/>
        <w:ind w:right="2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190AFB" w:rsidRDefault="00190AFB" w:rsidP="00BD50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749A7" w:rsidRPr="00BD50FE" w:rsidRDefault="006749A7" w:rsidP="00BD50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190AFB" w:rsidRDefault="00190AFB" w:rsidP="00BD50F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BD50FE" w:rsidRDefault="00BD50FE" w:rsidP="00BD50F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43EB2" w:rsidRPr="00BD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поставку электронных стационарных видеоувеличителей для инвалидов в 202</w:t>
      </w:r>
      <w:r w:rsidR="00506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43EB2" w:rsidRPr="00BD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749A7" w:rsidRPr="00BD50FE" w:rsidRDefault="006749A7" w:rsidP="00BD50F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BD50FE" w:rsidRDefault="006749A7" w:rsidP="00BD50F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BD50FE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743EB2" w:rsidRPr="00BD50FE">
        <w:rPr>
          <w:rFonts w:ascii="Times New Roman" w:hAnsi="Times New Roman" w:cs="Times New Roman"/>
          <w:bCs/>
          <w:sz w:val="24"/>
          <w:szCs w:val="24"/>
        </w:rPr>
        <w:t>электронных стационарных видеоувеличителей для инвалидов в 202</w:t>
      </w:r>
      <w:r w:rsidR="005067AE">
        <w:rPr>
          <w:rFonts w:ascii="Times New Roman" w:hAnsi="Times New Roman" w:cs="Times New Roman"/>
          <w:bCs/>
          <w:sz w:val="24"/>
          <w:szCs w:val="24"/>
        </w:rPr>
        <w:t>3</w:t>
      </w:r>
      <w:r w:rsidR="00743EB2" w:rsidRPr="00BD50F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BD50FE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9A7" w:rsidRPr="00BD50FE" w:rsidRDefault="006749A7" w:rsidP="00BD5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B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08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727814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Товара, в объеме, указанном в каждом рее</w:t>
      </w:r>
      <w:r w:rsidR="00860820">
        <w:rPr>
          <w:rFonts w:ascii="Times New Roman" w:hAnsi="Times New Roman" w:cs="Times New Roman"/>
          <w:sz w:val="24"/>
          <w:szCs w:val="24"/>
        </w:rPr>
        <w:t>стре получателей Товара, и до 30</w:t>
      </w:r>
      <w:r w:rsidRPr="00727814">
        <w:rPr>
          <w:rFonts w:ascii="Times New Roman" w:hAnsi="Times New Roman" w:cs="Times New Roman"/>
          <w:sz w:val="24"/>
          <w:szCs w:val="24"/>
        </w:rPr>
        <w:t xml:space="preserve"> </w:t>
      </w:r>
      <w:r w:rsidR="00860820">
        <w:rPr>
          <w:rFonts w:ascii="Times New Roman" w:hAnsi="Times New Roman" w:cs="Times New Roman"/>
          <w:sz w:val="24"/>
          <w:szCs w:val="24"/>
        </w:rPr>
        <w:t>ноября</w:t>
      </w:r>
      <w:r w:rsidRPr="00727814">
        <w:rPr>
          <w:rFonts w:ascii="Times New Roman" w:hAnsi="Times New Roman" w:cs="Times New Roman"/>
          <w:sz w:val="24"/>
          <w:szCs w:val="24"/>
        </w:rPr>
        <w:t xml:space="preserve"> 202</w:t>
      </w:r>
      <w:r w:rsidR="005067AE">
        <w:rPr>
          <w:rFonts w:ascii="Times New Roman" w:hAnsi="Times New Roman" w:cs="Times New Roman"/>
          <w:sz w:val="24"/>
          <w:szCs w:val="24"/>
        </w:rPr>
        <w:t>3</w:t>
      </w:r>
      <w:r w:rsidRPr="007278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1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D50FE" w:rsidRPr="00727814" w:rsidRDefault="00BD50FE" w:rsidP="00BD5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7278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86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6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Товара получателям осуществляется по выбору Получателя, а именно: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Получателя согласно реестру получателей Товара путем передачи Товара Получателю, силами Поставщика в пределах административных границ субъекта Российской Федерации – Московская область;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пунктах выдачи Товара согласно Техническому заданию, организованных Поставщиком в пределах административных границ субъекта Российской Федерации – Московской области.</w:t>
      </w:r>
    </w:p>
    <w:p w:rsidR="00BD50FE" w:rsidRPr="00727814" w:rsidRDefault="00BD50FE" w:rsidP="00BD50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BD50FE" w:rsidRPr="00727814" w:rsidRDefault="00BD50FE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BD50FE" w:rsidRPr="00727814" w:rsidRDefault="00BD50FE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BD50FE" w:rsidRDefault="00BD50FE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72781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Pr="00BD50FE" w:rsidRDefault="006749A7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 </w:t>
      </w:r>
    </w:p>
    <w:p w:rsidR="006749A7" w:rsidRPr="00BD50FE" w:rsidRDefault="00860820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51632-2021</w:t>
      </w:r>
      <w:r w:rsidR="006749A7"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749A7" w:rsidRPr="00BD50FE" w:rsidRDefault="00BB6C02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="006749A7"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Pr="00BD50F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749A7" w:rsidRPr="00BD50FE">
        <w:rPr>
          <w:rFonts w:ascii="Times New Roman" w:hAnsi="Times New Roman" w:cs="Times New Roman"/>
          <w:sz w:val="24"/>
          <w:szCs w:val="24"/>
          <w:lang w:eastAsia="ar-SA"/>
        </w:rPr>
        <w:t>н отвечать требованиям к безопасности товара в соответствии с техническими регламентами Таможенного союза:</w:t>
      </w:r>
    </w:p>
    <w:p w:rsidR="006749A7" w:rsidRPr="00BD50FE" w:rsidRDefault="006749A7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6749A7" w:rsidRPr="00BD50FE" w:rsidRDefault="006749A7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6749A7" w:rsidRDefault="006749A7" w:rsidP="00BD50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Упаковка, маркировка, транспортирование и хранение </w:t>
      </w:r>
      <w:r w:rsidR="00BB6C02" w:rsidRPr="00BD50FE">
        <w:rPr>
          <w:rFonts w:ascii="Times New Roman" w:hAnsi="Times New Roman" w:cs="Times New Roman"/>
          <w:sz w:val="24"/>
          <w:szCs w:val="24"/>
          <w:lang w:eastAsia="ar-SA"/>
        </w:rPr>
        <w:t>Товара</w:t>
      </w:r>
      <w:r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осуществляться с соблюдением требований </w:t>
      </w:r>
      <w:r w:rsidR="00BD50FE"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ГОСТ 28594-90 </w:t>
      </w:r>
      <w:r w:rsidR="00BD50F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BD50FE" w:rsidRPr="00BD50FE">
        <w:rPr>
          <w:rFonts w:ascii="Times New Roman" w:hAnsi="Times New Roman" w:cs="Times New Roman"/>
          <w:sz w:val="24"/>
          <w:szCs w:val="24"/>
          <w:lang w:eastAsia="ar-SA"/>
        </w:rPr>
        <w:t>Аппаратура радиоэлектронная бытовая. Упаковка, маркировка, транспортирование и хранение</w:t>
      </w:r>
      <w:r w:rsidR="00BD50FE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743EB2" w:rsidRPr="00BD50F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D50FE" w:rsidRDefault="00BD50FE" w:rsidP="00BD50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0FE" w:rsidRDefault="00BD50FE" w:rsidP="00BD50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0FE" w:rsidRPr="00BD50FE" w:rsidRDefault="00BD50FE" w:rsidP="00BD50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BD50FE" w:rsidRDefault="006749A7" w:rsidP="00BD50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BD50FE" w:rsidRDefault="006749A7" w:rsidP="00BD50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6749A7" w:rsidRPr="00BD50FE" w:rsidRDefault="006749A7" w:rsidP="00BD50FE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9"/>
        <w:gridCol w:w="5225"/>
        <w:gridCol w:w="1371"/>
      </w:tblGrid>
      <w:tr w:rsidR="00BD50FE" w:rsidRPr="00BD50FE" w:rsidTr="00BD50FE">
        <w:tc>
          <w:tcPr>
            <w:tcW w:w="300" w:type="pct"/>
            <w:shd w:val="clear" w:color="auto" w:fill="auto"/>
          </w:tcPr>
          <w:p w:rsidR="00BD50FE" w:rsidRPr="00BD50FE" w:rsidRDefault="00BD50FE" w:rsidP="00BD50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83" w:type="pct"/>
            <w:shd w:val="clear" w:color="auto" w:fill="auto"/>
          </w:tcPr>
          <w:p w:rsidR="00BD50FE" w:rsidRPr="00BD50FE" w:rsidRDefault="00BD50FE" w:rsidP="00BD50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2786" w:type="pct"/>
            <w:shd w:val="clear" w:color="auto" w:fill="auto"/>
          </w:tcPr>
          <w:p w:rsidR="00BD50FE" w:rsidRPr="00BD50FE" w:rsidRDefault="00BD50FE" w:rsidP="00BD50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функциональных характеристик</w:t>
            </w:r>
          </w:p>
        </w:tc>
        <w:tc>
          <w:tcPr>
            <w:tcW w:w="731" w:type="pct"/>
            <w:shd w:val="clear" w:color="auto" w:fill="auto"/>
          </w:tcPr>
          <w:p w:rsidR="00BD50FE" w:rsidRPr="00BD50FE" w:rsidRDefault="00BD50FE" w:rsidP="00B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BD50FE" w:rsidRPr="00BD50FE" w:rsidTr="00BD50FE">
        <w:trPr>
          <w:trHeight w:val="557"/>
        </w:trPr>
        <w:tc>
          <w:tcPr>
            <w:tcW w:w="300" w:type="pct"/>
            <w:shd w:val="clear" w:color="auto" w:fill="auto"/>
          </w:tcPr>
          <w:p w:rsidR="00BD50FE" w:rsidRPr="00BD50FE" w:rsidRDefault="00BD50FE" w:rsidP="00BD5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pct"/>
            <w:shd w:val="clear" w:color="auto" w:fill="auto"/>
          </w:tcPr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</w:rPr>
              <w:t>13-01-03</w:t>
            </w:r>
          </w:p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стационарный видеоувеличитель</w:t>
            </w:r>
          </w:p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6" w:type="pct"/>
            <w:shd w:val="clear" w:color="auto" w:fill="auto"/>
          </w:tcPr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  <w:r>
              <w:t xml:space="preserve"> (ЭСВУ) должен обеспечивать слабовидящим получателям с остротой зрения 0,03-0,1 возможность чтения плоскопечатных текстов, просмотра мелких изображений, заполнения и подписи документов и т.д. посредством вывода на экран монитора увеличенного изображения в различных, комфортных для зрения конкретного получателя, контрастных видеорежимах. 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Прибор должен иметь следующие технические и функциональные характеристики: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регулировка кратности увеличения должна быть в диапазоне от 2 до 60 крат, с автоматической фокусировкой и отображением на экране установленной кратности увеличения;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возможность фиксации выбранной кратности увеличения;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локализация участка читаемого текста для последующего просмотра с заданным увеличением;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режимы отображения: естественной контрастности – цветной; высококонтрастный для чтения текста: черно-белый позитивный и черно-белый негативный;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цветовые сочетания текста и фона – не менее 18;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функция стоп-кадра;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регулировка яркости и контрастности изображения;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наличие встроенной подсветки с возможностью отключения;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выделение читаемого участка текста при помощи горизонтальных линий с регулируемым расстоянием по вертикали.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ЭСВУ должен быть выполнен в виде единого конструктивного блока, содержащего монитор, видеокамеру, панель управления, подвижный столик и осветитель.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Параметры </w:t>
            </w:r>
            <w:proofErr w:type="spellStart"/>
            <w:r>
              <w:t>жидкокриcталлического</w:t>
            </w:r>
            <w:proofErr w:type="spellEnd"/>
            <w:r>
              <w:t xml:space="preserve"> монитора ЭСВУ должны быть: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диагональ не менее 50 см;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lastRenderedPageBreak/>
              <w:t>- частота обновления изображения не менее 60 Гц.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ЭСВУ должен иметь передвижной столик для чтения с габаритными размерами (длина х ширина) не менее 40 см х 40 см.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Вес ЭСВУ должен быть не более 20 кг.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Все элементы управления устройством должны иметь крупный размер и контрастную окраску.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В комплект поставки ЭСВУ должны входить: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- электронный стационарный </w:t>
            </w:r>
            <w:proofErr w:type="spellStart"/>
            <w:r>
              <w:t>видеоувеличитель</w:t>
            </w:r>
            <w:proofErr w:type="spellEnd"/>
            <w:r>
              <w:t>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руководство по эксплуатации на русском языке;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сетевой кабель;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- паспорт изделия; </w:t>
            </w:r>
          </w:p>
          <w:p w:rsidR="00BD50FE" w:rsidRPr="00BD50FE" w:rsidRDefault="00860820" w:rsidP="008608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 упаковочная коробка.</w:t>
            </w:r>
          </w:p>
        </w:tc>
        <w:tc>
          <w:tcPr>
            <w:tcW w:w="731" w:type="pct"/>
            <w:shd w:val="clear" w:color="auto" w:fill="auto"/>
          </w:tcPr>
          <w:p w:rsidR="00BD50FE" w:rsidRPr="00BD50FE" w:rsidRDefault="00860820" w:rsidP="00BD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</w:tr>
    </w:tbl>
    <w:p w:rsidR="00511E27" w:rsidRPr="00BD50FE" w:rsidRDefault="00190AFB" w:rsidP="00BD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BD50FE" w:rsidSect="003832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616B9"/>
    <w:multiLevelType w:val="multilevel"/>
    <w:tmpl w:val="344616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C"/>
    <w:rsid w:val="00190AFB"/>
    <w:rsid w:val="001953DC"/>
    <w:rsid w:val="0038328D"/>
    <w:rsid w:val="005067AE"/>
    <w:rsid w:val="006749A7"/>
    <w:rsid w:val="006D0A83"/>
    <w:rsid w:val="00743EB2"/>
    <w:rsid w:val="00860820"/>
    <w:rsid w:val="00945104"/>
    <w:rsid w:val="00B6149D"/>
    <w:rsid w:val="00BB6C02"/>
    <w:rsid w:val="00BD50FE"/>
    <w:rsid w:val="00D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315B-1E8C-4640-9C0E-D69C34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9</cp:revision>
  <dcterms:created xsi:type="dcterms:W3CDTF">2020-09-17T08:18:00Z</dcterms:created>
  <dcterms:modified xsi:type="dcterms:W3CDTF">2022-12-01T13:13:00Z</dcterms:modified>
</cp:coreProperties>
</file>