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2BEF" w14:textId="77777777" w:rsidR="000D4098" w:rsidRPr="005C6C4C" w:rsidRDefault="000D4098" w:rsidP="000D4098">
      <w:pPr>
        <w:widowControl w:val="0"/>
        <w:autoSpaceDE w:val="0"/>
        <w:autoSpaceDN w:val="0"/>
        <w:ind w:left="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C6C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Описание объекта закупки</w:t>
      </w:r>
    </w:p>
    <w:p w14:paraId="2DFE5069" w14:textId="77777777" w:rsidR="000D4098" w:rsidRPr="005C6C4C" w:rsidRDefault="000D4098" w:rsidP="000D4098">
      <w:pPr>
        <w:widowControl w:val="0"/>
        <w:autoSpaceDE w:val="0"/>
        <w:autoSpaceDN w:val="0"/>
        <w:ind w:left="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F84CB" w14:textId="7E3CAF74" w:rsidR="000D4098" w:rsidRPr="00FE0F49" w:rsidRDefault="000D4098" w:rsidP="00051476">
      <w:pPr>
        <w:widowControl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C6C4C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254435">
        <w:rPr>
          <w:rFonts w:ascii="Times New Roman" w:hAnsi="Times New Roman" w:cs="Times New Roman"/>
          <w:sz w:val="24"/>
          <w:szCs w:val="24"/>
        </w:rPr>
        <w:t xml:space="preserve"> Изготовление протеза </w:t>
      </w:r>
      <w:r w:rsidR="00254435">
        <w:rPr>
          <w:rFonts w:ascii="Times New Roman" w:hAnsi="Times New Roman" w:cs="Times New Roman"/>
          <w:sz w:val="24"/>
          <w:szCs w:val="24"/>
          <w:lang w:val="ru-RU"/>
        </w:rPr>
        <w:t>плеча</w:t>
      </w:r>
      <w:r w:rsidRPr="005C6C4C">
        <w:rPr>
          <w:rFonts w:ascii="Times New Roman" w:hAnsi="Times New Roman" w:cs="Times New Roman"/>
          <w:sz w:val="24"/>
          <w:szCs w:val="24"/>
        </w:rPr>
        <w:t xml:space="preserve"> с микропроцессорным управлением для обеспечения лица, пострадавшего вследствие несчастного случая на производстве в 2023 г</w:t>
      </w:r>
      <w:r w:rsidR="00FE0F49">
        <w:rPr>
          <w:rFonts w:ascii="Times New Roman" w:hAnsi="Times New Roman" w:cs="Times New Roman"/>
          <w:sz w:val="24"/>
          <w:szCs w:val="24"/>
          <w:lang w:val="ru-RU"/>
        </w:rPr>
        <w:t>оду.</w:t>
      </w:r>
      <w:bookmarkStart w:id="0" w:name="_GoBack"/>
      <w:bookmarkEnd w:id="0"/>
    </w:p>
    <w:p w14:paraId="3B761F83" w14:textId="77777777" w:rsidR="000D4098" w:rsidRPr="005C6C4C" w:rsidRDefault="000D4098" w:rsidP="00051476">
      <w:pPr>
        <w:widowControl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C4C">
        <w:rPr>
          <w:rFonts w:ascii="Times New Roman" w:hAnsi="Times New Roman" w:cs="Times New Roman"/>
          <w:b/>
          <w:sz w:val="24"/>
          <w:szCs w:val="24"/>
        </w:rPr>
        <w:t>Количество выполняемых работ</w:t>
      </w:r>
      <w:r w:rsidRPr="005C6C4C">
        <w:rPr>
          <w:rFonts w:ascii="Times New Roman" w:hAnsi="Times New Roman" w:cs="Times New Roman"/>
          <w:sz w:val="24"/>
          <w:szCs w:val="24"/>
        </w:rPr>
        <w:t>: 1 шт.</w:t>
      </w:r>
    </w:p>
    <w:p w14:paraId="3DA3AE2B" w14:textId="77777777" w:rsidR="000D4098" w:rsidRPr="005C6C4C" w:rsidRDefault="000D4098" w:rsidP="00051476">
      <w:pPr>
        <w:widowControl w:val="0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6C4C">
        <w:rPr>
          <w:rFonts w:ascii="Times New Roman" w:hAnsi="Times New Roman" w:cs="Times New Roman"/>
          <w:b/>
          <w:bCs/>
          <w:sz w:val="24"/>
          <w:szCs w:val="24"/>
        </w:rPr>
        <w:t>Место выполнения работ:</w:t>
      </w:r>
      <w:r w:rsidRPr="005C6C4C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Федерация, по месту нахождения исполнителя.</w:t>
      </w:r>
    </w:p>
    <w:p w14:paraId="319251E2" w14:textId="013660A5" w:rsidR="00682F1C" w:rsidRDefault="000D4098" w:rsidP="00051476">
      <w:pPr>
        <w:widowControl w:val="0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6C4C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работ:</w:t>
      </w:r>
      <w:r w:rsidRPr="005C6C4C">
        <w:rPr>
          <w:rFonts w:ascii="Times New Roman" w:hAnsi="Times New Roman" w:cs="Times New Roman"/>
          <w:bCs/>
          <w:sz w:val="24"/>
          <w:szCs w:val="24"/>
        </w:rPr>
        <w:t xml:space="preserve"> в течении 30 дней со дня получения исполнителем направления, выданного заказчиком.</w:t>
      </w:r>
    </w:p>
    <w:tbl>
      <w:tblPr>
        <w:tblW w:w="1076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804"/>
        <w:gridCol w:w="1418"/>
        <w:gridCol w:w="130"/>
      </w:tblGrid>
      <w:tr w:rsidR="008D1D2B" w14:paraId="5C2B9011" w14:textId="77777777" w:rsidTr="00051476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6429" w14:textId="77777777" w:rsidR="008D1D2B" w:rsidRDefault="008D1D2B" w:rsidP="00682F1C">
            <w:pPr>
              <w:snapToGrid w:val="0"/>
              <w:ind w:left="22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6D55" w14:textId="77777777" w:rsidR="008D1D2B" w:rsidRDefault="008D1D2B" w:rsidP="008D1D2B">
            <w:pPr>
              <w:snapToGrid w:val="0"/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C2BA" w14:textId="77777777" w:rsidR="008D1D2B" w:rsidRDefault="008D1D2B" w:rsidP="00FB46D0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функциональных  и технических</w:t>
            </w:r>
          </w:p>
          <w:p w14:paraId="51543A0F" w14:textId="11470375" w:rsidR="008D1D2B" w:rsidRDefault="008D1D2B" w:rsidP="00FB46D0">
            <w:pPr>
              <w:snapToGrid w:val="0"/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характеристик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25BF" w14:textId="77777777" w:rsidR="008D1D2B" w:rsidRDefault="008D1D2B" w:rsidP="008D1D2B">
            <w:pPr>
              <w:snapToGrid w:val="0"/>
              <w:ind w:hanging="6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Кол-во, шт</w:t>
            </w:r>
          </w:p>
        </w:tc>
        <w:tc>
          <w:tcPr>
            <w:tcW w:w="1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D11F" w14:textId="77777777" w:rsidR="008D1D2B" w:rsidRDefault="008D1D2B" w:rsidP="008D1D2B">
            <w:pPr>
              <w:snapToGrid w:val="0"/>
              <w:ind w:left="-56"/>
              <w:rPr>
                <w:sz w:val="22"/>
                <w:szCs w:val="22"/>
              </w:rPr>
            </w:pPr>
          </w:p>
        </w:tc>
      </w:tr>
      <w:tr w:rsidR="008D1D2B" w14:paraId="3FD1A4E3" w14:textId="77777777" w:rsidTr="00051476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2B51E" w14:textId="4689F6B2" w:rsidR="008D1D2B" w:rsidRPr="00682F1C" w:rsidRDefault="00682F1C" w:rsidP="00682F1C">
            <w:pPr>
              <w:snapToGrid w:val="0"/>
              <w:ind w:hanging="49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546C" w14:textId="77777777" w:rsidR="008D1D2B" w:rsidRDefault="008D1D2B" w:rsidP="00A43958">
            <w:pPr>
              <w:suppressLineNumbers/>
              <w:snapToGrid w:val="0"/>
              <w:spacing w:line="100" w:lineRule="atLeast"/>
              <w:ind w:left="87" w:firstLine="0"/>
              <w:jc w:val="left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8D1D2B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Протез плеча с микропроцессорным управлением</w:t>
            </w:r>
          </w:p>
          <w:p w14:paraId="302B0AAE" w14:textId="201E4298" w:rsidR="00BF0502" w:rsidRPr="00BF0502" w:rsidRDefault="00BF0502" w:rsidP="00A43958">
            <w:pPr>
              <w:suppressLineNumbers/>
              <w:snapToGrid w:val="0"/>
              <w:spacing w:line="100" w:lineRule="atLeast"/>
              <w:ind w:left="87" w:firstLine="0"/>
              <w:jc w:val="left"/>
              <w:rPr>
                <w:sz w:val="22"/>
                <w:szCs w:val="22"/>
                <w:lang w:val="ru-RU"/>
              </w:rPr>
            </w:pPr>
            <w:r w:rsidRPr="00BF0502">
              <w:rPr>
                <w:rFonts w:ascii="Times New Roman" w:eastAsia="Montserrat" w:hAnsi="Times New Roman" w:cs="Times New Roman"/>
                <w:sz w:val="22"/>
                <w:szCs w:val="22"/>
                <w:lang w:val="ru-RU"/>
              </w:rPr>
              <w:t xml:space="preserve">КОЗ </w:t>
            </w:r>
            <w:r w:rsidRPr="00BF0502">
              <w:rPr>
                <w:sz w:val="22"/>
                <w:szCs w:val="22"/>
              </w:rPr>
              <w:t>03.29.08.04.03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F3F1B" w14:textId="77777777" w:rsidR="00480BA6" w:rsidRPr="005017D9" w:rsidRDefault="00480BA6" w:rsidP="00480BA6">
            <w:pPr>
              <w:spacing w:after="240" w:line="240" w:lineRule="auto"/>
              <w:ind w:left="0" w:firstLine="0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Протез плеча с микропроцессорным управлением</w:t>
            </w:r>
          </w:p>
          <w:p w14:paraId="0180AAB6" w14:textId="77777777" w:rsidR="005017D9" w:rsidRPr="005017D9" w:rsidRDefault="005017D9" w:rsidP="005017D9">
            <w:pPr>
              <w:spacing w:line="240" w:lineRule="auto"/>
              <w:ind w:left="0" w:firstLine="0"/>
              <w:rPr>
                <w:rFonts w:ascii="Times New Roman" w:eastAsia="Montserrat" w:hAnsi="Times New Roman" w:cs="Times New Roman"/>
                <w:sz w:val="24"/>
                <w:szCs w:val="24"/>
                <w:lang w:val="ru-RU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Протез плеча с внешним источником энергии 2-х канальный, с электромеханической кистью и с составной приемной гильзой индивидуального изготовления по слепку из слоистого пластика. С локтем ErgoArm® или эквивалент, шарнирным соединением с плечом. Шарнир способен выдерживать нагрузку до 230 Н при длине локтевого сегмента 305 мм.</w:t>
            </w:r>
          </w:p>
          <w:p w14:paraId="4021B66C" w14:textId="77777777" w:rsidR="005017D9" w:rsidRPr="005017D9" w:rsidRDefault="005017D9" w:rsidP="005017D9">
            <w:pPr>
              <w:spacing w:before="240" w:after="240" w:line="240" w:lineRule="auto"/>
              <w:ind w:left="0" w:firstLine="0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Общее описание:</w:t>
            </w:r>
          </w:p>
          <w:p w14:paraId="686030D0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Протез плеча с внешним источником энергии 2-х канальный, с электромеханической кистью и с составной приемной гильзой индивидуального изготовления по слепку из слоистого пластика. Протез имеет пассивную ротацию кисти в запястье. </w:t>
            </w:r>
          </w:p>
          <w:p w14:paraId="4D3D903A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after="240"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Протез состоит из трех основных частей: кисть с модулями пальцев, модуль локтя пассивный и культеприемная гильза плеча.</w:t>
            </w:r>
          </w:p>
          <w:p w14:paraId="4DD2D3CA" w14:textId="77777777" w:rsidR="005017D9" w:rsidRPr="005017D9" w:rsidRDefault="005017D9" w:rsidP="005017D9">
            <w:pPr>
              <w:numPr>
                <w:ilvl w:val="1"/>
                <w:numId w:val="21"/>
              </w:numPr>
              <w:spacing w:line="240" w:lineRule="auto"/>
              <w:ind w:left="0" w:hanging="284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Кисть состоит из:</w:t>
            </w:r>
          </w:p>
          <w:p w14:paraId="2C13DA9B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Электродвигатель в модуле кисти, который сводит первый (большой) палец и остальные 4 пальца друг к другу (схват) и раскрывает относительно друг друга. В протезе предусмотрен один вид схвата (жест) - щепоть.</w:t>
            </w:r>
          </w:p>
          <w:p w14:paraId="10B62735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Ладонь и кончики пальцев оснащены противоскользящими силиконовыми накладками. Возможна опция с токопроводящими (touchscreen) напальчниками для работы с сенсорными экранами.</w:t>
            </w:r>
          </w:p>
          <w:p w14:paraId="370AC6E4" w14:textId="77777777" w:rsidR="005017D9" w:rsidRPr="005017D9" w:rsidRDefault="005017D9" w:rsidP="005017D9">
            <w:pPr>
              <w:numPr>
                <w:ilvl w:val="1"/>
                <w:numId w:val="21"/>
              </w:numPr>
              <w:spacing w:line="240" w:lineRule="auto"/>
              <w:ind w:left="0" w:hanging="284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Модуль локтя состоит из:</w:t>
            </w:r>
          </w:p>
          <w:p w14:paraId="337CD9DE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ErgoArm® или эквивалент, шарнирным соединением с плечом. Шарнир способен выдерживать нагрузку до 230 Н, угол допустимого сгибания от 15</w:t>
            </w:r>
            <w:r w:rsidRPr="005017D9">
              <w:rPr>
                <w:rFonts w:ascii="Times New Roman" w:eastAsia="Century Gothic" w:hAnsi="Times New Roman" w:cs="Times New Roman"/>
                <w:sz w:val="24"/>
                <w:szCs w:val="24"/>
              </w:rPr>
              <w:t>º</w:t>
            </w: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до 145</w:t>
            </w:r>
            <w:r w:rsidRPr="005017D9">
              <w:rPr>
                <w:rFonts w:ascii="Times New Roman" w:eastAsia="Century Gothic" w:hAnsi="Times New Roman" w:cs="Times New Roman"/>
                <w:sz w:val="24"/>
                <w:szCs w:val="24"/>
              </w:rPr>
              <w:t>º</w:t>
            </w: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 градусов.</w:t>
            </w:r>
          </w:p>
          <w:p w14:paraId="57BEE699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Системы питания, включающей АКБ, и плату управления питанием, модуль зарядки и включения</w:t>
            </w:r>
          </w:p>
          <w:p w14:paraId="51A16A53" w14:textId="77777777" w:rsidR="005017D9" w:rsidRPr="005017D9" w:rsidRDefault="005017D9" w:rsidP="005017D9">
            <w:pPr>
              <w:numPr>
                <w:ilvl w:val="2"/>
                <w:numId w:val="22"/>
              </w:numPr>
              <w:spacing w:line="240" w:lineRule="auto"/>
              <w:ind w:left="0" w:hanging="284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Культеприемная гильза плеча состоит из:</w:t>
            </w:r>
          </w:p>
          <w:p w14:paraId="3878DDD3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Системы управления ЭМГ для модуля кисти</w:t>
            </w:r>
          </w:p>
          <w:p w14:paraId="0FE2C22B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Тяговая система управления для модуля локтя</w:t>
            </w:r>
          </w:p>
          <w:p w14:paraId="093FAF49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lastRenderedPageBreak/>
              <w:t>Внутренняя и внешняя гильза</w:t>
            </w:r>
          </w:p>
          <w:p w14:paraId="6B3437D1" w14:textId="77777777" w:rsidR="005017D9" w:rsidRPr="005017D9" w:rsidRDefault="005017D9" w:rsidP="005017D9">
            <w:pPr>
              <w:numPr>
                <w:ilvl w:val="2"/>
                <w:numId w:val="21"/>
              </w:numPr>
              <w:spacing w:line="240" w:lineRule="auto"/>
              <w:ind w:hanging="36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Плечевой манжеты</w:t>
            </w: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br/>
            </w:r>
          </w:p>
          <w:p w14:paraId="4D4E44E3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Протез состоит из кисти с электромеханическим приводом, гильзы предплечья, механизма ротации кисти), ЭМГ-датчиков, аккумулятора, зарядного устройства, электрокабелей и косметической оболочки (опционально).</w:t>
            </w:r>
          </w:p>
          <w:p w14:paraId="4EB58AF6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Схват и раскрытие активные, обеспечиваются сведением/раскрытием первого пальца и остальных 4-х пальцев друг к другу, посредством работы в модуле кисти электродвигателя.</w:t>
            </w:r>
          </w:p>
          <w:p w14:paraId="25A0D8AF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Ладонь и кончики пальцев оснащены противоскользящими силиконовыми накладками.</w:t>
            </w:r>
          </w:p>
          <w:p w14:paraId="26A578D5" w14:textId="77777777" w:rsidR="005017D9" w:rsidRPr="005017D9" w:rsidRDefault="005017D9" w:rsidP="005017D9">
            <w:pPr>
              <w:spacing w:line="240" w:lineRule="auto"/>
              <w:ind w:firstLine="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Внешний вид:</w:t>
            </w:r>
          </w:p>
          <w:p w14:paraId="35195341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Изготавливается по индивидуальному дизайну пользователя, либо предусматривается применение внешней косметической оболочки кисти.</w:t>
            </w:r>
          </w:p>
          <w:p w14:paraId="279BB038" w14:textId="77777777" w:rsidR="005017D9" w:rsidRPr="005017D9" w:rsidRDefault="005017D9" w:rsidP="005017D9">
            <w:pPr>
              <w:spacing w:line="240" w:lineRule="auto"/>
              <w:ind w:firstLine="0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Управление:</w:t>
            </w:r>
          </w:p>
          <w:p w14:paraId="1AC41263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Управление протезом осуществляется за счет регистрации на поверхности кожи культи электромиографического сигнала посредством миодатчиков, зафиксированных во внутренней гильзе.</w:t>
            </w:r>
          </w:p>
          <w:p w14:paraId="6F0222B9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Управление протезом - одно/двухканальное</w:t>
            </w:r>
          </w:p>
          <w:p w14:paraId="3FFB0D57" w14:textId="77777777" w:rsidR="005017D9" w:rsidRPr="005017D9" w:rsidRDefault="005017D9" w:rsidP="005017D9">
            <w:pPr>
              <w:spacing w:line="240" w:lineRule="auto"/>
              <w:ind w:firstLine="0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Питание:</w:t>
            </w:r>
          </w:p>
          <w:p w14:paraId="1D3B9F72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14:paraId="13608DEA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Зарядка - стандартный разъем USB-Type C. Светоиндикация процесса зарядки.</w:t>
            </w:r>
          </w:p>
          <w:p w14:paraId="7A311801" w14:textId="77777777" w:rsidR="005017D9" w:rsidRPr="005017D9" w:rsidRDefault="005017D9" w:rsidP="005017D9">
            <w:pPr>
              <w:spacing w:line="240" w:lineRule="auto"/>
              <w:ind w:firstLine="0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>Гильзы:</w:t>
            </w:r>
          </w:p>
          <w:p w14:paraId="4872E1F0" w14:textId="77777777" w:rsidR="005017D9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 xml:space="preserve">Приёмная гильза изготавливается из термолина или силикона. Удержание протеза на культе за счет за счёт системы строп, перекинутых через плечевой пояс. </w:t>
            </w:r>
          </w:p>
          <w:p w14:paraId="3472E3EF" w14:textId="6447F62C" w:rsidR="008D1D2B" w:rsidRPr="005017D9" w:rsidRDefault="005017D9" w:rsidP="005017D9">
            <w:pPr>
              <w:numPr>
                <w:ilvl w:val="0"/>
                <w:numId w:val="21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 w:rsidRPr="005017D9">
              <w:rPr>
                <w:rFonts w:ascii="Times New Roman" w:eastAsia="Montserrat" w:hAnsi="Times New Roman" w:cs="Times New Roman"/>
                <w:sz w:val="24"/>
                <w:szCs w:val="24"/>
              </w:rPr>
              <w:t>Внешняя гильза изготавливается по индивидуальной приемной гильзе путем ламинации.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F2A35" w14:textId="77777777" w:rsidR="008D1D2B" w:rsidRDefault="008D1D2B" w:rsidP="00FB46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шт</w:t>
            </w:r>
          </w:p>
        </w:tc>
        <w:tc>
          <w:tcPr>
            <w:tcW w:w="1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2F9B1" w14:textId="77777777" w:rsidR="008D1D2B" w:rsidRDefault="008D1D2B" w:rsidP="00FB46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07E6D98" w14:textId="77777777" w:rsidR="00A43958" w:rsidRPr="00480BA6" w:rsidRDefault="00A43958" w:rsidP="00A43958">
      <w:pPr>
        <w:keepNext/>
        <w:tabs>
          <w:tab w:val="left" w:pos="1080"/>
        </w:tabs>
        <w:ind w:left="-284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80BA6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 </w:t>
      </w:r>
    </w:p>
    <w:p w14:paraId="600E8E9D" w14:textId="6BA20FD3" w:rsidR="00A43958" w:rsidRPr="00A43958" w:rsidRDefault="00A43958" w:rsidP="00FE1F75">
      <w:pPr>
        <w:keepNext/>
        <w:tabs>
          <w:tab w:val="left" w:pos="1080"/>
        </w:tabs>
        <w:ind w:left="-284" w:right="-61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4395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</w:t>
      </w:r>
      <w:r w:rsidRPr="00BD4D40">
        <w:rPr>
          <w:rFonts w:ascii="Times New Roman" w:hAnsi="Times New Roman" w:cs="Times New Roman"/>
          <w:b/>
          <w:bCs/>
          <w:sz w:val="22"/>
          <w:szCs w:val="22"/>
        </w:rPr>
        <w:t>Общие требования к качеству и количеству Товара:</w:t>
      </w:r>
      <w:r w:rsidRPr="00A4395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14:paraId="2982081C" w14:textId="3F64220D" w:rsidR="00A43958" w:rsidRPr="00BD4D40" w:rsidRDefault="00A43958" w:rsidP="00FE1F75">
      <w:pPr>
        <w:spacing w:after="120"/>
        <w:ind w:left="-284" w:right="-610" w:firstLine="0"/>
        <w:contextualSpacing/>
        <w:rPr>
          <w:rFonts w:ascii="Times New Roman" w:eastAsia="Andale Sans UI" w:hAnsi="Times New Roman" w:cs="Times New Roman"/>
          <w:sz w:val="22"/>
          <w:szCs w:val="22"/>
          <w:lang w:eastAsia="ar-SA"/>
        </w:rPr>
      </w:pP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</w:t>
      </w:r>
      <w:r w:rsidR="00FE1F75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ие косметических дефектов </w:t>
      </w:r>
      <w:r w:rsidR="00FE1F75">
        <w:rPr>
          <w:rFonts w:ascii="Times New Roman" w:eastAsia="Andale Sans UI" w:hAnsi="Times New Roman" w:cs="Times New Roman"/>
          <w:sz w:val="22"/>
          <w:szCs w:val="22"/>
          <w:lang w:val="ru-RU" w:eastAsia="ar-SA"/>
        </w:rPr>
        <w:t>верхних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конечностей с помощью протезов), </w:t>
      </w:r>
      <w:r w:rsidR="0008077C">
        <w:rPr>
          <w:rFonts w:ascii="Times New Roman" w:eastAsia="Andale Sans UI" w:hAnsi="Times New Roman" w:cs="Times New Roman"/>
          <w:sz w:val="22"/>
          <w:szCs w:val="22"/>
          <w:lang w:val="ru-RU" w:eastAsia="ar-SA"/>
        </w:rPr>
        <w:t xml:space="preserve">должны </w:t>
      </w:r>
      <w:r w:rsidR="0008077C">
        <w:rPr>
          <w:rFonts w:ascii="Times New Roman" w:eastAsia="Andale Sans UI" w:hAnsi="Times New Roman" w:cs="Times New Roman"/>
          <w:sz w:val="22"/>
          <w:szCs w:val="22"/>
          <w:lang w:eastAsia="ar-SA"/>
        </w:rPr>
        <w:t>проводить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>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 Выполнение работ</w:t>
      </w:r>
      <w:r w:rsidR="0008077C">
        <w:rPr>
          <w:rFonts w:ascii="Times New Roman" w:eastAsia="Andale Sans UI" w:hAnsi="Times New Roman" w:cs="Times New Roman"/>
          <w:sz w:val="22"/>
          <w:szCs w:val="22"/>
          <w:lang w:val="ru-RU" w:eastAsia="ar-SA"/>
        </w:rPr>
        <w:t xml:space="preserve"> должно</w:t>
      </w:r>
      <w:r w:rsidR="0008077C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предусматривать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пострадавшего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</w:t>
      </w:r>
    </w:p>
    <w:p w14:paraId="7C7DE34C" w14:textId="77777777" w:rsidR="00A43958" w:rsidRPr="00BD4D40" w:rsidRDefault="00A43958" w:rsidP="00FE1F75">
      <w:pPr>
        <w:shd w:val="clear" w:color="auto" w:fill="FBFBFB"/>
        <w:ind w:left="-284" w:right="-610" w:firstLine="0"/>
        <w:outlineLvl w:val="0"/>
        <w:rPr>
          <w:rFonts w:ascii="Times New Roman" w:eastAsia="Andale Sans UI" w:hAnsi="Times New Roman" w:cs="Times New Roman"/>
          <w:bCs/>
          <w:sz w:val="22"/>
          <w:szCs w:val="22"/>
          <w:lang w:eastAsia="ar-SA"/>
        </w:rPr>
      </w:pP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lastRenderedPageBreak/>
        <w:t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58288 - 2018 "Вспомогательные средства и технологии для людей с ограничениями жизнедеятельности".</w:t>
      </w:r>
    </w:p>
    <w:p w14:paraId="0485E59B" w14:textId="0A3B0E75" w:rsidR="00A43958" w:rsidRDefault="00A43958" w:rsidP="00FE1F75">
      <w:pPr>
        <w:ind w:left="-284" w:right="-610" w:firstLine="0"/>
        <w:rPr>
          <w:rFonts w:ascii="Times New Roman" w:eastAsia="Andale Sans UI" w:hAnsi="Times New Roman" w:cs="Times New Roman"/>
          <w:sz w:val="22"/>
          <w:szCs w:val="22"/>
          <w:lang w:eastAsia="ar-SA"/>
        </w:rPr>
      </w:pP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>Выполнение работ по обеспечению пострадавших в вследствие</w:t>
      </w:r>
      <w:r w:rsidRPr="00BD4D40">
        <w:rPr>
          <w:rFonts w:ascii="Times New Roman" w:hAnsi="Times New Roman" w:cs="Times New Roman"/>
          <w:sz w:val="22"/>
          <w:szCs w:val="22"/>
        </w:rPr>
        <w:t xml:space="preserve"> несчастных случаев на производстве и профессиональных заболеваний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протезами </w:t>
      </w:r>
      <w:r>
        <w:rPr>
          <w:rFonts w:ascii="Times New Roman" w:eastAsia="Andale Sans UI" w:hAnsi="Times New Roman" w:cs="Times New Roman"/>
          <w:sz w:val="22"/>
          <w:szCs w:val="22"/>
          <w:lang w:eastAsia="ar-SA"/>
        </w:rPr>
        <w:t>верхних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конечностей считаются эффективно исполненными, если у получателя полностью, частично 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</w:t>
      </w:r>
      <w:r w:rsidR="00FE1F75">
        <w:rPr>
          <w:rFonts w:ascii="Times New Roman" w:eastAsia="Andale Sans UI" w:hAnsi="Times New Roman" w:cs="Times New Roman"/>
          <w:sz w:val="22"/>
          <w:szCs w:val="22"/>
          <w:lang w:val="ru-RU" w:eastAsia="ar-SA"/>
        </w:rPr>
        <w:t xml:space="preserve"> должны</w:t>
      </w:r>
      <w:r w:rsidR="00FE1F75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выполнятся</w:t>
      </w:r>
      <w:r w:rsidRPr="00BD4D40">
        <w:rPr>
          <w:rFonts w:ascii="Times New Roman" w:eastAsia="Andale Sans UI" w:hAnsi="Times New Roman" w:cs="Times New Roman"/>
          <w:sz w:val="22"/>
          <w:szCs w:val="22"/>
          <w:lang w:eastAsia="ar-SA"/>
        </w:rPr>
        <w:t xml:space="preserve"> с надлежащим качеством и в установленные сроки.</w:t>
      </w:r>
    </w:p>
    <w:p w14:paraId="4C2112E0" w14:textId="77777777" w:rsidR="00A43958" w:rsidRDefault="00A43958" w:rsidP="00A43958">
      <w:pPr>
        <w:ind w:left="-284" w:firstLine="0"/>
        <w:rPr>
          <w:rFonts w:ascii="Times New Roman" w:eastAsia="Andale Sans UI" w:hAnsi="Times New Roman" w:cs="Times New Roman"/>
          <w:sz w:val="22"/>
          <w:szCs w:val="22"/>
          <w:lang w:eastAsia="ar-SA"/>
        </w:rPr>
      </w:pPr>
    </w:p>
    <w:p w14:paraId="7E9BFF0F" w14:textId="26AF63BF" w:rsidR="00A43958" w:rsidRDefault="00682F1C" w:rsidP="00A43958">
      <w:pPr>
        <w:autoSpaceDE w:val="0"/>
        <w:ind w:left="0" w:right="-570" w:hanging="284"/>
      </w:pPr>
      <w:r w:rsidRPr="00682F1C">
        <w:rPr>
          <w:rFonts w:ascii="Times New Roman" w:hAnsi="Times New Roman" w:cs="Times New Roman"/>
          <w:b/>
          <w:sz w:val="24"/>
          <w:lang w:val="ru-RU"/>
        </w:rPr>
        <w:t xml:space="preserve">        </w:t>
      </w:r>
      <w:r w:rsidR="00A43958">
        <w:rPr>
          <w:rFonts w:ascii="Times New Roman" w:hAnsi="Times New Roman" w:cs="Times New Roman"/>
          <w:b/>
          <w:sz w:val="24"/>
        </w:rPr>
        <w:t>Требования к</w:t>
      </w:r>
      <w:r w:rsidR="00A43958">
        <w:rPr>
          <w:rFonts w:ascii="Times New Roman" w:hAnsi="Times New Roman" w:cs="Times New Roman"/>
          <w:b/>
          <w:i/>
          <w:sz w:val="24"/>
        </w:rPr>
        <w:t xml:space="preserve"> </w:t>
      </w:r>
      <w:r w:rsidR="00A43958">
        <w:rPr>
          <w:rFonts w:ascii="Times New Roman" w:hAnsi="Times New Roman" w:cs="Times New Roman"/>
          <w:b/>
          <w:sz w:val="24"/>
        </w:rPr>
        <w:t>срокам и (или) объему предоставления гарантии качества работ</w:t>
      </w:r>
    </w:p>
    <w:p w14:paraId="4194F130" w14:textId="071C6AEB" w:rsidR="00A43958" w:rsidRDefault="00A43958" w:rsidP="00682F1C">
      <w:pPr>
        <w:autoSpaceDE w:val="0"/>
        <w:ind w:left="-284" w:right="-57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Гарантийный срок на протезы устанавливается со дня выдачи готового изделия в эксплуатацию </w:t>
      </w:r>
      <w:r w:rsidRPr="00BD4D40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2"/>
          <w:sz w:val="22"/>
          <w:szCs w:val="22"/>
        </w:rPr>
        <w:t>не менее 12</w:t>
      </w:r>
      <w:r w:rsidRPr="00BD4D40">
        <w:rPr>
          <w:rFonts w:ascii="Times New Roman" w:hAnsi="Times New Roman" w:cs="Times New Roman"/>
          <w:kern w:val="2"/>
          <w:sz w:val="22"/>
          <w:szCs w:val="22"/>
        </w:rPr>
        <w:t xml:space="preserve"> месяцев.</w:t>
      </w:r>
    </w:p>
    <w:p w14:paraId="09F59954" w14:textId="683E699F" w:rsidR="00A43958" w:rsidRDefault="00A43958" w:rsidP="00682F1C">
      <w:pPr>
        <w:tabs>
          <w:tab w:val="left" w:pos="-284"/>
        </w:tabs>
        <w:autoSpaceDE w:val="0"/>
        <w:ind w:left="-284" w:right="-57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этого срока предприятие-изготовитель</w:t>
      </w:r>
      <w:r w:rsidR="00FE1F75">
        <w:rPr>
          <w:rFonts w:ascii="Times New Roman" w:hAnsi="Times New Roman" w:cs="Times New Roman"/>
          <w:sz w:val="24"/>
          <w:lang w:val="ru-RU"/>
        </w:rPr>
        <w:t xml:space="preserve"> должен</w:t>
      </w:r>
      <w:r>
        <w:rPr>
          <w:rFonts w:ascii="Times New Roman" w:hAnsi="Times New Roman" w:cs="Times New Roman"/>
          <w:sz w:val="24"/>
        </w:rPr>
        <w:t xml:space="preserve"> производит замену или ремонт изделия бесплатно.</w:t>
      </w:r>
    </w:p>
    <w:p w14:paraId="2E07EBA8" w14:textId="77777777" w:rsidR="00A43958" w:rsidRDefault="00A43958" w:rsidP="00A43958">
      <w:pPr>
        <w:pStyle w:val="Standard"/>
        <w:jc w:val="both"/>
        <w:rPr>
          <w:rFonts w:ascii="Times New Roman" w:hAnsi="Times New Roman" w:cs="Times New Roman"/>
          <w:sz w:val="24"/>
          <w:lang w:eastAsia="en-US"/>
        </w:rPr>
      </w:pPr>
    </w:p>
    <w:p w14:paraId="2BDDFF68" w14:textId="77777777" w:rsidR="00A43958" w:rsidRPr="00A43958" w:rsidRDefault="00A43958" w:rsidP="00A43958">
      <w:pPr>
        <w:ind w:left="-284" w:firstLine="0"/>
        <w:rPr>
          <w:rFonts w:ascii="Times New Roman" w:eastAsia="Andale Sans UI" w:hAnsi="Times New Roman" w:cs="Times New Roman"/>
          <w:sz w:val="22"/>
          <w:szCs w:val="22"/>
          <w:lang w:val="ru-RU" w:eastAsia="ar-SA"/>
        </w:rPr>
      </w:pPr>
    </w:p>
    <w:p w14:paraId="69220CF9" w14:textId="2840FBF4" w:rsidR="000D4098" w:rsidRPr="00A43958" w:rsidRDefault="000D4098" w:rsidP="00A43958">
      <w:pPr>
        <w:widowControl w:val="0"/>
        <w:ind w:left="-284" w:firstLine="0"/>
        <w:rPr>
          <w:rFonts w:ascii="Times New Roman" w:hAnsi="Times New Roman" w:cs="Times New Roman"/>
          <w:bCs/>
          <w:sz w:val="24"/>
          <w:szCs w:val="24"/>
        </w:rPr>
      </w:pPr>
    </w:p>
    <w:sectPr w:rsidR="000D4098" w:rsidRPr="00A43958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F0FD" w14:textId="77777777" w:rsidR="00BA7C31" w:rsidRDefault="00BA7C31">
      <w:pPr>
        <w:spacing w:line="240" w:lineRule="auto"/>
      </w:pPr>
      <w:r>
        <w:separator/>
      </w:r>
    </w:p>
  </w:endnote>
  <w:endnote w:type="continuationSeparator" w:id="0">
    <w:p w14:paraId="2D689E2A" w14:textId="77777777" w:rsidR="00BA7C31" w:rsidRDefault="00BA7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5974" w14:textId="77777777" w:rsidR="00482349" w:rsidRDefault="008B2ECA">
    <w:pPr>
      <w:jc w:val="right"/>
    </w:pPr>
    <w:r>
      <w:fldChar w:fldCharType="begin"/>
    </w:r>
    <w:r>
      <w:instrText>PAGE</w:instrText>
    </w:r>
    <w:r>
      <w:fldChar w:fldCharType="separate"/>
    </w:r>
    <w:r w:rsidR="00FE0F4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3052" w14:textId="77777777" w:rsidR="00BA7C31" w:rsidRDefault="00BA7C31">
      <w:pPr>
        <w:spacing w:line="240" w:lineRule="auto"/>
      </w:pPr>
      <w:r>
        <w:separator/>
      </w:r>
    </w:p>
  </w:footnote>
  <w:footnote w:type="continuationSeparator" w:id="0">
    <w:p w14:paraId="120FCF39" w14:textId="77777777" w:rsidR="00BA7C31" w:rsidRDefault="00BA7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313"/>
    <w:multiLevelType w:val="multilevel"/>
    <w:tmpl w:val="606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4B09"/>
    <w:multiLevelType w:val="multilevel"/>
    <w:tmpl w:val="CE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91028"/>
    <w:multiLevelType w:val="multilevel"/>
    <w:tmpl w:val="F43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E07C0"/>
    <w:multiLevelType w:val="multilevel"/>
    <w:tmpl w:val="11E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5468B"/>
    <w:multiLevelType w:val="multilevel"/>
    <w:tmpl w:val="23CC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A4DBC"/>
    <w:multiLevelType w:val="multilevel"/>
    <w:tmpl w:val="B37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12BE6"/>
    <w:multiLevelType w:val="multilevel"/>
    <w:tmpl w:val="7EA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66B6C"/>
    <w:multiLevelType w:val="multilevel"/>
    <w:tmpl w:val="B9E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854DC"/>
    <w:multiLevelType w:val="hybridMultilevel"/>
    <w:tmpl w:val="6D02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071BC"/>
    <w:multiLevelType w:val="multilevel"/>
    <w:tmpl w:val="23C6B72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7A70B28"/>
    <w:multiLevelType w:val="multilevel"/>
    <w:tmpl w:val="737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F5520"/>
    <w:multiLevelType w:val="multilevel"/>
    <w:tmpl w:val="D90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B689E"/>
    <w:multiLevelType w:val="multilevel"/>
    <w:tmpl w:val="75A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B6D17"/>
    <w:multiLevelType w:val="hybridMultilevel"/>
    <w:tmpl w:val="A5C0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17B1"/>
    <w:multiLevelType w:val="hybridMultilevel"/>
    <w:tmpl w:val="4E7C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73096BAC"/>
    <w:multiLevelType w:val="hybridMultilevel"/>
    <w:tmpl w:val="DB0E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B7842"/>
    <w:multiLevelType w:val="hybridMultilevel"/>
    <w:tmpl w:val="AD94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2"/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B"/>
    <w:rsid w:val="00043318"/>
    <w:rsid w:val="00051476"/>
    <w:rsid w:val="00056CF6"/>
    <w:rsid w:val="0008077C"/>
    <w:rsid w:val="000A0665"/>
    <w:rsid w:val="000D4098"/>
    <w:rsid w:val="00112FB0"/>
    <w:rsid w:val="0020019E"/>
    <w:rsid w:val="00254435"/>
    <w:rsid w:val="00371FFE"/>
    <w:rsid w:val="003F4118"/>
    <w:rsid w:val="00480BA6"/>
    <w:rsid w:val="004C52C8"/>
    <w:rsid w:val="004D1BC1"/>
    <w:rsid w:val="005017D9"/>
    <w:rsid w:val="005578E6"/>
    <w:rsid w:val="00654554"/>
    <w:rsid w:val="006733DD"/>
    <w:rsid w:val="00682F1C"/>
    <w:rsid w:val="007179E3"/>
    <w:rsid w:val="00795E92"/>
    <w:rsid w:val="007C7C3B"/>
    <w:rsid w:val="008A72C3"/>
    <w:rsid w:val="008A7419"/>
    <w:rsid w:val="008B2ECA"/>
    <w:rsid w:val="008D1D2B"/>
    <w:rsid w:val="008D6870"/>
    <w:rsid w:val="00A43958"/>
    <w:rsid w:val="00B676B8"/>
    <w:rsid w:val="00BA7C31"/>
    <w:rsid w:val="00BE20FD"/>
    <w:rsid w:val="00BF0502"/>
    <w:rsid w:val="00DE09AB"/>
    <w:rsid w:val="00E855D0"/>
    <w:rsid w:val="00E944FB"/>
    <w:rsid w:val="00F5312A"/>
    <w:rsid w:val="00F76D21"/>
    <w:rsid w:val="00F944D5"/>
    <w:rsid w:val="00FE0F49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E101"/>
  <w15:chartTrackingRefBased/>
  <w15:docId w15:val="{BA6A6677-B4BE-47BA-9536-F9B0F8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CA"/>
    <w:pPr>
      <w:shd w:val="clear" w:color="auto" w:fill="FFFFFF"/>
      <w:spacing w:after="0" w:line="276" w:lineRule="auto"/>
      <w:ind w:left="720" w:hanging="360"/>
      <w:jc w:val="both"/>
    </w:pPr>
    <w:rPr>
      <w:rFonts w:ascii="Comfortaa" w:eastAsia="Comfortaa" w:hAnsi="Comfortaa" w:cs="Comfortaa"/>
      <w:sz w:val="20"/>
      <w:szCs w:val="20"/>
      <w:lang w:val="ru" w:eastAsia="ru-RU"/>
    </w:rPr>
  </w:style>
  <w:style w:type="paragraph" w:styleId="1">
    <w:name w:val="heading 1"/>
    <w:basedOn w:val="a"/>
    <w:link w:val="10"/>
    <w:uiPriority w:val="9"/>
    <w:qFormat/>
    <w:rsid w:val="00B6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6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71FF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371FFE"/>
    <w:rPr>
      <w:rFonts w:ascii="Arial" w:eastAsia="Arial" w:hAnsi="Arial" w:cs="Arial"/>
      <w:color w:val="666666"/>
      <w:sz w:val="30"/>
      <w:szCs w:val="30"/>
      <w:shd w:val="clear" w:color="auto" w:fill="FFFFFF"/>
      <w:lang w:val="ru" w:eastAsia="ru-RU"/>
    </w:rPr>
  </w:style>
  <w:style w:type="character" w:styleId="a7">
    <w:name w:val="Strong"/>
    <w:basedOn w:val="a0"/>
    <w:rsid w:val="008D1D2B"/>
    <w:rPr>
      <w:b/>
      <w:bCs/>
    </w:rPr>
  </w:style>
  <w:style w:type="paragraph" w:customStyle="1" w:styleId="Standard">
    <w:name w:val="Standard"/>
    <w:rsid w:val="00A439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5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5D0"/>
    <w:rPr>
      <w:rFonts w:ascii="Segoe UI" w:eastAsia="Comfortaa" w:hAnsi="Segoe UI" w:cs="Segoe UI"/>
      <w:sz w:val="18"/>
      <w:szCs w:val="18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Османова Гюльнара Камиловна</cp:lastModifiedBy>
  <cp:revision>15</cp:revision>
  <cp:lastPrinted>2022-10-27T12:59:00Z</cp:lastPrinted>
  <dcterms:created xsi:type="dcterms:W3CDTF">2022-10-14T11:26:00Z</dcterms:created>
  <dcterms:modified xsi:type="dcterms:W3CDTF">2023-03-15T13:04:00Z</dcterms:modified>
</cp:coreProperties>
</file>