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10422D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22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Приложение № 1 к извещению</w:t>
      </w:r>
    </w:p>
    <w:p w:rsidR="00FC7DCC" w:rsidRPr="0010422D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22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 осуществлении закупки</w:t>
      </w:r>
    </w:p>
    <w:p w:rsidR="00FF3E7A" w:rsidRPr="0010422D" w:rsidRDefault="00FF3E7A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FC7DCC" w:rsidRPr="0010422D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22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 (Техническое задание)</w:t>
      </w:r>
    </w:p>
    <w:p w:rsidR="006D3B4A" w:rsidRPr="0010422D" w:rsidRDefault="006D3B4A" w:rsidP="00C7769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10422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Оказание услуг по санаторно-курортному лечению граждан-получателей набора социальных услуг с нарушениями зрения, с заболеваниями глаза и его придаточного аппарата, костно-мышечной системы, системы кровообращения, нервной системы, органов дыхания и сопровождающих их лиц</w:t>
      </w:r>
    </w:p>
    <w:p w:rsidR="006D3B4A" w:rsidRPr="0010422D" w:rsidRDefault="006D3B4A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Предмет и объём оказываемых услуг:</w:t>
      </w:r>
    </w:p>
    <w:p w:rsidR="006D3B4A" w:rsidRPr="0010422D" w:rsidRDefault="006D3B4A" w:rsidP="006D3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10422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Оказание услуг по санаторно-курортному лечению граждан-получателей набора социальных услуг с нарушениями зрения, с заболеваниями глаза и его придаточного аппарата, костно-мышечной системы, системы кровообращения, нервной системы, органов дыхания и сопровождающих их лиц</w:t>
      </w:r>
    </w:p>
    <w:p w:rsidR="0010422D" w:rsidRPr="0010422D" w:rsidRDefault="006D3B4A" w:rsidP="0010422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eastAsia="ar-SA"/>
        </w:rPr>
        <w:t>ОКПД 2- 86.90.19.140</w:t>
      </w:r>
    </w:p>
    <w:p w:rsidR="006D3B4A" w:rsidRPr="0010422D" w:rsidRDefault="006D3B4A" w:rsidP="0010422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10422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Количество (объем оказываемых услуг) – Объем оказываемых услуг определить невозможно. Оказание услуг осуществляется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6D3B4A" w:rsidRPr="0010422D" w:rsidRDefault="006D3B4A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Место оказания услуг:</w:t>
      </w:r>
    </w:p>
    <w:p w:rsidR="006D3B4A" w:rsidRPr="0010422D" w:rsidRDefault="006D3B4A" w:rsidP="006D3B4A">
      <w:pPr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Санаторно-курортные организации Ставропольского края.</w:t>
      </w:r>
    </w:p>
    <w:p w:rsidR="006D3B4A" w:rsidRPr="0010422D" w:rsidRDefault="006D3B4A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Срок оказания услуг: </w:t>
      </w:r>
    </w:p>
    <w:p w:rsidR="006D3B4A" w:rsidRPr="0010422D" w:rsidRDefault="006D3B4A" w:rsidP="0010422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С апреля 2023 года по ноябрь 2023 года.</w:t>
      </w:r>
    </w:p>
    <w:p w:rsidR="006D3B4A" w:rsidRPr="0010422D" w:rsidRDefault="006D3B4A" w:rsidP="0010422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График заездов согласовывается Сторонами в течение 5 (пяти) рабочих дней после заключения контракта.</w:t>
      </w:r>
    </w:p>
    <w:p w:rsidR="006D3B4A" w:rsidRPr="0010422D" w:rsidRDefault="006D3B4A" w:rsidP="006D3B4A">
      <w:pPr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койко-дней.</w:t>
      </w:r>
    </w:p>
    <w:p w:rsidR="004719E3" w:rsidRPr="0010422D" w:rsidRDefault="006D3B4A" w:rsidP="00104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Условия оказания услуг:</w:t>
      </w:r>
    </w:p>
    <w:p w:rsidR="004719E3" w:rsidRPr="0010422D" w:rsidRDefault="004719E3" w:rsidP="0010422D">
      <w:pPr>
        <w:widowControl w:val="0"/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</w:t>
      </w:r>
      <w:r w:rsidRPr="0010422D">
        <w:rPr>
          <w:rFonts w:ascii="Times New Roman" w:hAnsi="Times New Roman" w:cs="Times New Roman"/>
          <w:spacing w:val="4"/>
          <w:sz w:val="26"/>
          <w:szCs w:val="26"/>
        </w:rPr>
        <w:t xml:space="preserve"> примерный перечень процедур, который окончательно определяется лечащим врачом в соответствии со </w:t>
      </w:r>
      <w:r w:rsidRPr="0010422D">
        <w:rPr>
          <w:rFonts w:ascii="Times New Roman" w:hAnsi="Times New Roman" w:cs="Times New Roman"/>
          <w:sz w:val="26"/>
          <w:szCs w:val="26"/>
        </w:rPr>
        <w:t>Стандартом санаторно-курортной помощи и</w:t>
      </w:r>
      <w:r w:rsidRPr="0010422D">
        <w:rPr>
          <w:rFonts w:ascii="Times New Roman" w:hAnsi="Times New Roman" w:cs="Times New Roman"/>
          <w:spacing w:val="4"/>
          <w:sz w:val="26"/>
          <w:szCs w:val="26"/>
        </w:rPr>
        <w:t xml:space="preserve"> в зависимости от состояния здоровья гражданина.</w:t>
      </w:r>
    </w:p>
    <w:p w:rsidR="004719E3" w:rsidRPr="0010422D" w:rsidRDefault="004719E3" w:rsidP="0010422D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0422D">
        <w:rPr>
          <w:rFonts w:ascii="Times New Roman" w:hAnsi="Times New Roman" w:cs="Times New Roman"/>
          <w:spacing w:val="-6"/>
          <w:sz w:val="26"/>
          <w:szCs w:val="26"/>
        </w:rPr>
        <w:t>Продолжительность одного заезда (путёвке) составляет 18</w:t>
      </w:r>
      <w:r w:rsidRPr="0010422D">
        <w:rPr>
          <w:rFonts w:ascii="Times New Roman" w:hAnsi="Times New Roman" w:cs="Times New Roman"/>
          <w:spacing w:val="-4"/>
          <w:sz w:val="26"/>
          <w:szCs w:val="26"/>
        </w:rPr>
        <w:t xml:space="preserve"> (восемнадцать) дней</w:t>
      </w:r>
      <w:r w:rsidRPr="0010422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719E3" w:rsidRPr="0010422D" w:rsidRDefault="004719E3" w:rsidP="0010422D">
      <w:pPr>
        <w:widowControl w:val="0"/>
        <w:tabs>
          <w:tab w:val="num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Стоимость одного койко-дня остаётся неизменной в течение всего срока действия контракта.</w:t>
      </w:r>
    </w:p>
    <w:p w:rsidR="004719E3" w:rsidRPr="0010422D" w:rsidRDefault="004719E3" w:rsidP="0010422D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Заезд (бланк путёвки) действителен только для указанного в ней лица. </w:t>
      </w:r>
    </w:p>
    <w:p w:rsidR="004719E3" w:rsidRPr="0010422D" w:rsidRDefault="004719E3" w:rsidP="0010422D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4719E3" w:rsidRPr="0010422D" w:rsidRDefault="004719E3" w:rsidP="0010422D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10422D" w:rsidRPr="0010422D" w:rsidRDefault="004719E3" w:rsidP="0010422D">
      <w:pPr>
        <w:widowControl w:val="0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Заказчиком оплачиваются предоставленные услуги по санаторно-курортному </w:t>
      </w:r>
      <w:r w:rsidRPr="0010422D">
        <w:rPr>
          <w:rFonts w:ascii="Times New Roman" w:hAnsi="Times New Roman" w:cs="Times New Roman"/>
          <w:sz w:val="26"/>
          <w:szCs w:val="26"/>
        </w:rPr>
        <w:lastRenderedPageBreak/>
        <w:t>лечению на условиях заключенного контракта.</w:t>
      </w:r>
    </w:p>
    <w:p w:rsidR="006D3B4A" w:rsidRPr="0010422D" w:rsidRDefault="006D3B4A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1042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Требования к качеству и характеристикам предлагаемых услуг, к их безопасности:</w:t>
      </w:r>
    </w:p>
    <w:p w:rsidR="004719E3" w:rsidRPr="0010422D" w:rsidRDefault="004719E3" w:rsidP="0010422D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ar-SA"/>
        </w:rPr>
      </w:pPr>
      <w:proofErr w:type="gramStart"/>
      <w:r w:rsidRPr="0010422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ar-SA"/>
        </w:rPr>
        <w:t>Наличие у санаторно-курортной организации действующей лицензии на осуществление медицинской деятельности по оказанию медицинской помощи при санаторно-курортном лечении</w:t>
      </w:r>
      <w:r w:rsidRPr="0010422D">
        <w:rPr>
          <w:rFonts w:ascii="Times New Roman" w:hAnsi="Times New Roman" w:cs="Times New Roman"/>
          <w:sz w:val="26"/>
          <w:szCs w:val="26"/>
        </w:rPr>
        <w:t xml:space="preserve"> (в соответствии с классификатором работ (услуг), составляющих медицинскую деятельность, утверждённым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04.05.2011г. № 99-ФЗ «О лицензировании отдельных видов деятельности» и Положением о лицензировании медицинской деятельности, утвержденным Постановлением</w:t>
      </w:r>
      <w:proofErr w:type="gramEnd"/>
      <w:r w:rsidRPr="001042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422D">
        <w:rPr>
          <w:rFonts w:ascii="Times New Roman" w:hAnsi="Times New Roman" w:cs="Times New Roman"/>
          <w:sz w:val="26"/>
          <w:szCs w:val="26"/>
        </w:rPr>
        <w:t xml:space="preserve">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10422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ar-SA"/>
        </w:rPr>
        <w:t>по перечню: офтальмология, диетология, кардиология, клиническая лабораторная диагностика, лечебная физкультура, неврология, педиатрия, пульмонология, терапия, травматология и ортопедия, физиотерапия, функциональная диагностика.</w:t>
      </w:r>
      <w:proofErr w:type="gramEnd"/>
    </w:p>
    <w:p w:rsidR="004719E3" w:rsidRPr="0010422D" w:rsidRDefault="004719E3" w:rsidP="0010422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Российской Федерации:       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от 22.11.2004 № 215 «Об утверждении  стандарта санаторно-курортной помощи больным с болезнями глаза и его придаточного аппарата»;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от 22.11.2004 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дорсопатии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спондилопатии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, болезни мягких тканей,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остеопатии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хондропатии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)»;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от 22.11.2004 № 227 «Об утверждении 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артропатии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, инфекционные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артропатии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, воспалительные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артропатии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, артрозы, другие поражения суставов)»;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22.11.2004 № 211 «Об утверждении  стандарта санаторно-курортной помощи больным  с болезнями вен»;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22.11.2004 № 221 «Об утверждении стандарта санаторно-курортной помощи больным с ишемической болезнью сердца: стенокардией, хронической ИБС»;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22.11.2004 № 222 «Об утверждении  стандарта санаторно-курортной помощи больным с болезнями, характеризующимися повышенным кровяным давлением»;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22.11.2004 № 214 «Об утверждении 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полиневропатиями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 и другими поражениями периферической нервной системы»; </w:t>
      </w:r>
    </w:p>
    <w:p w:rsidR="004719E3" w:rsidRPr="0010422D" w:rsidRDefault="004719E3" w:rsidP="0010422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22.11.2004 № 217 «Об утверждении стандарта санаторно-курортной помощи больным с воспалительными  болезнями центральной нервной системы»; </w:t>
      </w:r>
    </w:p>
    <w:p w:rsidR="004719E3" w:rsidRPr="0010422D" w:rsidRDefault="004719E3" w:rsidP="0042049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от 23.11.2004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соматоформными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 расстройствами».</w:t>
      </w:r>
    </w:p>
    <w:p w:rsidR="004719E3" w:rsidRPr="0010422D" w:rsidRDefault="004719E3" w:rsidP="0042049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lastRenderedPageBreak/>
        <w:t xml:space="preserve">от 22.11.2004 № 212 «Об утверждении  стандарта санаторно-курортной помощи больным болезнями органов дыхания». 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 к санаториям, кроме того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Размещение граждан в двухместных номерах (площадь одного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койко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/места не менее 6,0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10422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10422D">
        <w:rPr>
          <w:rFonts w:ascii="Times New Roman" w:hAnsi="Times New Roman" w:cs="Times New Roman"/>
          <w:sz w:val="26"/>
          <w:szCs w:val="26"/>
        </w:rPr>
        <w:t>)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 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 к номерам санаториев.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Организация, оказывающая санаторно-курортные услуги, должна предоставлять гражданам дополнительные услуги, определенные общими требованиями к услугам санаториев. 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4719E3" w:rsidRPr="0010422D" w:rsidRDefault="004719E3" w:rsidP="00420494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от 05.08.2003</w:t>
      </w:r>
      <w:bookmarkStart w:id="0" w:name="_GoBack"/>
      <w:bookmarkEnd w:id="0"/>
      <w:r w:rsidRPr="0010422D">
        <w:rPr>
          <w:rFonts w:ascii="Times New Roman" w:hAnsi="Times New Roman" w:cs="Times New Roman"/>
          <w:sz w:val="26"/>
          <w:szCs w:val="26"/>
        </w:rPr>
        <w:t xml:space="preserve"> № 330  «О мерах по совершенствованию лечебного питания в лечебно-профилактических учреждениях Российской Федерации».</w:t>
      </w:r>
    </w:p>
    <w:p w:rsidR="004719E3" w:rsidRPr="0010422D" w:rsidRDefault="004719E3" w:rsidP="004719E3">
      <w:pPr>
        <w:jc w:val="both"/>
        <w:rPr>
          <w:rFonts w:ascii="Times New Roman" w:hAnsi="Times New Roman" w:cs="Times New Roman"/>
          <w:sz w:val="26"/>
          <w:szCs w:val="26"/>
        </w:rPr>
      </w:pPr>
      <w:r w:rsidRPr="0010422D">
        <w:rPr>
          <w:rFonts w:ascii="Times New Roman" w:hAnsi="Times New Roman" w:cs="Times New Roman"/>
          <w:sz w:val="26"/>
          <w:szCs w:val="26"/>
        </w:rPr>
        <w:t xml:space="preserve">Медицинская документация на граждан, поступающих для санаторно-курортного лечения, должна вестись по установленным формам </w:t>
      </w:r>
      <w:proofErr w:type="spellStart"/>
      <w:r w:rsidRPr="0010422D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10422D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4719E3" w:rsidRPr="0010422D" w:rsidRDefault="004719E3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ar-SA"/>
        </w:rPr>
      </w:pPr>
    </w:p>
    <w:p w:rsidR="004719E3" w:rsidRPr="0010422D" w:rsidRDefault="004719E3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ar-SA"/>
        </w:rPr>
      </w:pPr>
    </w:p>
    <w:p w:rsidR="004719E3" w:rsidRPr="0010422D" w:rsidRDefault="004719E3" w:rsidP="006D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ar-SA"/>
        </w:rPr>
      </w:pPr>
    </w:p>
    <w:p w:rsidR="006D3B4A" w:rsidRPr="0010422D" w:rsidRDefault="006D3B4A" w:rsidP="00C7769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</w:p>
    <w:sectPr w:rsidR="006D3B4A" w:rsidRPr="0010422D" w:rsidSect="008B7FB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7445"/>
    <w:rsid w:val="0010422D"/>
    <w:rsid w:val="001171A3"/>
    <w:rsid w:val="00153F38"/>
    <w:rsid w:val="00173293"/>
    <w:rsid w:val="0018332E"/>
    <w:rsid w:val="00186D9A"/>
    <w:rsid w:val="001C29AA"/>
    <w:rsid w:val="001D0E5F"/>
    <w:rsid w:val="00210A85"/>
    <w:rsid w:val="00211F2D"/>
    <w:rsid w:val="002635AB"/>
    <w:rsid w:val="002A6254"/>
    <w:rsid w:val="003321D4"/>
    <w:rsid w:val="00357BB5"/>
    <w:rsid w:val="0038370B"/>
    <w:rsid w:val="003936A0"/>
    <w:rsid w:val="00420494"/>
    <w:rsid w:val="004719E3"/>
    <w:rsid w:val="00490834"/>
    <w:rsid w:val="00497A3F"/>
    <w:rsid w:val="004C613A"/>
    <w:rsid w:val="004C788F"/>
    <w:rsid w:val="004E4DEE"/>
    <w:rsid w:val="0054337C"/>
    <w:rsid w:val="005A0A9C"/>
    <w:rsid w:val="00665FE6"/>
    <w:rsid w:val="00677307"/>
    <w:rsid w:val="006A24B3"/>
    <w:rsid w:val="006C7C6B"/>
    <w:rsid w:val="006D2CEE"/>
    <w:rsid w:val="006D3B4A"/>
    <w:rsid w:val="00756545"/>
    <w:rsid w:val="007E0FEC"/>
    <w:rsid w:val="007E129F"/>
    <w:rsid w:val="00834940"/>
    <w:rsid w:val="00844584"/>
    <w:rsid w:val="0084731C"/>
    <w:rsid w:val="00866648"/>
    <w:rsid w:val="008776C3"/>
    <w:rsid w:val="008810E2"/>
    <w:rsid w:val="00881252"/>
    <w:rsid w:val="008A6A44"/>
    <w:rsid w:val="008B7FB5"/>
    <w:rsid w:val="00904E17"/>
    <w:rsid w:val="0098051D"/>
    <w:rsid w:val="00A50A0F"/>
    <w:rsid w:val="00A8663D"/>
    <w:rsid w:val="00AB74C0"/>
    <w:rsid w:val="00AC7F94"/>
    <w:rsid w:val="00B05B5A"/>
    <w:rsid w:val="00B401EF"/>
    <w:rsid w:val="00B741C5"/>
    <w:rsid w:val="00BC69C3"/>
    <w:rsid w:val="00C77690"/>
    <w:rsid w:val="00CA57CB"/>
    <w:rsid w:val="00CC24D8"/>
    <w:rsid w:val="00CF0FB2"/>
    <w:rsid w:val="00D644A5"/>
    <w:rsid w:val="00DF0C29"/>
    <w:rsid w:val="00E44DBB"/>
    <w:rsid w:val="00E476C7"/>
    <w:rsid w:val="00EB5837"/>
    <w:rsid w:val="00F457F3"/>
    <w:rsid w:val="00FB3347"/>
    <w:rsid w:val="00FC7DCC"/>
    <w:rsid w:val="00FD492A"/>
    <w:rsid w:val="00FD4D3C"/>
    <w:rsid w:val="00FF0C5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Худорожко Александр Павлович</cp:lastModifiedBy>
  <cp:revision>321</cp:revision>
  <dcterms:created xsi:type="dcterms:W3CDTF">2022-05-27T04:04:00Z</dcterms:created>
  <dcterms:modified xsi:type="dcterms:W3CDTF">2023-03-17T06:32:00Z</dcterms:modified>
</cp:coreProperties>
</file>