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16" w:rsidRPr="00C61371" w:rsidRDefault="003B7316" w:rsidP="003B7316">
      <w:pPr>
        <w:keepNext/>
        <w:jc w:val="center"/>
        <w:rPr>
          <w:rFonts w:cs="Times New Roman"/>
          <w:lang w:val="ru-RU"/>
        </w:rPr>
      </w:pPr>
    </w:p>
    <w:p w:rsidR="003B7316" w:rsidRPr="00C61371" w:rsidRDefault="003B7316" w:rsidP="003B7316">
      <w:pPr>
        <w:keepNext/>
        <w:jc w:val="center"/>
        <w:rPr>
          <w:rFonts w:cs="Times New Roman"/>
          <w:lang w:val="ru-RU"/>
        </w:rPr>
      </w:pPr>
    </w:p>
    <w:p w:rsidR="00C937C3" w:rsidRPr="00C937C3" w:rsidRDefault="00C937C3" w:rsidP="00C937C3">
      <w:pPr>
        <w:ind w:firstLine="142"/>
        <w:jc w:val="center"/>
        <w:rPr>
          <w:rFonts w:eastAsia="Arial"/>
          <w:lang w:val="ru-RU" w:eastAsia="ru-RU" w:bidi="ru-RU"/>
        </w:rPr>
      </w:pPr>
      <w:r w:rsidRPr="00C937C3">
        <w:rPr>
          <w:rFonts w:eastAsia="Arial"/>
          <w:lang w:val="ru-RU" w:eastAsia="ru-RU" w:bidi="ru-RU"/>
        </w:rPr>
        <w:t>Описание объекта закупки (Техническое задание)</w:t>
      </w:r>
    </w:p>
    <w:p w:rsidR="003B7316" w:rsidRPr="00C61371" w:rsidRDefault="003B7316" w:rsidP="003B7316">
      <w:pPr>
        <w:keepNext/>
        <w:jc w:val="center"/>
        <w:rPr>
          <w:rFonts w:cs="Times New Roman"/>
          <w:lang w:val="ru-RU"/>
        </w:rPr>
      </w:pPr>
    </w:p>
    <w:p w:rsidR="003B7316" w:rsidRPr="005C7661" w:rsidRDefault="003B7316" w:rsidP="005C7661">
      <w:pPr>
        <w:widowControl w:val="0"/>
        <w:jc w:val="center"/>
        <w:rPr>
          <w:lang w:val="ru-RU"/>
        </w:rPr>
      </w:pPr>
      <w:r w:rsidRPr="00C61371">
        <w:rPr>
          <w:rFonts w:eastAsia="Times New Roman" w:cs="Times New Roman"/>
          <w:color w:val="auto"/>
          <w:kern w:val="0"/>
          <w:lang w:val="ru-RU" w:eastAsia="ar-SA" w:bidi="ar-SA"/>
        </w:rPr>
        <w:t>Выполнение работ по</w:t>
      </w:r>
      <w:r w:rsidR="00523985" w:rsidRPr="00C61371">
        <w:rPr>
          <w:rFonts w:eastAsia="Times New Roman" w:cs="Times New Roman"/>
          <w:color w:val="auto"/>
          <w:kern w:val="0"/>
          <w:lang w:val="ru-RU" w:eastAsia="ar-SA" w:bidi="ar-SA"/>
        </w:rPr>
        <w:t xml:space="preserve"> </w:t>
      </w:r>
      <w:r w:rsidRPr="00C61371">
        <w:rPr>
          <w:rFonts w:eastAsia="Times New Roman" w:cs="Times New Roman"/>
          <w:bCs/>
          <w:color w:val="auto"/>
          <w:kern w:val="0"/>
          <w:lang w:val="ru-RU" w:eastAsia="ar-SA" w:bidi="ar-SA"/>
        </w:rPr>
        <w:t>изготовлению</w:t>
      </w:r>
      <w:r w:rsidRPr="00C61371">
        <w:rPr>
          <w:rFonts w:cs="Times New Roman"/>
          <w:bCs/>
          <w:color w:val="auto"/>
          <w:kern w:val="3"/>
          <w:lang w:val="ru-RU" w:eastAsia="ru-RU" w:bidi="ar-SA"/>
        </w:rPr>
        <w:t xml:space="preserve"> </w:t>
      </w:r>
      <w:r w:rsidR="00965506">
        <w:rPr>
          <w:rFonts w:cs="Times New Roman"/>
          <w:bCs/>
          <w:color w:val="auto"/>
          <w:kern w:val="3"/>
          <w:lang w:val="ru-RU" w:eastAsia="ru-RU" w:bidi="ar-SA"/>
        </w:rPr>
        <w:t>протез</w:t>
      </w:r>
      <w:r w:rsidR="007C7B9A">
        <w:rPr>
          <w:rFonts w:cs="Times New Roman"/>
          <w:bCs/>
          <w:color w:val="auto"/>
          <w:kern w:val="3"/>
          <w:lang w:val="ru-RU" w:eastAsia="ru-RU" w:bidi="ar-SA"/>
        </w:rPr>
        <w:t xml:space="preserve">а </w:t>
      </w:r>
      <w:r w:rsidR="000539D8">
        <w:rPr>
          <w:rFonts w:cs="Times New Roman"/>
          <w:bCs/>
          <w:color w:val="auto"/>
          <w:kern w:val="3"/>
          <w:lang w:val="ru-RU" w:eastAsia="ru-RU" w:bidi="ar-SA"/>
        </w:rPr>
        <w:t>предплечья</w:t>
      </w:r>
      <w:r w:rsidR="003D0E60">
        <w:rPr>
          <w:rFonts w:cs="Times New Roman"/>
          <w:bCs/>
          <w:color w:val="auto"/>
          <w:kern w:val="3"/>
          <w:lang w:val="ru-RU" w:eastAsia="ru-RU" w:bidi="ar-SA"/>
        </w:rPr>
        <w:t xml:space="preserve"> с микропроцессорным управлением</w:t>
      </w:r>
      <w:r w:rsidR="000539D8">
        <w:rPr>
          <w:rFonts w:cs="Times New Roman"/>
          <w:bCs/>
          <w:color w:val="auto"/>
          <w:kern w:val="3"/>
          <w:lang w:val="ru-RU" w:eastAsia="ru-RU" w:bidi="ar-SA"/>
        </w:rPr>
        <w:t xml:space="preserve"> </w:t>
      </w:r>
      <w:r w:rsidR="00394FD9" w:rsidRPr="00D818F8">
        <w:rPr>
          <w:bCs/>
          <w:lang w:val="ru-RU"/>
        </w:rPr>
        <w:t>застрахованн</w:t>
      </w:r>
      <w:r w:rsidR="007C7B9A">
        <w:rPr>
          <w:bCs/>
          <w:lang w:val="ru-RU"/>
        </w:rPr>
        <w:t>ому</w:t>
      </w:r>
      <w:r w:rsidR="00394FD9" w:rsidRPr="00D818F8">
        <w:rPr>
          <w:bCs/>
          <w:lang w:val="ru-RU"/>
        </w:rPr>
        <w:t xml:space="preserve"> лиц</w:t>
      </w:r>
      <w:r w:rsidR="007C7B9A">
        <w:rPr>
          <w:bCs/>
          <w:lang w:val="ru-RU"/>
        </w:rPr>
        <w:t>у</w:t>
      </w:r>
      <w:r w:rsidR="00394FD9" w:rsidRPr="00D818F8">
        <w:rPr>
          <w:bCs/>
          <w:lang w:val="ru-RU"/>
        </w:rPr>
        <w:t>, пострадавш</w:t>
      </w:r>
      <w:r w:rsidR="007C7B9A">
        <w:rPr>
          <w:bCs/>
          <w:lang w:val="ru-RU"/>
        </w:rPr>
        <w:t>ему</w:t>
      </w:r>
      <w:r w:rsidR="00394FD9" w:rsidRPr="00D818F8">
        <w:rPr>
          <w:bCs/>
          <w:lang w:val="ru-RU"/>
        </w:rPr>
        <w:t xml:space="preserve"> вследствие несчастн</w:t>
      </w:r>
      <w:r w:rsidR="007C7B9A">
        <w:rPr>
          <w:bCs/>
          <w:lang w:val="ru-RU"/>
        </w:rPr>
        <w:t>ого</w:t>
      </w:r>
      <w:r w:rsidR="00965506">
        <w:rPr>
          <w:bCs/>
          <w:lang w:val="ru-RU"/>
        </w:rPr>
        <w:t xml:space="preserve"> </w:t>
      </w:r>
      <w:r w:rsidR="00394FD9" w:rsidRPr="00D818F8">
        <w:rPr>
          <w:bCs/>
          <w:lang w:val="ru-RU"/>
        </w:rPr>
        <w:t>случа</w:t>
      </w:r>
      <w:r w:rsidR="007C7B9A">
        <w:rPr>
          <w:bCs/>
          <w:lang w:val="ru-RU"/>
        </w:rPr>
        <w:t>я</w:t>
      </w:r>
      <w:r w:rsidR="003062C6">
        <w:rPr>
          <w:bCs/>
          <w:lang w:val="ru-RU"/>
        </w:rPr>
        <w:t xml:space="preserve"> на производстве</w:t>
      </w:r>
      <w:r w:rsidRPr="00C61371">
        <w:rPr>
          <w:rFonts w:cs="Times New Roman"/>
          <w:bCs/>
          <w:color w:val="auto"/>
          <w:kern w:val="3"/>
          <w:lang w:val="ru-RU" w:eastAsia="ru-RU" w:bidi="ar-SA"/>
        </w:rPr>
        <w:t xml:space="preserve"> </w:t>
      </w:r>
    </w:p>
    <w:p w:rsidR="00533B96" w:rsidRDefault="00533B96" w:rsidP="00B2730B">
      <w:pPr>
        <w:widowControl w:val="0"/>
        <w:autoSpaceDN w:val="0"/>
        <w:textAlignment w:val="baseline"/>
        <w:rPr>
          <w:rFonts w:cs="Times New Roman"/>
          <w:bCs/>
          <w:color w:val="auto"/>
          <w:kern w:val="3"/>
          <w:lang w:val="ru-RU" w:eastAsia="ru-RU" w:bidi="ar-SA"/>
        </w:rPr>
      </w:pPr>
    </w:p>
    <w:p w:rsidR="00533B96" w:rsidRPr="00C61371" w:rsidRDefault="00533B96" w:rsidP="003B7316">
      <w:pPr>
        <w:widowControl w:val="0"/>
        <w:autoSpaceDN w:val="0"/>
        <w:jc w:val="center"/>
        <w:textAlignment w:val="baseline"/>
        <w:rPr>
          <w:rFonts w:cs="Times New Roman"/>
          <w:bCs/>
          <w:color w:val="auto"/>
          <w:kern w:val="3"/>
          <w:lang w:val="ru-RU" w:eastAsia="ru-RU" w:bidi="ar-SA"/>
        </w:rPr>
      </w:pPr>
    </w:p>
    <w:tbl>
      <w:tblPr>
        <w:tblW w:w="104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4"/>
        <w:gridCol w:w="1418"/>
        <w:gridCol w:w="4819"/>
        <w:gridCol w:w="567"/>
        <w:gridCol w:w="1560"/>
        <w:gridCol w:w="1559"/>
      </w:tblGrid>
      <w:tr w:rsidR="00216A3F" w:rsidRPr="00AC2FD8" w:rsidTr="00CD004F">
        <w:trPr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A3F" w:rsidRPr="00E417CE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kern w:val="3"/>
                <w:lang w:val="ru-RU" w:eastAsia="ru-RU" w:bidi="ar-SA"/>
              </w:rPr>
            </w:pPr>
            <w:r w:rsidRPr="00E417CE">
              <w:rPr>
                <w:rFonts w:cs="Times New Roman"/>
                <w:kern w:val="3"/>
                <w:lang w:val="ru-RU" w:eastAsia="ru-RU" w:bidi="ar-SA"/>
              </w:rPr>
              <w:t>№ п/п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6A3F" w:rsidRPr="00E417CE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kern w:val="3"/>
                <w:lang w:val="ru-RU" w:eastAsia="ru-RU" w:bidi="ar-SA"/>
              </w:rPr>
            </w:pPr>
            <w:proofErr w:type="spellStart"/>
            <w:proofErr w:type="gramStart"/>
            <w:r w:rsidRPr="00E417CE">
              <w:rPr>
                <w:rFonts w:cs="Times New Roman"/>
                <w:kern w:val="3"/>
                <w:lang w:val="ru-RU" w:eastAsia="ru-RU" w:bidi="ar-SA"/>
              </w:rPr>
              <w:t>Наименова</w:t>
            </w:r>
            <w:r w:rsidR="00E417CE">
              <w:rPr>
                <w:rFonts w:cs="Times New Roman"/>
                <w:kern w:val="3"/>
                <w:lang w:val="ru-RU" w:eastAsia="ru-RU" w:bidi="ar-SA"/>
              </w:rPr>
              <w:t>-</w:t>
            </w:r>
            <w:r w:rsidRPr="00E417CE">
              <w:rPr>
                <w:rFonts w:cs="Times New Roman"/>
                <w:kern w:val="3"/>
                <w:lang w:val="ru-RU" w:eastAsia="ru-RU" w:bidi="ar-SA"/>
              </w:rPr>
              <w:t>ние</w:t>
            </w:r>
            <w:proofErr w:type="spellEnd"/>
            <w:proofErr w:type="gramEnd"/>
            <w:r w:rsidRPr="00E417CE">
              <w:rPr>
                <w:rFonts w:cs="Times New Roman"/>
                <w:kern w:val="3"/>
                <w:lang w:val="ru-RU" w:eastAsia="ru-RU" w:bidi="ar-SA"/>
              </w:rPr>
              <w:t xml:space="preserve"> изделия 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3F" w:rsidRPr="00E417CE" w:rsidRDefault="00216A3F" w:rsidP="00D44805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kern w:val="3"/>
                <w:lang w:val="ru-RU" w:eastAsia="ru-RU" w:bidi="ar-SA"/>
              </w:rPr>
            </w:pPr>
            <w:r w:rsidRPr="00E417CE">
              <w:rPr>
                <w:rFonts w:cs="Times New Roman"/>
                <w:kern w:val="3"/>
                <w:lang w:val="ru-RU" w:eastAsia="ru-RU" w:bidi="ar-SA"/>
              </w:rPr>
              <w:t>Описание характеристик протеза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16A3F" w:rsidRPr="00E417CE" w:rsidRDefault="00216A3F" w:rsidP="00E417CE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color w:val="auto"/>
                <w:kern w:val="3"/>
                <w:lang w:val="ru-RU" w:eastAsia="ru-RU" w:bidi="ar-SA"/>
              </w:rPr>
            </w:pPr>
            <w:r w:rsidRPr="00E417CE">
              <w:rPr>
                <w:rFonts w:cs="Times New Roman"/>
                <w:color w:val="auto"/>
                <w:kern w:val="3"/>
                <w:lang w:val="ru-RU" w:eastAsia="ru-RU" w:bidi="ar-SA"/>
              </w:rPr>
              <w:t>Кол</w:t>
            </w:r>
            <w:r w:rsidR="00E417CE">
              <w:rPr>
                <w:rFonts w:cs="Times New Roman"/>
                <w:color w:val="auto"/>
                <w:kern w:val="3"/>
                <w:lang w:val="ru-RU" w:eastAsia="ru-RU" w:bidi="ar-SA"/>
              </w:rPr>
              <w:t>-</w:t>
            </w:r>
            <w:r w:rsidRPr="00E417CE">
              <w:rPr>
                <w:rFonts w:cs="Times New Roman"/>
                <w:color w:val="auto"/>
                <w:kern w:val="3"/>
                <w:lang w:val="ru-RU" w:eastAsia="ru-RU" w:bidi="ar-SA"/>
              </w:rPr>
              <w:t>во,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E417CE" w:rsidRDefault="00216A3F" w:rsidP="00D44805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color w:val="auto"/>
                <w:kern w:val="3"/>
                <w:lang w:val="ru-RU" w:eastAsia="ru-RU" w:bidi="ar-SA"/>
              </w:rPr>
            </w:pPr>
            <w:r w:rsidRPr="00E417CE">
              <w:rPr>
                <w:rFonts w:cs="Times New Roman"/>
                <w:color w:val="auto"/>
                <w:kern w:val="3"/>
                <w:lang w:val="ru-RU" w:eastAsia="ru-RU" w:bidi="ar-SA"/>
              </w:rPr>
              <w:t>Цена за ед.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E417CE" w:rsidRDefault="00E417CE" w:rsidP="00DF4ED5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color w:val="auto"/>
                <w:kern w:val="3"/>
                <w:lang w:val="ru-RU" w:eastAsia="ru-RU" w:bidi="ar-SA"/>
              </w:rPr>
            </w:pPr>
            <w:r>
              <w:rPr>
                <w:rFonts w:cs="Times New Roman"/>
                <w:color w:val="auto"/>
                <w:kern w:val="3"/>
                <w:lang w:val="ru-RU" w:eastAsia="ru-RU" w:bidi="ar-SA"/>
              </w:rPr>
              <w:t xml:space="preserve">Общая стоимость </w:t>
            </w:r>
            <w:r w:rsidR="00216A3F" w:rsidRPr="00E417CE">
              <w:rPr>
                <w:rFonts w:cs="Times New Roman"/>
                <w:color w:val="auto"/>
                <w:kern w:val="3"/>
                <w:lang w:val="ru-RU" w:eastAsia="ru-RU" w:bidi="ar-SA"/>
              </w:rPr>
              <w:t>руб.</w:t>
            </w:r>
          </w:p>
        </w:tc>
      </w:tr>
      <w:tr w:rsidR="00216A3F" w:rsidRPr="006026D7" w:rsidTr="00CD004F">
        <w:trPr>
          <w:trHeight w:val="933"/>
          <w:jc w:val="center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16A3F" w:rsidRPr="00DF70DE" w:rsidRDefault="00216A3F" w:rsidP="00305CE0">
            <w:pPr>
              <w:widowControl w:val="0"/>
              <w:autoSpaceDN w:val="0"/>
              <w:snapToGrid w:val="0"/>
              <w:jc w:val="center"/>
              <w:textAlignment w:val="baseline"/>
              <w:rPr>
                <w:rFonts w:cs="Times New Roman"/>
                <w:kern w:val="3"/>
                <w:lang w:val="ru-RU" w:eastAsia="ru-RU" w:bidi="ar-SA"/>
              </w:rPr>
            </w:pPr>
            <w:r w:rsidRPr="00DF70DE">
              <w:rPr>
                <w:rFonts w:cs="Times New Roman"/>
                <w:kern w:val="3"/>
                <w:lang w:val="ru-RU" w:eastAsia="ru-RU" w:bidi="ar-SA"/>
              </w:rPr>
              <w:t>1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39D8" w:rsidRPr="000539D8" w:rsidRDefault="000539D8" w:rsidP="000539D8">
            <w:pPr>
              <w:pStyle w:val="Standard"/>
              <w:jc w:val="center"/>
              <w:rPr>
                <w:rFonts w:ascii="Times New Roman" w:hAnsi="Times New Roman"/>
                <w:iCs/>
                <w:color w:val="000000"/>
                <w:kern w:val="1"/>
                <w:lang w:eastAsia="en-US" w:bidi="en-US"/>
              </w:rPr>
            </w:pPr>
            <w:r w:rsidRPr="00344633">
              <w:rPr>
                <w:rFonts w:ascii="Times New Roman" w:hAnsi="Times New Roman"/>
                <w:iCs/>
                <w:color w:val="000000"/>
                <w:kern w:val="1"/>
                <w:lang w:eastAsia="en-US" w:bidi="en-US"/>
              </w:rPr>
              <w:t>8</w:t>
            </w:r>
            <w:r w:rsidRPr="000539D8">
              <w:rPr>
                <w:rFonts w:ascii="Times New Roman" w:hAnsi="Times New Roman"/>
                <w:iCs/>
                <w:color w:val="000000"/>
                <w:kern w:val="1"/>
                <w:lang w:eastAsia="en-US" w:bidi="en-US"/>
              </w:rPr>
              <w:t>-04-02</w:t>
            </w:r>
          </w:p>
          <w:p w:rsidR="00216A3F" w:rsidRPr="00344633" w:rsidRDefault="000539D8" w:rsidP="000539D8">
            <w:pPr>
              <w:widowControl w:val="0"/>
              <w:autoSpaceDN w:val="0"/>
              <w:snapToGrid w:val="0"/>
              <w:jc w:val="center"/>
              <w:textAlignment w:val="baseline"/>
              <w:rPr>
                <w:iCs/>
                <w:lang w:val="ru-RU"/>
              </w:rPr>
            </w:pPr>
            <w:r w:rsidRPr="000539D8">
              <w:rPr>
                <w:iCs/>
                <w:lang w:val="ru-RU"/>
              </w:rPr>
              <w:t>Протез предплечья с микропроцессорным управлением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Протез должен быть предназначен для компенсации врожденных и ампутационных дефектов предплечья, включая длинные культи (после вычленения кисти в лучезапястном составе, сохранении рудимента кисти) при сохранении локтевого сустава.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Протез должен состоять из гильзы и модуля кисти. Гильза – из приемной и внешней (несущей).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Модуль кисти должен иметь 6 независимых степеней свободы – по одной на каждый палец и активную ротацию большого пальца. Это даст возможность выполнять произвольно настраиваемые жесты и использовать схваты для различных предметов и действий с ними.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Протез должен запоминать не менее 8 различных жестов. Каждый жест должен настраиваться индивидуально по желанию пользователя в момент протезирования или после, самим пользователем. Переключение и настройка жестов происходит через мобильное приложение.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Пальцы со второго по пятый должны иметь два подвижных взаимозависимых сустава. Большой палец кисти с электромеханическим управлением движений должен обеспечивать их позиционное противопоставление, сгибание-разгибание, приведение-отведение.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 xml:space="preserve">Ладонь и кончики пальцев должны быть оснащены противоскользящими силиконовыми накладками. 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Модуль кисти по форме и цвету должен создаваться индивидуально для каждого пользователя.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 xml:space="preserve">Управление протезом должно осуществляться за счет регистрации на поверхности кожи культи </w:t>
            </w:r>
            <w:proofErr w:type="spellStart"/>
            <w:r w:rsidRPr="009304CC">
              <w:rPr>
                <w:lang w:val="ru-RU"/>
              </w:rPr>
              <w:lastRenderedPageBreak/>
              <w:t>электромиографического</w:t>
            </w:r>
            <w:proofErr w:type="spellEnd"/>
            <w:r w:rsidRPr="009304CC">
              <w:rPr>
                <w:lang w:val="ru-RU"/>
              </w:rPr>
              <w:t xml:space="preserve"> сигнала посредством </w:t>
            </w:r>
            <w:proofErr w:type="spellStart"/>
            <w:r w:rsidRPr="009304CC">
              <w:rPr>
                <w:lang w:val="ru-RU"/>
              </w:rPr>
              <w:t>миодатчиков</w:t>
            </w:r>
            <w:proofErr w:type="spellEnd"/>
            <w:r w:rsidRPr="009304CC">
              <w:rPr>
                <w:lang w:val="ru-RU"/>
              </w:rPr>
              <w:t>, зафиксированных во внутренней гильзе. Управление протезом – одно/двухканальное.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В качестве источника энергии – заряжаемый несъемный аккумулятор, с защитой от перезаряда. Протез имеет пассивную ротацию кисти в лучезапястном шарнире запястья.</w:t>
            </w:r>
          </w:p>
          <w:p w:rsidR="009304CC" w:rsidRPr="009304CC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Внешняя гильза должна изготавливаться по индивидуальному гипсовому слепку из слоистых композиционных материалов на основе акриловых смол с угле- и стекловолоконным наполнением.</w:t>
            </w:r>
          </w:p>
          <w:p w:rsidR="00216A3F" w:rsidRPr="00263020" w:rsidRDefault="009304CC" w:rsidP="009304CC">
            <w:pPr>
              <w:rPr>
                <w:lang w:val="ru-RU"/>
              </w:rPr>
            </w:pPr>
            <w:r w:rsidRPr="009304CC">
              <w:rPr>
                <w:lang w:val="ru-RU"/>
              </w:rPr>
              <w:t>Приемная гильза должна изготавливаться из мягких смол или силикона.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16A3F" w:rsidRPr="00A13F6E" w:rsidRDefault="00216A3F" w:rsidP="00CC5C34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lang w:val="ru-RU"/>
              </w:rPr>
            </w:pPr>
            <w:r w:rsidRPr="00A13F6E">
              <w:rPr>
                <w:lang w:val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A3F" w:rsidRPr="004E2921" w:rsidRDefault="009304CC" w:rsidP="00AF3E03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2 059 614,33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A3F" w:rsidRPr="004E2921" w:rsidRDefault="009304CC" w:rsidP="00E65CC6">
            <w:pPr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2 059 614,33</w:t>
            </w:r>
          </w:p>
        </w:tc>
      </w:tr>
      <w:tr w:rsidR="00216A3F" w:rsidRPr="00F222FC" w:rsidTr="00CD004F">
        <w:trPr>
          <w:trHeight w:val="169"/>
          <w:jc w:val="center"/>
        </w:trPr>
        <w:tc>
          <w:tcPr>
            <w:tcW w:w="1982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216A3F" w:rsidRPr="00C61371" w:rsidRDefault="00216A3F" w:rsidP="00CC5C34">
            <w:pPr>
              <w:widowControl w:val="0"/>
              <w:suppressLineNumbers/>
              <w:autoSpaceDN w:val="0"/>
              <w:snapToGrid w:val="0"/>
              <w:jc w:val="both"/>
              <w:textAlignment w:val="baseline"/>
              <w:rPr>
                <w:rFonts w:cs="Times New Roman"/>
                <w:b/>
                <w:color w:val="auto"/>
                <w:kern w:val="3"/>
                <w:lang w:val="ru-RU" w:eastAsia="ru-RU" w:bidi="ar-SA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6A3F" w:rsidRPr="00C61371" w:rsidRDefault="00216A3F" w:rsidP="00CC5C34">
            <w:pPr>
              <w:widowControl w:val="0"/>
              <w:suppressLineNumbers/>
              <w:autoSpaceDN w:val="0"/>
              <w:snapToGrid w:val="0"/>
              <w:jc w:val="both"/>
              <w:textAlignment w:val="baseline"/>
              <w:rPr>
                <w:rFonts w:cs="Times New Roman"/>
                <w:color w:val="auto"/>
                <w:kern w:val="3"/>
                <w:lang w:val="ru-RU" w:eastAsia="ru-RU" w:bidi="ar-SA"/>
              </w:rPr>
            </w:pPr>
            <w:r w:rsidRPr="00C61371">
              <w:rPr>
                <w:rFonts w:cs="Times New Roman"/>
                <w:b/>
                <w:color w:val="auto"/>
                <w:kern w:val="3"/>
                <w:lang w:val="ru-RU" w:eastAsia="ru-RU" w:bidi="ar-SA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A3F" w:rsidRPr="00B54421" w:rsidRDefault="007C7B9A" w:rsidP="00CC5C34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bCs/>
                <w:color w:val="auto"/>
                <w:kern w:val="3"/>
                <w:sz w:val="20"/>
                <w:szCs w:val="20"/>
                <w:lang w:val="ru-RU" w:eastAsia="ru-RU" w:bidi="ar-SA"/>
              </w:rPr>
            </w:pPr>
            <w:r w:rsidRPr="004E2921">
              <w:rPr>
                <w:iCs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B54421" w:rsidRDefault="00216A3F" w:rsidP="00CC5C34">
            <w:pPr>
              <w:widowControl w:val="0"/>
              <w:autoSpaceDN w:val="0"/>
              <w:snapToGrid w:val="0"/>
              <w:ind w:right="43"/>
              <w:jc w:val="center"/>
              <w:textAlignment w:val="baseline"/>
              <w:rPr>
                <w:rFonts w:cs="Times New Roman"/>
                <w:color w:val="auto"/>
                <w:kern w:val="3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A3F" w:rsidRPr="00CD004F" w:rsidRDefault="009304CC" w:rsidP="00CA7703">
            <w:pPr>
              <w:jc w:val="center"/>
              <w:rPr>
                <w:b/>
                <w:lang w:val="ru-RU"/>
              </w:rPr>
            </w:pPr>
            <w:r w:rsidRPr="00CD004F">
              <w:rPr>
                <w:b/>
                <w:lang w:val="ru-RU"/>
              </w:rPr>
              <w:t>2 059 614,33</w:t>
            </w:r>
          </w:p>
        </w:tc>
      </w:tr>
    </w:tbl>
    <w:p w:rsidR="00474106" w:rsidRDefault="00474106" w:rsidP="009304CC">
      <w:pPr>
        <w:widowControl w:val="0"/>
        <w:autoSpaceDN w:val="0"/>
        <w:ind w:right="-1"/>
        <w:jc w:val="center"/>
        <w:textAlignment w:val="baseline"/>
        <w:rPr>
          <w:b/>
          <w:kern w:val="2"/>
          <w:u w:val="single"/>
          <w:lang w:val="ru-RU"/>
        </w:rPr>
      </w:pPr>
    </w:p>
    <w:p w:rsidR="009304CC" w:rsidRPr="009304CC" w:rsidRDefault="009304CC" w:rsidP="00474106">
      <w:pPr>
        <w:widowControl w:val="0"/>
        <w:autoSpaceDN w:val="0"/>
        <w:ind w:left="-284" w:right="-1"/>
        <w:jc w:val="center"/>
        <w:textAlignment w:val="baseline"/>
        <w:rPr>
          <w:b/>
          <w:kern w:val="2"/>
          <w:u w:val="single"/>
          <w:lang w:val="ru-RU"/>
        </w:rPr>
      </w:pPr>
      <w:r w:rsidRPr="009304CC">
        <w:rPr>
          <w:b/>
          <w:kern w:val="2"/>
          <w:u w:val="single"/>
          <w:lang w:val="ru-RU"/>
        </w:rPr>
        <w:t>Требования к качеству работ, техническим и функциональным характеристикам работ:</w:t>
      </w:r>
    </w:p>
    <w:p w:rsidR="009304CC" w:rsidRPr="009304CC" w:rsidRDefault="009304CC" w:rsidP="00E417CE">
      <w:pPr>
        <w:autoSpaceDN w:val="0"/>
        <w:ind w:left="-284" w:firstLine="426"/>
        <w:jc w:val="both"/>
        <w:textAlignment w:val="baseline"/>
        <w:rPr>
          <w:rFonts w:eastAsia="Arial"/>
          <w:kern w:val="3"/>
          <w:lang w:val="ru-RU" w:eastAsia="zh-CN"/>
        </w:rPr>
      </w:pPr>
      <w:r w:rsidRPr="009304CC">
        <w:rPr>
          <w:rFonts w:eastAsia="Arial"/>
          <w:kern w:val="3"/>
          <w:lang w:val="ru-RU" w:eastAsia="zh-CN"/>
        </w:rPr>
        <w:t>Работы по изготовлению протеза верхних конечностей (далее протезов) предусматривает индивидуальное изготовление, обучение пользованию и его выдачу.</w:t>
      </w:r>
    </w:p>
    <w:p w:rsidR="009304CC" w:rsidRPr="009304CC" w:rsidRDefault="009304CC" w:rsidP="00E417CE">
      <w:pPr>
        <w:autoSpaceDN w:val="0"/>
        <w:ind w:left="-284" w:firstLine="426"/>
        <w:jc w:val="both"/>
        <w:textAlignment w:val="baseline"/>
        <w:rPr>
          <w:rFonts w:eastAsia="Arial"/>
          <w:kern w:val="3"/>
          <w:lang w:val="ru-RU" w:eastAsia="zh-CN"/>
        </w:rPr>
      </w:pPr>
      <w:r w:rsidRPr="009304CC">
        <w:rPr>
          <w:rFonts w:eastAsia="Arial"/>
          <w:kern w:val="3"/>
          <w:lang w:val="ru-RU" w:eastAsia="zh-CN"/>
        </w:rPr>
        <w:t xml:space="preserve">Протез должен соответствовать требованиям Национальных стандартов Российской Федерации: ГОСТ Р 56138-2021 «Протезы верхних конечностей. Технические требования»; ГОСТ Р 51819-2022 «Протезирование и </w:t>
      </w:r>
      <w:proofErr w:type="spellStart"/>
      <w:r w:rsidRPr="009304CC">
        <w:rPr>
          <w:rFonts w:eastAsia="Arial"/>
          <w:kern w:val="3"/>
          <w:lang w:val="ru-RU" w:eastAsia="zh-CN"/>
        </w:rPr>
        <w:t>ортезирование</w:t>
      </w:r>
      <w:proofErr w:type="spellEnd"/>
      <w:r w:rsidRPr="009304CC">
        <w:rPr>
          <w:rFonts w:eastAsia="Arial"/>
          <w:kern w:val="3"/>
          <w:lang w:val="ru-RU" w:eastAsia="zh-CN"/>
        </w:rPr>
        <w:t xml:space="preserve"> верхних и нижних конечностей. Термины и определения"; ГОСТ </w:t>
      </w:r>
      <w:r w:rsidRPr="00D9108F">
        <w:rPr>
          <w:rFonts w:eastAsia="Arial"/>
          <w:kern w:val="3"/>
          <w:lang w:eastAsia="zh-CN"/>
        </w:rPr>
        <w:t>ISO</w:t>
      </w:r>
      <w:r w:rsidRPr="009304CC">
        <w:rPr>
          <w:rFonts w:eastAsia="Arial"/>
          <w:kern w:val="3"/>
          <w:lang w:val="ru-RU" w:eastAsia="zh-CN"/>
        </w:rPr>
        <w:t xml:space="preserve"> 10993-1-2021 «Изделия медицинские. Оценка биологического действия медицинских изделий. Часть 1. Оценка и исследования», ГОСТ </w:t>
      </w:r>
      <w:r w:rsidRPr="00D9108F">
        <w:rPr>
          <w:rFonts w:eastAsia="Arial"/>
          <w:kern w:val="3"/>
          <w:lang w:eastAsia="zh-CN"/>
        </w:rPr>
        <w:t>ISO</w:t>
      </w:r>
      <w:r w:rsidRPr="009304CC">
        <w:rPr>
          <w:rFonts w:eastAsia="Arial"/>
          <w:kern w:val="3"/>
          <w:lang w:val="ru-RU" w:eastAsia="zh-CN"/>
        </w:rPr>
        <w:t xml:space="preserve"> 10993-5-2011 «Изделия медицинские. Оценка биологического действия медицинских изделий. Часть 5. Исследования на цитотоксичность: методы </w:t>
      </w:r>
      <w:r w:rsidRPr="00D9108F">
        <w:rPr>
          <w:rFonts w:eastAsia="Arial"/>
          <w:kern w:val="3"/>
          <w:lang w:eastAsia="zh-CN"/>
        </w:rPr>
        <w:t>in</w:t>
      </w:r>
      <w:r w:rsidRPr="009304CC">
        <w:rPr>
          <w:rFonts w:eastAsia="Arial"/>
          <w:kern w:val="3"/>
          <w:lang w:val="ru-RU" w:eastAsia="zh-CN"/>
        </w:rPr>
        <w:t xml:space="preserve"> </w:t>
      </w:r>
      <w:r w:rsidRPr="00D9108F">
        <w:rPr>
          <w:rFonts w:eastAsia="Arial"/>
          <w:kern w:val="3"/>
          <w:lang w:eastAsia="zh-CN"/>
        </w:rPr>
        <w:t>vitro</w:t>
      </w:r>
      <w:r w:rsidRPr="009304CC">
        <w:rPr>
          <w:rFonts w:eastAsia="Arial"/>
          <w:kern w:val="3"/>
          <w:lang w:val="ru-RU" w:eastAsia="zh-CN"/>
        </w:rPr>
        <w:t xml:space="preserve">», ГОСТ </w:t>
      </w:r>
      <w:r w:rsidRPr="00D9108F">
        <w:rPr>
          <w:rFonts w:eastAsia="Arial"/>
          <w:kern w:val="3"/>
          <w:lang w:eastAsia="zh-CN"/>
        </w:rPr>
        <w:t>ISO</w:t>
      </w:r>
      <w:r w:rsidRPr="009304CC">
        <w:rPr>
          <w:rFonts w:eastAsia="Arial"/>
          <w:kern w:val="3"/>
          <w:lang w:val="ru-RU" w:eastAsia="zh-CN"/>
        </w:rPr>
        <w:t xml:space="preserve"> 10993-10-2011 «Изделия медицинские. Оценка биологического действия медицинских изделий. Часть 10. Исследования раздражающего и сенсибилизирующего действия».</w:t>
      </w:r>
    </w:p>
    <w:p w:rsidR="009304CC" w:rsidRPr="00C937C3" w:rsidRDefault="009304CC" w:rsidP="00E417CE">
      <w:pPr>
        <w:autoSpaceDN w:val="0"/>
        <w:ind w:left="-284" w:firstLine="426"/>
        <w:jc w:val="both"/>
        <w:textAlignment w:val="baseline"/>
        <w:rPr>
          <w:rFonts w:eastAsia="Arial"/>
          <w:kern w:val="3"/>
          <w:lang w:val="ru-RU" w:eastAsia="zh-CN"/>
        </w:rPr>
      </w:pPr>
      <w:r w:rsidRPr="009304CC">
        <w:rPr>
          <w:rFonts w:eastAsia="Arial"/>
          <w:kern w:val="3"/>
          <w:lang w:val="ru-RU" w:eastAsia="zh-CN"/>
        </w:rPr>
        <w:t xml:space="preserve">Протезное или ортопедическое устройство должно быть прочным и выдерживать нагрузки, возникающие при его применении лицами с ампутированными конечностями или с другими физическими недостатками (далее - пользователи), способом, назначенным изготовителем для такого устройства и установленным в инструкции по применению. Прочность протезного устройства верхней конечности должна быть определена путем проведения соответствующих испытаний, установленных ГОСТ Р ИСО 22523-2007 «Протезы конечностей и ортезы наружные. Требования и методы испытаний»; и/или другие соответствующие условия применения должны быть установлены с учетом коэффициентов безопасности, соответствующих частным случаям применения протезного или ортопедического устройства, назначенным изготовителем. Коэффициенты безопасности определяются отношением уровней нагрузки при соответствующих условиях нагружения, применяемых для устройства, к соответствующим нагрузкам, предполагаемым для приложения к устройству пользователем, при применении способом, назначенным изготовителем. Протез должен соответствовать Национальному стандарту Российской Федерации ГОСТ Р 51632-2021 «Технические средства реабилитации людей с ограничениями жизнедеятельности. </w:t>
      </w:r>
      <w:r w:rsidRPr="00C937C3">
        <w:rPr>
          <w:rFonts w:eastAsia="Arial"/>
          <w:kern w:val="3"/>
          <w:lang w:val="ru-RU" w:eastAsia="zh-CN"/>
        </w:rPr>
        <w:t>Общие технические требования и методы испытаний».</w:t>
      </w:r>
    </w:p>
    <w:p w:rsidR="009304CC" w:rsidRPr="009304CC" w:rsidRDefault="009304CC" w:rsidP="00E417CE">
      <w:pPr>
        <w:autoSpaceDN w:val="0"/>
        <w:ind w:left="-284" w:firstLine="426"/>
        <w:jc w:val="both"/>
        <w:textAlignment w:val="baseline"/>
        <w:rPr>
          <w:rFonts w:eastAsia="Arial"/>
          <w:kern w:val="3"/>
          <w:lang w:val="ru-RU" w:eastAsia="zh-CN"/>
        </w:rPr>
      </w:pPr>
      <w:r w:rsidRPr="009304CC">
        <w:rPr>
          <w:rFonts w:eastAsia="Arial"/>
          <w:kern w:val="3"/>
          <w:lang w:val="ru-RU" w:eastAsia="zh-CN"/>
        </w:rPr>
        <w:t>Протез должен изготавливаться с учетом анатомических дефектов верхних конечностей, индивидуально для пациента, при этом необходимо максимально учитывать физическое состояние, индивидуальную особенность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9304CC" w:rsidRPr="009304CC" w:rsidRDefault="009304CC" w:rsidP="00E417CE">
      <w:pPr>
        <w:autoSpaceDN w:val="0"/>
        <w:ind w:left="-284" w:firstLine="426"/>
        <w:jc w:val="both"/>
        <w:textAlignment w:val="baseline"/>
        <w:rPr>
          <w:rFonts w:eastAsia="Arial"/>
          <w:kern w:val="3"/>
          <w:lang w:val="ru-RU" w:eastAsia="zh-CN"/>
        </w:rPr>
      </w:pPr>
      <w:r w:rsidRPr="009304CC">
        <w:rPr>
          <w:rFonts w:eastAsia="Arial"/>
          <w:kern w:val="3"/>
          <w:lang w:val="ru-RU" w:eastAsia="zh-CN"/>
        </w:rPr>
        <w:lastRenderedPageBreak/>
        <w:t>Приемные гильзы и крепления протеза не должны вызывать потертостей, сдавливания, ущемления и наплывов мягких тканей, нарушений кровообращения и болевых ощущений при пользовании изделиями.</w:t>
      </w:r>
    </w:p>
    <w:p w:rsidR="009304CC" w:rsidRPr="009304CC" w:rsidRDefault="009304CC" w:rsidP="00E417CE">
      <w:pPr>
        <w:autoSpaceDN w:val="0"/>
        <w:ind w:left="-284" w:firstLine="426"/>
        <w:jc w:val="both"/>
        <w:textAlignment w:val="baseline"/>
        <w:rPr>
          <w:rFonts w:eastAsia="Arial"/>
          <w:kern w:val="3"/>
          <w:lang w:val="ru-RU" w:eastAsia="zh-CN"/>
        </w:rPr>
      </w:pPr>
      <w:r w:rsidRPr="009304CC">
        <w:rPr>
          <w:rFonts w:eastAsia="Arial"/>
          <w:kern w:val="3"/>
          <w:lang w:val="ru-RU" w:eastAsia="zh-CN"/>
        </w:rPr>
        <w:t>Узлы протеза должны быть стойкими к воздействию физиологических жидкостей (пота, мочи).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b/>
          <w:kern w:val="2"/>
          <w:lang w:val="ru-RU"/>
        </w:rPr>
      </w:pPr>
      <w:r w:rsidRPr="009304CC">
        <w:rPr>
          <w:b/>
          <w:kern w:val="2"/>
          <w:u w:val="single"/>
          <w:lang w:val="ru-RU"/>
        </w:rPr>
        <w:t>Требования к безопасности работ</w:t>
      </w:r>
      <w:r w:rsidRPr="009304CC">
        <w:rPr>
          <w:b/>
          <w:kern w:val="2"/>
          <w:lang w:val="ru-RU"/>
        </w:rPr>
        <w:t>:</w:t>
      </w:r>
    </w:p>
    <w:p w:rsidR="009304CC" w:rsidRPr="009304CC" w:rsidRDefault="009304CC" w:rsidP="00E417CE">
      <w:pPr>
        <w:widowControl w:val="0"/>
        <w:autoSpaceDN w:val="0"/>
        <w:ind w:left="-284" w:firstLine="426"/>
        <w:contextualSpacing/>
        <w:jc w:val="both"/>
        <w:textAlignment w:val="baseline"/>
        <w:rPr>
          <w:kern w:val="2"/>
          <w:lang w:val="ru-RU"/>
        </w:rPr>
      </w:pPr>
      <w:r w:rsidRPr="009304CC">
        <w:rPr>
          <w:kern w:val="2"/>
          <w:lang w:val="ru-RU"/>
        </w:rPr>
        <w:t>Проведение работ по обеспечению Получателей Изделиями должно осуществляться при наличии деклараций о соответствии Изделий.</w:t>
      </w:r>
    </w:p>
    <w:p w:rsidR="009304CC" w:rsidRPr="009304CC" w:rsidRDefault="009304CC" w:rsidP="00E417CE">
      <w:pPr>
        <w:widowControl w:val="0"/>
        <w:autoSpaceDN w:val="0"/>
        <w:ind w:left="-284" w:firstLine="426"/>
        <w:contextualSpacing/>
        <w:jc w:val="both"/>
        <w:textAlignment w:val="baseline"/>
        <w:rPr>
          <w:kern w:val="2"/>
          <w:lang w:val="ru-RU"/>
        </w:rPr>
      </w:pPr>
      <w:r w:rsidRPr="009304CC">
        <w:rPr>
          <w:kern w:val="2"/>
          <w:lang w:val="ru-RU"/>
        </w:rPr>
        <w:t>При готовности приступить к выполнению работ по изготовлению Изделий, предоставление Государственному заказчику копии регистрационных удостоверений и документов, подтверждающих соответствие Изделий (декларация о соответствии продукции либо сертификат соответствия), или иных документов, свидетельствующих о качестве и безопасности Изделий, является условием, в случае если законодательством Российской Федерации предусмотрено наличие таких документов.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b/>
          <w:kern w:val="2"/>
          <w:u w:val="single"/>
          <w:lang w:val="ru-RU"/>
        </w:rPr>
      </w:pPr>
      <w:r w:rsidRPr="009304CC">
        <w:rPr>
          <w:b/>
          <w:kern w:val="2"/>
          <w:u w:val="single"/>
          <w:lang w:val="ru-RU"/>
        </w:rPr>
        <w:t>Требования к Изделиям, являющимся результатом выполнения работ:</w:t>
      </w:r>
    </w:p>
    <w:p w:rsidR="009304CC" w:rsidRPr="009304CC" w:rsidRDefault="009304CC" w:rsidP="00E417CE">
      <w:pPr>
        <w:widowControl w:val="0"/>
        <w:autoSpaceDN w:val="0"/>
        <w:ind w:left="-284" w:firstLine="426"/>
        <w:contextualSpacing/>
        <w:jc w:val="both"/>
        <w:textAlignment w:val="baseline"/>
        <w:rPr>
          <w:kern w:val="3"/>
          <w:lang w:val="ru-RU" w:eastAsia="ar-SA"/>
        </w:rPr>
      </w:pPr>
      <w:r w:rsidRPr="009304CC">
        <w:rPr>
          <w:kern w:val="3"/>
          <w:lang w:val="ru-RU" w:eastAsia="ar-SA"/>
        </w:rPr>
        <w:t>Работы по изготовлению протеза верхних конечностей следует считать эффективно исполненными, если у пострадавшего сохранены условия для предупреждения развития деформации и (или) благоприятного течения болезни.</w:t>
      </w:r>
    </w:p>
    <w:p w:rsidR="009304CC" w:rsidRPr="009304CC" w:rsidRDefault="009304CC" w:rsidP="00E417CE">
      <w:pPr>
        <w:widowControl w:val="0"/>
        <w:autoSpaceDN w:val="0"/>
        <w:ind w:left="-284" w:firstLine="426"/>
        <w:contextualSpacing/>
        <w:jc w:val="both"/>
        <w:textAlignment w:val="baseline"/>
        <w:rPr>
          <w:kern w:val="3"/>
          <w:lang w:val="ru-RU" w:eastAsia="ar-SA"/>
        </w:rPr>
      </w:pPr>
      <w:r w:rsidRPr="009304CC">
        <w:rPr>
          <w:kern w:val="3"/>
          <w:lang w:val="ru-RU" w:eastAsia="ar-SA"/>
        </w:rPr>
        <w:t>Работы должны быть выполнены с надлежащим качеством и в установленные сроки.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b/>
          <w:kern w:val="2"/>
          <w:u w:val="single"/>
          <w:lang w:val="ru-RU"/>
        </w:rPr>
      </w:pPr>
      <w:r w:rsidRPr="009304CC">
        <w:rPr>
          <w:b/>
          <w:kern w:val="2"/>
          <w:u w:val="single"/>
          <w:lang w:val="ru-RU"/>
        </w:rPr>
        <w:t>Требования к упаковке Изделий: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kern w:val="3"/>
          <w:lang w:val="ru-RU"/>
        </w:rPr>
      </w:pPr>
      <w:r w:rsidRPr="009304CC">
        <w:rPr>
          <w:kern w:val="3"/>
          <w:lang w:val="ru-RU"/>
        </w:rPr>
        <w:t xml:space="preserve">Упаковка Изделий должна обеспечивать защиту от повреждений, порчи (изнашивания) 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kern w:val="3"/>
          <w:lang w:val="ru-RU"/>
        </w:rPr>
      </w:pPr>
      <w:r w:rsidRPr="009304CC">
        <w:rPr>
          <w:kern w:val="3"/>
          <w:lang w:val="ru-RU"/>
        </w:rPr>
        <w:t>или загрязнения во время хранения и транспортировки к месту использования по назначению.</w:t>
      </w:r>
    </w:p>
    <w:p w:rsidR="009304CC" w:rsidRPr="009304CC" w:rsidRDefault="009304CC" w:rsidP="00E417CE">
      <w:pPr>
        <w:autoSpaceDE w:val="0"/>
        <w:autoSpaceDN w:val="0"/>
        <w:ind w:left="-284" w:firstLine="426"/>
        <w:jc w:val="both"/>
        <w:rPr>
          <w:rFonts w:eastAsia="Arial"/>
          <w:kern w:val="3"/>
          <w:lang w:val="ru-RU"/>
        </w:rPr>
      </w:pPr>
      <w:r w:rsidRPr="009304CC">
        <w:rPr>
          <w:b/>
          <w:lang w:val="ru-RU" w:eastAsia="ar-SA"/>
        </w:rPr>
        <w:t xml:space="preserve">Требования к сроку и (или) объему предоставления гарантий качества </w:t>
      </w:r>
      <w:r w:rsidRPr="009304CC">
        <w:rPr>
          <w:b/>
          <w:bCs/>
          <w:lang w:val="ru-RU" w:eastAsia="ar-SA"/>
        </w:rPr>
        <w:t>выполнения работ:</w:t>
      </w:r>
    </w:p>
    <w:p w:rsidR="009304CC" w:rsidRPr="009304CC" w:rsidRDefault="009304CC" w:rsidP="00E417CE">
      <w:pPr>
        <w:autoSpaceDE w:val="0"/>
        <w:autoSpaceDN w:val="0"/>
        <w:ind w:left="-284" w:firstLine="426"/>
        <w:jc w:val="both"/>
        <w:rPr>
          <w:lang w:val="ru-RU" w:eastAsia="ar-SA"/>
        </w:rPr>
      </w:pPr>
      <w:r w:rsidRPr="009304CC">
        <w:rPr>
          <w:lang w:val="ru-RU" w:eastAsia="ar-SA"/>
        </w:rPr>
        <w:t>Гарантийный срок с момента подписания Акта сдачи – приемки работ составляет:</w:t>
      </w:r>
    </w:p>
    <w:p w:rsidR="009304CC" w:rsidRPr="009304CC" w:rsidRDefault="009304CC" w:rsidP="00E417CE">
      <w:pPr>
        <w:autoSpaceDE w:val="0"/>
        <w:autoSpaceDN w:val="0"/>
        <w:ind w:left="-284" w:firstLine="426"/>
        <w:jc w:val="both"/>
        <w:rPr>
          <w:lang w:val="ru-RU" w:eastAsia="ar-SA"/>
        </w:rPr>
      </w:pPr>
      <w:r w:rsidRPr="009304CC">
        <w:rPr>
          <w:lang w:val="ru-RU" w:eastAsia="ar-SA"/>
        </w:rPr>
        <w:t>Протез предплечья с микропроцессорным управлением – 12 месяцев.</w:t>
      </w:r>
    </w:p>
    <w:p w:rsidR="009304CC" w:rsidRPr="009304CC" w:rsidRDefault="009304CC" w:rsidP="00E417CE">
      <w:pPr>
        <w:autoSpaceDE w:val="0"/>
        <w:autoSpaceDN w:val="0"/>
        <w:ind w:left="-284" w:firstLine="426"/>
        <w:jc w:val="both"/>
        <w:rPr>
          <w:lang w:val="ru-RU" w:eastAsia="ar-SA"/>
        </w:rPr>
      </w:pPr>
      <w:r w:rsidRPr="009304CC">
        <w:rPr>
          <w:lang w:val="ru-RU" w:eastAsia="ar-SA"/>
        </w:rPr>
        <w:t>В период гарантийного срока ремонт осуществляется бесплатно, гарантия распространяется на все составляющие Изделия.</w:t>
      </w:r>
    </w:p>
    <w:p w:rsidR="009304CC" w:rsidRPr="009304CC" w:rsidRDefault="009304CC" w:rsidP="00E417CE">
      <w:pPr>
        <w:autoSpaceDE w:val="0"/>
        <w:autoSpaceDN w:val="0"/>
        <w:ind w:left="-284" w:firstLine="426"/>
        <w:jc w:val="both"/>
        <w:rPr>
          <w:lang w:val="ru-RU" w:eastAsia="ar-SA"/>
        </w:rPr>
      </w:pPr>
      <w:r w:rsidRPr="009304CC">
        <w:rPr>
          <w:lang w:val="ru-RU" w:eastAsia="ar-SA"/>
        </w:rPr>
        <w:t xml:space="preserve"> В период гарантийного срока Исполнитель производит ремонт или замену за счет собственных средств.</w:t>
      </w:r>
    </w:p>
    <w:p w:rsidR="009304CC" w:rsidRPr="009304CC" w:rsidRDefault="009304CC" w:rsidP="00E417CE">
      <w:pPr>
        <w:autoSpaceDE w:val="0"/>
        <w:autoSpaceDN w:val="0"/>
        <w:ind w:left="-284" w:firstLine="426"/>
        <w:jc w:val="both"/>
        <w:rPr>
          <w:lang w:val="ru-RU" w:eastAsia="ar-SA"/>
        </w:rPr>
      </w:pPr>
      <w:r w:rsidRPr="009304CC">
        <w:rPr>
          <w:lang w:val="ru-RU" w:eastAsia="ar-SA"/>
        </w:rPr>
        <w:t>Срок пользования протезом устанавливается в соответствии Приказом Министерства труда и социальной защиты Российской Федерации от 05.03.2021 № 107н «Об утверждении сроков пользования техническими средствами реабилитации, протезами и протезно-ортопедическими изделиями до их замены».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b/>
          <w:bCs/>
          <w:kern w:val="3"/>
          <w:u w:val="single"/>
          <w:lang w:val="ru-RU"/>
        </w:rPr>
      </w:pPr>
      <w:r w:rsidRPr="00D9108F">
        <w:rPr>
          <w:b/>
          <w:bCs/>
          <w:kern w:val="3"/>
          <w:u w:val="single"/>
          <w:lang w:val="de-DE"/>
        </w:rPr>
        <w:t>Требования к предоставлению гарантийных обязательств</w:t>
      </w:r>
      <w:r w:rsidRPr="009304CC">
        <w:rPr>
          <w:b/>
          <w:bCs/>
          <w:kern w:val="3"/>
          <w:u w:val="single"/>
          <w:lang w:val="ru-RU"/>
        </w:rPr>
        <w:t>: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kern w:val="3"/>
          <w:lang w:val="ru-RU"/>
        </w:rPr>
      </w:pPr>
      <w:r w:rsidRPr="009304CC">
        <w:rPr>
          <w:kern w:val="3"/>
          <w:lang w:val="ru-RU"/>
        </w:rPr>
        <w:t>Исполнитель при заключении Контракта должен представить Заказчику обеспечение исполнения Контракта в размере 30 % от начальной (максимальной) цены Контракта.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bCs/>
          <w:kern w:val="3"/>
          <w:lang w:val="ru-RU"/>
        </w:rPr>
      </w:pPr>
      <w:r w:rsidRPr="009304CC">
        <w:rPr>
          <w:bCs/>
          <w:kern w:val="3"/>
          <w:lang w:val="ru-RU"/>
        </w:rPr>
        <w:t xml:space="preserve">Исполнитель до подписания акта выполненных работ по Контракту должен предоставить </w:t>
      </w:r>
    </w:p>
    <w:p w:rsidR="009304CC" w:rsidRP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bCs/>
          <w:kern w:val="3"/>
          <w:lang w:val="ru-RU"/>
        </w:rPr>
      </w:pPr>
      <w:r w:rsidRPr="009304CC">
        <w:rPr>
          <w:bCs/>
          <w:kern w:val="3"/>
          <w:lang w:val="ru-RU"/>
        </w:rPr>
        <w:t>Заказчику обеспечение гарантийных обязательств на выполненные в рамках Контракта Работы в размере 1 (одного) % от начальной максимальной цены Контракта.</w:t>
      </w:r>
    </w:p>
    <w:p w:rsidR="009304CC" w:rsidRPr="009304CC" w:rsidRDefault="009304CC" w:rsidP="00E417CE">
      <w:pPr>
        <w:autoSpaceDN w:val="0"/>
        <w:ind w:left="-284" w:firstLine="426"/>
        <w:jc w:val="both"/>
        <w:textAlignment w:val="baseline"/>
        <w:rPr>
          <w:b/>
          <w:kern w:val="3"/>
          <w:lang w:val="ru-RU"/>
        </w:rPr>
      </w:pPr>
      <w:r w:rsidRPr="009304CC">
        <w:rPr>
          <w:b/>
          <w:kern w:val="3"/>
          <w:u w:val="single"/>
          <w:lang w:val="ru-RU"/>
        </w:rPr>
        <w:t>Условия оплаты по Контракту</w:t>
      </w:r>
      <w:r w:rsidRPr="009304CC">
        <w:rPr>
          <w:b/>
          <w:kern w:val="3"/>
          <w:lang w:val="ru-RU"/>
        </w:rPr>
        <w:t>:</w:t>
      </w:r>
    </w:p>
    <w:p w:rsidR="009304CC" w:rsidRDefault="009304CC" w:rsidP="00E417CE">
      <w:pPr>
        <w:widowControl w:val="0"/>
        <w:autoSpaceDN w:val="0"/>
        <w:ind w:left="-284" w:firstLine="426"/>
        <w:jc w:val="both"/>
        <w:textAlignment w:val="baseline"/>
        <w:rPr>
          <w:iCs/>
          <w:kern w:val="3"/>
          <w:lang w:val="ru-RU"/>
        </w:rPr>
      </w:pPr>
      <w:r w:rsidRPr="009304CC">
        <w:rPr>
          <w:iCs/>
          <w:kern w:val="3"/>
          <w:lang w:val="ru-RU"/>
        </w:rPr>
        <w:t>Оплата осуществляется Заказчиком со своего лицевого счета, открытого в органах Федерального казначейства по безналичному расчету в течение 7 (семи) рабочих дней с даты подписания Заказчиком усиленной квалифицированной электронной подписью документа о приемке, сформированного Исполнителем с использованием единой информационной системы.</w:t>
      </w:r>
      <w:r w:rsidRPr="009304CC">
        <w:rPr>
          <w:kern w:val="3"/>
          <w:lang w:val="ru-RU"/>
        </w:rPr>
        <w:t xml:space="preserve"> </w:t>
      </w:r>
      <w:r w:rsidRPr="009304CC">
        <w:rPr>
          <w:iCs/>
          <w:kern w:val="3"/>
          <w:lang w:val="ru-RU"/>
        </w:rPr>
        <w:t>В цену Контракта включаются все расходы Исполнителя по исполнению Контракта, в том числе расходы по выполненным Работам с учетом физиологических данных Получателя, а также расходы на перевозку, страхование, уплату налогов и других обязательных платежей.</w:t>
      </w:r>
    </w:p>
    <w:p w:rsidR="00CD004F" w:rsidRPr="00CD004F" w:rsidRDefault="00CD004F" w:rsidP="00E417CE">
      <w:pPr>
        <w:widowControl w:val="0"/>
        <w:autoSpaceDN w:val="0"/>
        <w:ind w:left="-284" w:firstLine="426"/>
        <w:jc w:val="both"/>
        <w:textAlignment w:val="baseline"/>
        <w:rPr>
          <w:b/>
          <w:kern w:val="3"/>
          <w:lang w:val="ru-RU"/>
        </w:rPr>
      </w:pPr>
      <w:r w:rsidRPr="00CD004F">
        <w:rPr>
          <w:b/>
          <w:kern w:val="3"/>
          <w:lang w:val="ru-RU"/>
        </w:rPr>
        <w:t>Сроки (периоды) выполнения работ</w:t>
      </w:r>
    </w:p>
    <w:p w:rsidR="00CD004F" w:rsidRPr="00CD004F" w:rsidRDefault="00CD004F" w:rsidP="00E417CE">
      <w:pPr>
        <w:widowControl w:val="0"/>
        <w:autoSpaceDN w:val="0"/>
        <w:ind w:left="-284" w:firstLine="426"/>
        <w:jc w:val="both"/>
        <w:textAlignment w:val="baseline"/>
        <w:rPr>
          <w:kern w:val="3"/>
          <w:lang w:val="ru-RU"/>
        </w:rPr>
      </w:pPr>
      <w:r w:rsidRPr="00CD004F">
        <w:rPr>
          <w:kern w:val="3"/>
          <w:lang w:val="ru-RU"/>
        </w:rPr>
        <w:t xml:space="preserve">Срок выполнения Работы: с даты подписания Контракта Сторонами до 01 </w:t>
      </w:r>
      <w:r w:rsidR="00E417CE">
        <w:rPr>
          <w:kern w:val="3"/>
          <w:lang w:val="ru-RU"/>
        </w:rPr>
        <w:t>сентября</w:t>
      </w:r>
      <w:r w:rsidRPr="00CD004F">
        <w:rPr>
          <w:kern w:val="3"/>
          <w:lang w:val="ru-RU"/>
        </w:rPr>
        <w:t xml:space="preserve"> 2023 года.</w:t>
      </w:r>
    </w:p>
    <w:p w:rsidR="00CD004F" w:rsidRPr="00CD004F" w:rsidRDefault="00CD004F" w:rsidP="00E417CE">
      <w:pPr>
        <w:widowControl w:val="0"/>
        <w:autoSpaceDN w:val="0"/>
        <w:ind w:left="-284" w:firstLine="426"/>
        <w:jc w:val="both"/>
        <w:textAlignment w:val="baseline"/>
        <w:rPr>
          <w:kern w:val="3"/>
          <w:lang w:val="ru-RU"/>
        </w:rPr>
      </w:pPr>
      <w:r w:rsidRPr="00CD004F">
        <w:rPr>
          <w:kern w:val="3"/>
          <w:lang w:val="ru-RU"/>
        </w:rPr>
        <w:lastRenderedPageBreak/>
        <w:t>Контракт вступает в силу со дня подписания его Сторонами и действует до 2</w:t>
      </w:r>
      <w:r w:rsidR="00E417CE">
        <w:rPr>
          <w:kern w:val="3"/>
          <w:lang w:val="ru-RU"/>
        </w:rPr>
        <w:t>4</w:t>
      </w:r>
      <w:r w:rsidRPr="00CD004F">
        <w:rPr>
          <w:kern w:val="3"/>
          <w:lang w:val="ru-RU"/>
        </w:rPr>
        <w:t xml:space="preserve"> </w:t>
      </w:r>
      <w:r w:rsidR="00E417CE">
        <w:rPr>
          <w:kern w:val="3"/>
          <w:lang w:val="ru-RU"/>
        </w:rPr>
        <w:t>ок</w:t>
      </w:r>
      <w:r w:rsidRPr="00CD004F">
        <w:rPr>
          <w:kern w:val="3"/>
          <w:lang w:val="ru-RU"/>
        </w:rPr>
        <w:t>тября 2023 года. Окончание срока действия Контракта не влечёт прекращения неисполненных обязательств Сторон по Контракту, в том числе гарантийных обязательств Исполнителя.</w:t>
      </w:r>
    </w:p>
    <w:p w:rsidR="00CD004F" w:rsidRPr="009304CC" w:rsidRDefault="00CD004F" w:rsidP="00E417CE">
      <w:pPr>
        <w:widowControl w:val="0"/>
        <w:autoSpaceDN w:val="0"/>
        <w:ind w:left="-284" w:firstLine="426"/>
        <w:jc w:val="both"/>
        <w:textAlignment w:val="baseline"/>
        <w:rPr>
          <w:kern w:val="3"/>
          <w:lang w:val="ru-RU"/>
        </w:rPr>
      </w:pPr>
      <w:r w:rsidRPr="00CD004F">
        <w:rPr>
          <w:kern w:val="3"/>
          <w:lang w:val="ru-RU"/>
        </w:rPr>
        <w:t xml:space="preserve">В случае, если на 02 </w:t>
      </w:r>
      <w:r w:rsidR="00E417CE">
        <w:rPr>
          <w:kern w:val="3"/>
          <w:lang w:val="ru-RU"/>
        </w:rPr>
        <w:t>сентября</w:t>
      </w:r>
      <w:r w:rsidRPr="00CD004F">
        <w:rPr>
          <w:kern w:val="3"/>
          <w:lang w:val="ru-RU"/>
        </w:rPr>
        <w:t xml:space="preserve"> 2023 года Работы, указанные в Техническом задании, не будут выполнены в полном объеме, по обстоятельствам, не зависящим от воли Сторон (обстоятельств непреодолимой силы; обстоятельств, зависящих от Получателя (отказ от получения, отсутствие потребности, смерть и т.п.), исключая просрочку исполнения обязательств Исполнителем), Стороны (Заказчик и Исполнитель) праве расторгнуть настоящий Контракт в связи с невозможностью его исполнения.</w:t>
      </w:r>
    </w:p>
    <w:p w:rsidR="009304CC" w:rsidRPr="009304CC" w:rsidRDefault="009304CC" w:rsidP="00E417CE">
      <w:pPr>
        <w:widowControl w:val="0"/>
        <w:spacing w:line="100" w:lineRule="atLeast"/>
        <w:ind w:left="-284" w:firstLine="426"/>
        <w:jc w:val="both"/>
        <w:textAlignment w:val="baseline"/>
        <w:rPr>
          <w:iCs/>
          <w:lang w:val="ru-RU"/>
        </w:rPr>
      </w:pPr>
      <w:r w:rsidRPr="009304CC">
        <w:rPr>
          <w:b/>
          <w:iCs/>
          <w:u w:val="single"/>
          <w:lang w:val="ru-RU"/>
        </w:rPr>
        <w:t>Требования к условиям исполнения контракта</w:t>
      </w:r>
      <w:r w:rsidRPr="009304CC">
        <w:rPr>
          <w:iCs/>
          <w:lang w:val="ru-RU"/>
        </w:rPr>
        <w:t>:</w:t>
      </w:r>
    </w:p>
    <w:p w:rsidR="009304CC" w:rsidRPr="009304CC" w:rsidRDefault="009304CC" w:rsidP="00E417CE">
      <w:pPr>
        <w:widowControl w:val="0"/>
        <w:spacing w:line="100" w:lineRule="atLeast"/>
        <w:ind w:left="-284" w:firstLine="426"/>
        <w:jc w:val="both"/>
        <w:textAlignment w:val="baseline"/>
        <w:rPr>
          <w:iCs/>
          <w:lang w:val="ru-RU"/>
        </w:rPr>
      </w:pPr>
      <w:r w:rsidRPr="009304CC">
        <w:rPr>
          <w:iCs/>
          <w:lang w:val="ru-RU"/>
        </w:rPr>
        <w:t>Выполнение работ должно быть осуществлено: РФ, по месту нахождения Исполнителя.</w:t>
      </w:r>
    </w:p>
    <w:p w:rsidR="00533B96" w:rsidRDefault="00533B96" w:rsidP="00474106">
      <w:pPr>
        <w:widowControl w:val="0"/>
        <w:ind w:left="-284"/>
        <w:jc w:val="both"/>
        <w:textAlignment w:val="baseline"/>
        <w:rPr>
          <w:bCs/>
          <w:iCs/>
          <w:lang w:val="ru-RU"/>
        </w:rPr>
      </w:pPr>
    </w:p>
    <w:p w:rsidR="00E417CE" w:rsidRDefault="00E417CE" w:rsidP="00474106">
      <w:pPr>
        <w:widowControl w:val="0"/>
        <w:ind w:left="-284"/>
        <w:jc w:val="both"/>
        <w:textAlignment w:val="baseline"/>
        <w:rPr>
          <w:bCs/>
          <w:iCs/>
          <w:lang w:val="ru-RU"/>
        </w:rPr>
      </w:pPr>
    </w:p>
    <w:p w:rsidR="007C3038" w:rsidRDefault="007C3038" w:rsidP="003B7316">
      <w:pPr>
        <w:pStyle w:val="1"/>
        <w:spacing w:before="0" w:after="0"/>
        <w:jc w:val="right"/>
        <w:rPr>
          <w:sz w:val="16"/>
          <w:szCs w:val="16"/>
        </w:rPr>
      </w:pPr>
      <w:bookmarkStart w:id="0" w:name="_GoBack"/>
      <w:bookmarkEnd w:id="0"/>
    </w:p>
    <w:sectPr w:rsidR="007C3038" w:rsidSect="00AE7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1A5" w:rsidRDefault="008D41A5" w:rsidP="00493E4D">
      <w:r>
        <w:separator/>
      </w:r>
    </w:p>
  </w:endnote>
  <w:endnote w:type="continuationSeparator" w:id="0">
    <w:p w:rsidR="008D41A5" w:rsidRDefault="008D41A5" w:rsidP="0049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1A5" w:rsidRDefault="008D41A5" w:rsidP="00493E4D">
      <w:r>
        <w:separator/>
      </w:r>
    </w:p>
  </w:footnote>
  <w:footnote w:type="continuationSeparator" w:id="0">
    <w:p w:rsidR="008D41A5" w:rsidRDefault="008D41A5" w:rsidP="0049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3E4D" w:rsidRDefault="00493E4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7262F"/>
    <w:multiLevelType w:val="multilevel"/>
    <w:tmpl w:val="4B7E87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17" w:hanging="504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316"/>
    <w:rsid w:val="00005F06"/>
    <w:rsid w:val="00015C1E"/>
    <w:rsid w:val="00025CF0"/>
    <w:rsid w:val="00031192"/>
    <w:rsid w:val="00036809"/>
    <w:rsid w:val="000539D8"/>
    <w:rsid w:val="00054176"/>
    <w:rsid w:val="00073222"/>
    <w:rsid w:val="000A0975"/>
    <w:rsid w:val="000A2149"/>
    <w:rsid w:val="000B0A4A"/>
    <w:rsid w:val="000D12FA"/>
    <w:rsid w:val="000E2526"/>
    <w:rsid w:val="000F60FE"/>
    <w:rsid w:val="001208E4"/>
    <w:rsid w:val="001226FB"/>
    <w:rsid w:val="001505B4"/>
    <w:rsid w:val="00153441"/>
    <w:rsid w:val="0017003F"/>
    <w:rsid w:val="00183A41"/>
    <w:rsid w:val="001926BC"/>
    <w:rsid w:val="00195AC3"/>
    <w:rsid w:val="001A0235"/>
    <w:rsid w:val="001A467C"/>
    <w:rsid w:val="001E5724"/>
    <w:rsid w:val="001F34F0"/>
    <w:rsid w:val="00200D36"/>
    <w:rsid w:val="00216A3F"/>
    <w:rsid w:val="0021711E"/>
    <w:rsid w:val="002347CE"/>
    <w:rsid w:val="002604CB"/>
    <w:rsid w:val="00263020"/>
    <w:rsid w:val="00282C0C"/>
    <w:rsid w:val="00284BF7"/>
    <w:rsid w:val="00292FCB"/>
    <w:rsid w:val="002A49BE"/>
    <w:rsid w:val="002B705A"/>
    <w:rsid w:val="002F1A9A"/>
    <w:rsid w:val="002F2591"/>
    <w:rsid w:val="00305CE0"/>
    <w:rsid w:val="003062C6"/>
    <w:rsid w:val="00335048"/>
    <w:rsid w:val="00344633"/>
    <w:rsid w:val="00394FD9"/>
    <w:rsid w:val="003B3B71"/>
    <w:rsid w:val="003B7316"/>
    <w:rsid w:val="003C53E0"/>
    <w:rsid w:val="003C6D20"/>
    <w:rsid w:val="003C7338"/>
    <w:rsid w:val="003D0E60"/>
    <w:rsid w:val="003E49B2"/>
    <w:rsid w:val="003E6ED7"/>
    <w:rsid w:val="00405D5C"/>
    <w:rsid w:val="00411ACF"/>
    <w:rsid w:val="004275FF"/>
    <w:rsid w:val="004376FD"/>
    <w:rsid w:val="00447EDE"/>
    <w:rsid w:val="0045014B"/>
    <w:rsid w:val="00451D5C"/>
    <w:rsid w:val="00457D21"/>
    <w:rsid w:val="00474106"/>
    <w:rsid w:val="00475A1A"/>
    <w:rsid w:val="00493E4D"/>
    <w:rsid w:val="004B76F1"/>
    <w:rsid w:val="004E2921"/>
    <w:rsid w:val="004E4C43"/>
    <w:rsid w:val="004F0764"/>
    <w:rsid w:val="004F213B"/>
    <w:rsid w:val="00523985"/>
    <w:rsid w:val="00530C28"/>
    <w:rsid w:val="005312FB"/>
    <w:rsid w:val="00533B96"/>
    <w:rsid w:val="005434AE"/>
    <w:rsid w:val="00581A03"/>
    <w:rsid w:val="00587E51"/>
    <w:rsid w:val="005949DF"/>
    <w:rsid w:val="005C7661"/>
    <w:rsid w:val="005F0999"/>
    <w:rsid w:val="005F1F7F"/>
    <w:rsid w:val="005F3C2B"/>
    <w:rsid w:val="006017B8"/>
    <w:rsid w:val="006026D7"/>
    <w:rsid w:val="00620555"/>
    <w:rsid w:val="006323DA"/>
    <w:rsid w:val="006C6D85"/>
    <w:rsid w:val="006D0D9F"/>
    <w:rsid w:val="006D1299"/>
    <w:rsid w:val="006E6489"/>
    <w:rsid w:val="00703F5E"/>
    <w:rsid w:val="007113B2"/>
    <w:rsid w:val="00711932"/>
    <w:rsid w:val="007171F3"/>
    <w:rsid w:val="00740724"/>
    <w:rsid w:val="00757124"/>
    <w:rsid w:val="00772A70"/>
    <w:rsid w:val="007B2A21"/>
    <w:rsid w:val="007B4C63"/>
    <w:rsid w:val="007C03D7"/>
    <w:rsid w:val="007C3038"/>
    <w:rsid w:val="007C5601"/>
    <w:rsid w:val="007C7B9A"/>
    <w:rsid w:val="007E4B49"/>
    <w:rsid w:val="00867B3C"/>
    <w:rsid w:val="008743DA"/>
    <w:rsid w:val="00886A0C"/>
    <w:rsid w:val="008B204B"/>
    <w:rsid w:val="008D1018"/>
    <w:rsid w:val="008D1A34"/>
    <w:rsid w:val="008D41A5"/>
    <w:rsid w:val="008D55AD"/>
    <w:rsid w:val="008E2CC6"/>
    <w:rsid w:val="008F35D0"/>
    <w:rsid w:val="00921794"/>
    <w:rsid w:val="00922EEA"/>
    <w:rsid w:val="009304CC"/>
    <w:rsid w:val="00936078"/>
    <w:rsid w:val="009613FF"/>
    <w:rsid w:val="00965506"/>
    <w:rsid w:val="0098387D"/>
    <w:rsid w:val="00990C6F"/>
    <w:rsid w:val="00992135"/>
    <w:rsid w:val="009963F1"/>
    <w:rsid w:val="009A26B8"/>
    <w:rsid w:val="009D36DB"/>
    <w:rsid w:val="00A07CB2"/>
    <w:rsid w:val="00A13F6E"/>
    <w:rsid w:val="00A1702E"/>
    <w:rsid w:val="00A21A17"/>
    <w:rsid w:val="00A22FC4"/>
    <w:rsid w:val="00A36878"/>
    <w:rsid w:val="00A60F57"/>
    <w:rsid w:val="00AC2FD8"/>
    <w:rsid w:val="00AD45EC"/>
    <w:rsid w:val="00AE0A31"/>
    <w:rsid w:val="00AE29EC"/>
    <w:rsid w:val="00AE5872"/>
    <w:rsid w:val="00AE7588"/>
    <w:rsid w:val="00AE7614"/>
    <w:rsid w:val="00AF3E03"/>
    <w:rsid w:val="00B00E9F"/>
    <w:rsid w:val="00B017E4"/>
    <w:rsid w:val="00B23545"/>
    <w:rsid w:val="00B2730B"/>
    <w:rsid w:val="00B54421"/>
    <w:rsid w:val="00B63561"/>
    <w:rsid w:val="00B77963"/>
    <w:rsid w:val="00B80535"/>
    <w:rsid w:val="00B80C71"/>
    <w:rsid w:val="00B82A91"/>
    <w:rsid w:val="00B93D6B"/>
    <w:rsid w:val="00BC0FD1"/>
    <w:rsid w:val="00C22FFB"/>
    <w:rsid w:val="00C606C4"/>
    <w:rsid w:val="00C6127B"/>
    <w:rsid w:val="00C61371"/>
    <w:rsid w:val="00C937C3"/>
    <w:rsid w:val="00CA685E"/>
    <w:rsid w:val="00CA7703"/>
    <w:rsid w:val="00CB0E38"/>
    <w:rsid w:val="00CB3B66"/>
    <w:rsid w:val="00CC45FD"/>
    <w:rsid w:val="00CC5C34"/>
    <w:rsid w:val="00CD004F"/>
    <w:rsid w:val="00CF2163"/>
    <w:rsid w:val="00D02438"/>
    <w:rsid w:val="00D07DC3"/>
    <w:rsid w:val="00D1197C"/>
    <w:rsid w:val="00D16DE9"/>
    <w:rsid w:val="00D65EBC"/>
    <w:rsid w:val="00D66016"/>
    <w:rsid w:val="00D7198E"/>
    <w:rsid w:val="00DA36A4"/>
    <w:rsid w:val="00DA7E89"/>
    <w:rsid w:val="00DB1721"/>
    <w:rsid w:val="00DB58B4"/>
    <w:rsid w:val="00DB66F7"/>
    <w:rsid w:val="00DC5B0B"/>
    <w:rsid w:val="00DF27F9"/>
    <w:rsid w:val="00DF4ED5"/>
    <w:rsid w:val="00DF7058"/>
    <w:rsid w:val="00DF70DE"/>
    <w:rsid w:val="00DF7B67"/>
    <w:rsid w:val="00E417CE"/>
    <w:rsid w:val="00E41FE4"/>
    <w:rsid w:val="00E4252B"/>
    <w:rsid w:val="00E46613"/>
    <w:rsid w:val="00E60015"/>
    <w:rsid w:val="00E65CC6"/>
    <w:rsid w:val="00EA2A1B"/>
    <w:rsid w:val="00ED320B"/>
    <w:rsid w:val="00ED610F"/>
    <w:rsid w:val="00F11CD2"/>
    <w:rsid w:val="00F222FC"/>
    <w:rsid w:val="00F8263B"/>
    <w:rsid w:val="00F9620E"/>
    <w:rsid w:val="00FD688F"/>
    <w:rsid w:val="00FE52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08807-9D79-4DE5-A630-06514871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316"/>
    <w:pPr>
      <w:suppressAutoHyphens/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B7316"/>
    <w:pPr>
      <w:widowControl w:val="0"/>
      <w:suppressAutoHyphens/>
      <w:spacing w:before="100" w:after="10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3B731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a3">
    <w:name w:val="Normal (Web)"/>
    <w:basedOn w:val="a"/>
    <w:rsid w:val="00AE7588"/>
    <w:pPr>
      <w:suppressAutoHyphens w:val="0"/>
      <w:autoSpaceDN w:val="0"/>
      <w:spacing w:before="100" w:after="100"/>
      <w:textAlignment w:val="baseline"/>
    </w:pPr>
    <w:rPr>
      <w:rFonts w:ascii="Arial" w:eastAsia="Times New Roman" w:hAnsi="Arial" w:cs="Times New Roman"/>
      <w:kern w:val="3"/>
      <w:lang w:val="ru-RU"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239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985"/>
    <w:rPr>
      <w:rFonts w:ascii="Segoe UI" w:eastAsia="Lucida Sans Unicode" w:hAnsi="Segoe UI" w:cs="Segoe UI"/>
      <w:color w:val="000000"/>
      <w:kern w:val="1"/>
      <w:sz w:val="18"/>
      <w:szCs w:val="18"/>
      <w:lang w:val="en-US" w:bidi="en-US"/>
    </w:rPr>
  </w:style>
  <w:style w:type="character" w:customStyle="1" w:styleId="7">
    <w:name w:val="Основной шрифт абзаца7"/>
    <w:rsid w:val="00DB1721"/>
  </w:style>
  <w:style w:type="paragraph" w:styleId="a6">
    <w:name w:val="header"/>
    <w:basedOn w:val="a"/>
    <w:link w:val="a7"/>
    <w:uiPriority w:val="99"/>
    <w:unhideWhenUsed/>
    <w:rsid w:val="00493E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3E4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493E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3E4D"/>
    <w:rPr>
      <w:rFonts w:ascii="Times New Roman" w:eastAsia="Lucida Sans Unicode" w:hAnsi="Times New Roman" w:cs="Tahoma"/>
      <w:color w:val="000000"/>
      <w:kern w:val="1"/>
      <w:sz w:val="24"/>
      <w:szCs w:val="24"/>
      <w:lang w:val="en-US" w:bidi="en-US"/>
    </w:rPr>
  </w:style>
  <w:style w:type="character" w:customStyle="1" w:styleId="WW-Absatz-Standardschriftart">
    <w:name w:val="WW-Absatz-Standardschriftart"/>
    <w:rsid w:val="007C7B9A"/>
  </w:style>
  <w:style w:type="paragraph" w:styleId="aa">
    <w:name w:val="List Paragraph"/>
    <w:basedOn w:val="a"/>
    <w:uiPriority w:val="34"/>
    <w:qFormat/>
    <w:rsid w:val="00E6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3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F4E72-5CDA-4F3F-9E42-6471ED06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 Родион</dc:creator>
  <cp:keywords/>
  <dc:description/>
  <cp:lastModifiedBy>Березнюк Александр Сергеевич</cp:lastModifiedBy>
  <cp:revision>4</cp:revision>
  <cp:lastPrinted>2022-11-30T06:22:00Z</cp:lastPrinted>
  <dcterms:created xsi:type="dcterms:W3CDTF">2023-05-04T02:15:00Z</dcterms:created>
  <dcterms:modified xsi:type="dcterms:W3CDTF">2023-05-10T00:36:00Z</dcterms:modified>
</cp:coreProperties>
</file>