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к приказу</w:t>
      </w:r>
      <w:r w:rsidR="00F06F60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ОСФР по Республике Саха (Якутия)</w:t>
      </w:r>
      <w:r w:rsidR="00F565CB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№__________от __________2023</w:t>
      </w: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г.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на выполнение работ по обеспечению инвалидов протезами,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протезно-</w:t>
      </w:r>
      <w:r w:rsidR="00F565CB">
        <w:rPr>
          <w:rFonts w:eastAsia="Times New Roman CYR" w:cs="Times New Roman"/>
          <w:b/>
          <w:bCs/>
          <w:sz w:val="20"/>
          <w:szCs w:val="20"/>
        </w:rPr>
        <w:t>ортопедическими изделиями в 2023</w:t>
      </w:r>
      <w:r>
        <w:rPr>
          <w:rFonts w:eastAsia="Times New Roman CYR" w:cs="Times New Roman"/>
          <w:b/>
          <w:bCs/>
          <w:sz w:val="20"/>
          <w:szCs w:val="20"/>
        </w:rPr>
        <w:t xml:space="preserve"> году.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Pr="00F06F60" w:rsidRDefault="00CC0234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CF2095" w:rsidRPr="00F06F60" w:rsidRDefault="00CC0234" w:rsidP="00585174">
      <w:pPr>
        <w:pStyle w:val="Standard"/>
        <w:numPr>
          <w:ilvl w:val="0"/>
          <w:numId w:val="2"/>
        </w:numPr>
        <w:autoSpaceDE w:val="0"/>
        <w:jc w:val="both"/>
      </w:pPr>
      <w:r w:rsidRPr="00F06F60"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 w:rsidRPr="00F06F60">
        <w:rPr>
          <w:rFonts w:eastAsia="Times New Roman CYR" w:cs="Times New Roman"/>
          <w:b/>
          <w:bCs/>
          <w:sz w:val="20"/>
          <w:szCs w:val="20"/>
        </w:rPr>
        <w:t>:</w:t>
      </w:r>
      <w:r w:rsidRPr="00F06F60">
        <w:rPr>
          <w:rFonts w:eastAsia="Times New Roman CYR" w:cs="Times New Roman"/>
          <w:sz w:val="20"/>
          <w:szCs w:val="20"/>
        </w:rPr>
        <w:t xml:space="preserve"> выполнение работ по обеспечению инвалидов протезами, протезно-ортопедическими изделиями</w:t>
      </w:r>
      <w:r w:rsidRPr="00F06F60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F565CB" w:rsidRPr="00F06F60">
        <w:rPr>
          <w:rFonts w:eastAsia="Times New Roman CYR" w:cs="Times New Roman"/>
          <w:sz w:val="20"/>
          <w:szCs w:val="20"/>
        </w:rPr>
        <w:t>в 2023</w:t>
      </w:r>
      <w:r w:rsidR="00BB467E" w:rsidRPr="00F06F60">
        <w:rPr>
          <w:rFonts w:eastAsia="Times New Roman CYR" w:cs="Times New Roman"/>
          <w:sz w:val="20"/>
          <w:szCs w:val="20"/>
        </w:rPr>
        <w:t xml:space="preserve"> году:</w:t>
      </w:r>
      <w:r w:rsidR="00585174" w:rsidRPr="00F06F60">
        <w:rPr>
          <w:rFonts w:eastAsia="Times New Roman CYR" w:cs="Times New Roman"/>
          <w:sz w:val="20"/>
          <w:szCs w:val="20"/>
        </w:rPr>
        <w:t xml:space="preserve"> </w:t>
      </w:r>
      <w:r w:rsidR="00F565CB" w:rsidRPr="00F06F60">
        <w:rPr>
          <w:rFonts w:eastAsia="Times New Roman CYR" w:cs="Times New Roman"/>
          <w:b/>
          <w:bCs/>
          <w:sz w:val="20"/>
          <w:szCs w:val="20"/>
        </w:rPr>
        <w:t>Протез кисти</w:t>
      </w:r>
      <w:r w:rsidRPr="00F06F60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BB467E" w:rsidRPr="00F06F60">
        <w:rPr>
          <w:rFonts w:eastAsia="Times New Roman CYR" w:cs="Times New Roman"/>
          <w:b/>
          <w:bCs/>
          <w:sz w:val="20"/>
          <w:szCs w:val="20"/>
        </w:rPr>
        <w:t>с микропроцессорным управлением;</w:t>
      </w:r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1392"/>
        <w:gridCol w:w="876"/>
        <w:gridCol w:w="1274"/>
      </w:tblGrid>
      <w:tr w:rsidR="00CF2095" w:rsidTr="00002C1E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CF2095" w:rsidTr="00002C1E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F565CB" w:rsidP="00943297">
            <w:pPr>
              <w:pStyle w:val="Standard"/>
              <w:keepNext/>
              <w:snapToGrid w:val="0"/>
              <w:ind w:left="-1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Протез кисти</w:t>
            </w:r>
            <w:r w:rsidR="00CC0234">
              <w:rPr>
                <w:rFonts w:cs="Times New Roman"/>
                <w:b/>
                <w:sz w:val="20"/>
                <w:szCs w:val="20"/>
              </w:rPr>
              <w:t xml:space="preserve"> с микропроцессорным управлением</w:t>
            </w:r>
            <w:r w:rsidR="00AC2550">
              <w:rPr>
                <w:rFonts w:cs="Times New Roman"/>
                <w:b/>
                <w:sz w:val="20"/>
                <w:szCs w:val="20"/>
              </w:rPr>
              <w:t>, в том числе при вычленении и частичном вычленении кисти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  <w:lang w:eastAsia="ru-RU"/>
              </w:rPr>
            </w:pPr>
            <w:r>
              <w:rPr>
                <w:rFonts w:eastAsia="Montserrat"/>
                <w:b/>
                <w:sz w:val="20"/>
                <w:szCs w:val="20"/>
              </w:rPr>
              <w:t>Протез кисти с микропроцессорным управлением</w:t>
            </w:r>
            <w:r>
              <w:rPr>
                <w:rFonts w:eastAsia="Montserrat"/>
                <w:sz w:val="20"/>
                <w:szCs w:val="20"/>
              </w:rPr>
              <w:t xml:space="preserve"> предназначен для частичной компенсации врожденных или приобретенных травм, приведших к ампутации верхних конечностей на уровне пальцев/кисти.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  <w:lang w:eastAsia="ar-SA"/>
              </w:rPr>
            </w:pPr>
            <w:r>
              <w:rPr>
                <w:rFonts w:eastAsia="Montserrat"/>
                <w:sz w:val="20"/>
                <w:szCs w:val="20"/>
              </w:rPr>
              <w:t>Протез состоит из двух основных частей: кисть и предплечье.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Кисть состоит из: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 xml:space="preserve">Внутренней гильзы, в которую опционально устанавливаются электроды 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Модулей пальцев, состоящих из мотор-редуктора и кинематического механизма, размещенных в корпусе пальца.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Предплечье состоит из: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 xml:space="preserve">Опциональной внутренней гильзы, выполненной в двух вариациях: с электродами на предплечье или в кисти 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Системы питания, включающей АКБ и плату управления питанием, модуль зарядки и включения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Системы управления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Внешней гильзы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Привод модуля пальца электромеханический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 xml:space="preserve">Протез может запомнить </w:t>
            </w:r>
            <w:r w:rsidR="00C32674">
              <w:rPr>
                <w:rFonts w:eastAsia="Montserrat"/>
                <w:sz w:val="20"/>
                <w:szCs w:val="20"/>
              </w:rPr>
              <w:t xml:space="preserve">не менее </w:t>
            </w:r>
            <w:r>
              <w:rPr>
                <w:rFonts w:eastAsia="Montserrat"/>
                <w:sz w:val="20"/>
                <w:szCs w:val="20"/>
              </w:rPr>
              <w:t xml:space="preserve">8 различных жестов. </w:t>
            </w:r>
            <w:r w:rsidR="00C32674">
              <w:rPr>
                <w:rFonts w:eastAsia="Montserrat"/>
                <w:sz w:val="20"/>
                <w:szCs w:val="20"/>
              </w:rPr>
              <w:t>Ж</w:t>
            </w:r>
            <w:r>
              <w:rPr>
                <w:rFonts w:eastAsia="Montserrat"/>
                <w:sz w:val="20"/>
                <w:szCs w:val="20"/>
              </w:rPr>
              <w:t xml:space="preserve">есты могут настраиваться индивидуально по желанию пользователя в момент протезирования или после, самим пользователем. Переключение и настройка жестов происходит через мобильное приложение или командой от ЭМГ датчиков. </w:t>
            </w:r>
          </w:p>
          <w:p w:rsidR="00F565CB" w:rsidRDefault="00F565CB" w:rsidP="00F565CB">
            <w:pPr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Внешний вид: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Имеется возможность создания различных по форме и цвету вариантов корпуса кисти, чтобы выразить индивидуальность и дополнить стиль пользователя.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 xml:space="preserve">Применение косметической внешней оболочки НЕ предусматривается 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 xml:space="preserve">Ладонь и кончики пальцев оснащены противоскользящими силиконовыми накладками. Возможна опция с токопроводящими напальчниками для работы с сенсорными экранами. </w:t>
            </w:r>
          </w:p>
          <w:p w:rsidR="00F565CB" w:rsidRDefault="00F565CB" w:rsidP="00F565CB">
            <w:pPr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Управление: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Управление протезом происходит за счет регистрации на поверхности кожи предплечья или кисти электромиографического сигнала посредством миодатчиков, расположенных во внутренней гильзе.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Управление протезом - одно/двухканальное</w:t>
            </w:r>
          </w:p>
          <w:p w:rsidR="00F565CB" w:rsidRDefault="00F565CB" w:rsidP="00F565CB">
            <w:pPr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Питание: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В качестве источника энергии служит заряжаемый, несъемный литий-ионный аккумулятор с защитой от перезаряда.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Зарядка - стандартный разъем USB-Type C. Светоиндикация процесса зарядки.</w:t>
            </w:r>
          </w:p>
          <w:p w:rsidR="00F565CB" w:rsidRDefault="00F565CB" w:rsidP="00F565CB">
            <w:pPr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Гильзы: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Приёмная гильза изготавливается из термолина. Удержание протеза на культе за счет анатомических особенностей культи и/или за счёт ремней-стяжек.</w:t>
            </w:r>
          </w:p>
          <w:p w:rsidR="00002C1E" w:rsidRDefault="00F565CB" w:rsidP="00F565CB">
            <w:pPr>
              <w:pStyle w:val="Textbody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ИСО 22523-2007, ГОСТ ISO 10993-1-2021, ГОСТ ISO 10993-5-2011, ГОСТ ISO 10993-10-2011, ГОС</w:t>
            </w:r>
            <w:r w:rsidR="00396EE7">
              <w:rPr>
                <w:sz w:val="20"/>
                <w:szCs w:val="20"/>
              </w:rPr>
              <w:t>Т ISO 10993-11-202</w:t>
            </w:r>
            <w:r>
              <w:rPr>
                <w:sz w:val="20"/>
                <w:szCs w:val="20"/>
              </w:rPr>
              <w:t>1, ГОСТ Р 52770-2016.</w:t>
            </w:r>
          </w:p>
          <w:p w:rsidR="00CF2095" w:rsidRDefault="00CC0234" w:rsidP="00002C1E">
            <w:pPr>
              <w:pStyle w:val="Textbody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Срок гарантии </w:t>
            </w:r>
            <w:r w:rsidR="00B872B3">
              <w:rPr>
                <w:rFonts w:cs="Times New Roman"/>
                <w:sz w:val="20"/>
                <w:szCs w:val="20"/>
              </w:rPr>
              <w:t xml:space="preserve">– не менее </w:t>
            </w:r>
            <w:r>
              <w:rPr>
                <w:rFonts w:cs="Times New Roman"/>
                <w:sz w:val="20"/>
                <w:szCs w:val="20"/>
              </w:rPr>
              <w:t>24 месяца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7711D5" w:rsidP="009432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3 476 440,78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F26B0B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F26B0B" w:rsidP="009432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3 476 440,78</w:t>
            </w:r>
          </w:p>
        </w:tc>
      </w:tr>
      <w:tr w:rsidR="00CF2095" w:rsidTr="00002C1E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F26B0B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F26B0B" w:rsidP="009432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3 476 440,78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lastRenderedPageBreak/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 xml:space="preserve">Начальная (максимальная) цена контракта: </w:t>
      </w:r>
      <w:r w:rsidR="00F26B0B">
        <w:rPr>
          <w:rFonts w:eastAsia="Times New Roman CYR" w:cs="Times New Roman"/>
          <w:b/>
          <w:bCs/>
          <w:sz w:val="20"/>
          <w:szCs w:val="20"/>
        </w:rPr>
        <w:t>3 476 440</w:t>
      </w:r>
      <w:r w:rsidR="00002C1E"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 xml:space="preserve">рубля </w:t>
      </w:r>
      <w:r w:rsidR="00F26B0B">
        <w:rPr>
          <w:rFonts w:eastAsia="Times New Roman CYR" w:cs="Times New Roman"/>
          <w:b/>
          <w:bCs/>
          <w:sz w:val="20"/>
          <w:szCs w:val="20"/>
        </w:rPr>
        <w:t>78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>протез</w:t>
      </w:r>
      <w:r w:rsidR="00002C1E">
        <w:rPr>
          <w:rFonts w:cs="Times New Roman"/>
          <w:i/>
          <w:sz w:val="20"/>
          <w:szCs w:val="20"/>
        </w:rPr>
        <w:t>ов</w:t>
      </w:r>
      <w:r>
        <w:rPr>
          <w:rFonts w:cs="Times New Roman"/>
          <w:i/>
          <w:sz w:val="20"/>
          <w:szCs w:val="20"/>
        </w:rPr>
        <w:t xml:space="preserve"> </w:t>
      </w:r>
      <w:r w:rsidR="00002C1E">
        <w:rPr>
          <w:rFonts w:cs="Times New Roman"/>
          <w:i/>
          <w:sz w:val="20"/>
          <w:szCs w:val="20"/>
        </w:rPr>
        <w:t xml:space="preserve">с </w:t>
      </w:r>
      <w:r>
        <w:rPr>
          <w:rFonts w:cs="Times New Roman"/>
          <w:i/>
          <w:sz w:val="20"/>
          <w:szCs w:val="20"/>
        </w:rPr>
        <w:t xml:space="preserve">микропроцессорным управлением 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Pr="00585174" w:rsidRDefault="00CC0234">
      <w:pPr>
        <w:pStyle w:val="ae"/>
        <w:numPr>
          <w:ilvl w:val="0"/>
          <w:numId w:val="3"/>
        </w:numPr>
        <w:rPr>
          <w:b/>
        </w:rPr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 xml:space="preserve">протезируемой (ортезируемой) </w:t>
      </w:r>
      <w:r>
        <w:rPr>
          <w:rFonts w:cs="Times New Roman"/>
          <w:sz w:val="20"/>
          <w:szCs w:val="20"/>
        </w:rPr>
        <w:t xml:space="preserve"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Изделий, но не позднее </w:t>
      </w:r>
      <w:r w:rsidRPr="00585174">
        <w:rPr>
          <w:rFonts w:cs="Times New Roman"/>
          <w:b/>
          <w:sz w:val="20"/>
          <w:szCs w:val="20"/>
        </w:rPr>
        <w:t>«</w:t>
      </w:r>
      <w:r w:rsidR="00EC498E">
        <w:rPr>
          <w:rFonts w:cs="Times New Roman"/>
          <w:b/>
          <w:sz w:val="20"/>
          <w:szCs w:val="20"/>
        </w:rPr>
        <w:t>15» декабря</w:t>
      </w:r>
      <w:bookmarkStart w:id="0" w:name="_GoBack"/>
      <w:bookmarkEnd w:id="0"/>
      <w:r w:rsidR="00F565CB">
        <w:rPr>
          <w:rFonts w:cs="Times New Roman"/>
          <w:b/>
          <w:sz w:val="20"/>
          <w:szCs w:val="20"/>
        </w:rPr>
        <w:t xml:space="preserve"> 2023</w:t>
      </w:r>
      <w:r w:rsidRPr="00585174">
        <w:rPr>
          <w:rFonts w:cs="Times New Roman"/>
          <w:b/>
          <w:sz w:val="20"/>
          <w:szCs w:val="20"/>
        </w:rPr>
        <w:t xml:space="preserve"> года. 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E12EA4" w:rsidRPr="000E2EE6" w:rsidRDefault="00CC0234" w:rsidP="00E12EA4">
      <w:pPr>
        <w:pStyle w:val="ae"/>
        <w:widowControl/>
        <w:numPr>
          <w:ilvl w:val="0"/>
          <w:numId w:val="6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</w:pPr>
      <w:r w:rsidRPr="00E12EA4"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 w:rsidRPr="00E12EA4"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="00E12EA4" w:rsidRPr="000E2EE6">
        <w:rPr>
          <w:rFonts w:eastAsia="Times New Roman CYR" w:cs="Times New Roman"/>
          <w:color w:val="000000"/>
          <w:kern w:val="0"/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№44-ФЗ, итоговый размер обеспечения исполнения контракта устанавливается от цены, по которой заключается контракт (ч. 6.2 ст. 96 Закона №44-ФЗ)</w:t>
      </w:r>
    </w:p>
    <w:p w:rsidR="00CF2095" w:rsidRDefault="00CC0234" w:rsidP="00954CCD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 w:rsidRPr="00E12EA4"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 w:rsidRPr="00E12EA4"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Pr="00F06F60" w:rsidRDefault="00CF2095" w:rsidP="00F06F60">
      <w:pPr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F565CB" w:rsidP="00F06F60">
      <w:pPr>
        <w:pStyle w:val="ae"/>
        <w:suppressAutoHyphens w:val="0"/>
        <w:autoSpaceDE w:val="0"/>
        <w:spacing w:line="240" w:lineRule="atLeast"/>
        <w:ind w:left="0"/>
        <w:jc w:val="both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Начальник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ОСП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</w:t>
      </w:r>
      <w:r w:rsidR="00F06F60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№2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 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F06F60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                                                              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Н.С. Протопопова</w:t>
      </w:r>
    </w:p>
    <w:p w:rsidR="00CF2095" w:rsidRDefault="00CF2095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E2" w:rsidRDefault="008323E2">
      <w:r>
        <w:separator/>
      </w:r>
    </w:p>
  </w:endnote>
  <w:endnote w:type="continuationSeparator" w:id="0">
    <w:p w:rsidR="008323E2" w:rsidRDefault="0083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E2" w:rsidRDefault="008323E2">
      <w:r>
        <w:rPr>
          <w:color w:val="000000"/>
        </w:rPr>
        <w:separator/>
      </w:r>
    </w:p>
  </w:footnote>
  <w:footnote w:type="continuationSeparator" w:id="0">
    <w:p w:rsidR="008323E2" w:rsidRDefault="0083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3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72B43"/>
    <w:multiLevelType w:val="multilevel"/>
    <w:tmpl w:val="B40A8EB8"/>
    <w:lvl w:ilvl="0">
      <w:start w:val="3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5"/>
    <w:rsid w:val="00002C1E"/>
    <w:rsid w:val="00005B7E"/>
    <w:rsid w:val="00043764"/>
    <w:rsid w:val="000652D4"/>
    <w:rsid w:val="000C1EAC"/>
    <w:rsid w:val="000F7765"/>
    <w:rsid w:val="002030D6"/>
    <w:rsid w:val="00396EE7"/>
    <w:rsid w:val="003B7AC9"/>
    <w:rsid w:val="003F37C9"/>
    <w:rsid w:val="005350C7"/>
    <w:rsid w:val="005449F2"/>
    <w:rsid w:val="00585174"/>
    <w:rsid w:val="00600F9F"/>
    <w:rsid w:val="00685B13"/>
    <w:rsid w:val="006B1AA1"/>
    <w:rsid w:val="006D125C"/>
    <w:rsid w:val="006D329E"/>
    <w:rsid w:val="007711D5"/>
    <w:rsid w:val="008323E2"/>
    <w:rsid w:val="008873AA"/>
    <w:rsid w:val="008A73E5"/>
    <w:rsid w:val="008B2F08"/>
    <w:rsid w:val="008F3C19"/>
    <w:rsid w:val="00943297"/>
    <w:rsid w:val="009F201F"/>
    <w:rsid w:val="00A91A0F"/>
    <w:rsid w:val="00AC2550"/>
    <w:rsid w:val="00AF5A0E"/>
    <w:rsid w:val="00B72761"/>
    <w:rsid w:val="00B8032B"/>
    <w:rsid w:val="00B872B3"/>
    <w:rsid w:val="00BA0909"/>
    <w:rsid w:val="00BB467E"/>
    <w:rsid w:val="00BD54A6"/>
    <w:rsid w:val="00C32674"/>
    <w:rsid w:val="00C908C6"/>
    <w:rsid w:val="00CC0234"/>
    <w:rsid w:val="00CD5057"/>
    <w:rsid w:val="00CF2095"/>
    <w:rsid w:val="00D04AE4"/>
    <w:rsid w:val="00D63BEC"/>
    <w:rsid w:val="00D82CFF"/>
    <w:rsid w:val="00E12EA4"/>
    <w:rsid w:val="00EC498E"/>
    <w:rsid w:val="00F06F60"/>
    <w:rsid w:val="00F26B0B"/>
    <w:rsid w:val="00F5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100B-FCA3-42C5-AFE4-0F425C2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  <w:sz w:val="24"/>
      <w:szCs w:val="24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paragraph" w:styleId="ad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annotation text"/>
    <w:basedOn w:val="a"/>
    <w:rPr>
      <w:sz w:val="20"/>
      <w:szCs w:val="18"/>
    </w:rPr>
  </w:style>
  <w:style w:type="character" w:customStyle="1" w:styleId="af0">
    <w:name w:val="Текст примечания Знак"/>
    <w:basedOn w:val="a0"/>
    <w:rPr>
      <w:sz w:val="20"/>
      <w:szCs w:val="18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basedOn w:val="af0"/>
    <w:rPr>
      <w:b/>
      <w:bCs/>
      <w:sz w:val="20"/>
      <w:szCs w:val="18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43D26-C925-4D66-86A8-861D564B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Колесова Маргарита Юрьевна</cp:lastModifiedBy>
  <cp:revision>27</cp:revision>
  <cp:lastPrinted>2022-08-31T05:15:00Z</cp:lastPrinted>
  <dcterms:created xsi:type="dcterms:W3CDTF">2022-06-29T01:32:00Z</dcterms:created>
  <dcterms:modified xsi:type="dcterms:W3CDTF">2023-08-16T00:19:00Z</dcterms:modified>
</cp:coreProperties>
</file>