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4E" w:rsidRPr="005B117B" w:rsidRDefault="0064564E" w:rsidP="0064564E">
      <w:pPr>
        <w:keepNext/>
        <w:widowControl w:val="0"/>
        <w:tabs>
          <w:tab w:val="left" w:pos="240"/>
        </w:tabs>
        <w:jc w:val="center"/>
        <w:rPr>
          <w:b/>
          <w:u w:val="single"/>
        </w:rPr>
      </w:pPr>
      <w:r w:rsidRPr="005B117B">
        <w:rPr>
          <w:b/>
          <w:u w:val="single"/>
        </w:rPr>
        <w:t>Описание объекта закупки</w:t>
      </w:r>
      <w:r w:rsidR="00CE52E4">
        <w:rPr>
          <w:b/>
          <w:u w:val="single"/>
        </w:rPr>
        <w:t xml:space="preserve"> (техническое задание)</w:t>
      </w:r>
    </w:p>
    <w:p w:rsidR="0064564E" w:rsidRDefault="00CE52E4" w:rsidP="0064564E">
      <w:pPr>
        <w:jc w:val="center"/>
        <w:rPr>
          <w:b/>
        </w:rPr>
      </w:pPr>
      <w:r>
        <w:rPr>
          <w:b/>
        </w:rPr>
        <w:t xml:space="preserve">на оказание </w:t>
      </w:r>
      <w:proofErr w:type="gramStart"/>
      <w:r>
        <w:rPr>
          <w:b/>
        </w:rPr>
        <w:t>у</w:t>
      </w:r>
      <w:r w:rsidR="0064564E" w:rsidRPr="005B117B">
        <w:rPr>
          <w:b/>
        </w:rPr>
        <w:t>слуг</w:t>
      </w:r>
      <w:r>
        <w:rPr>
          <w:b/>
        </w:rPr>
        <w:t xml:space="preserve"> </w:t>
      </w:r>
      <w:r w:rsidR="0064564E" w:rsidRPr="005B117B">
        <w:rPr>
          <w:b/>
        </w:rPr>
        <w:t xml:space="preserve"> по</w:t>
      </w:r>
      <w:proofErr w:type="gramEnd"/>
      <w:r w:rsidR="0064564E" w:rsidRPr="005B117B">
        <w:rPr>
          <w:b/>
        </w:rPr>
        <w:t xml:space="preserve"> санаторно</w:t>
      </w:r>
      <w:r w:rsidR="0064564E" w:rsidRPr="00530761">
        <w:t>-</w:t>
      </w:r>
      <w:r w:rsidR="0064564E" w:rsidRPr="005B117B">
        <w:rPr>
          <w:b/>
        </w:rPr>
        <w:t>курортному лечению граждан</w:t>
      </w:r>
      <w:r w:rsidR="0064564E" w:rsidRPr="00530761">
        <w:t>-</w:t>
      </w:r>
      <w:r w:rsidR="0064564E" w:rsidRPr="00530761">
        <w:rPr>
          <w:b/>
        </w:rPr>
        <w:t>п</w:t>
      </w:r>
      <w:r w:rsidR="0064564E" w:rsidRPr="005B117B">
        <w:rPr>
          <w:b/>
        </w:rPr>
        <w:t>олучателей государственной социальной помощи в виде набора социальных услуг, а также сопровождающих их лиц, в организациях, оказывающих санаторно</w:t>
      </w:r>
      <w:r w:rsidR="0064564E" w:rsidRPr="00530761">
        <w:t>-</w:t>
      </w:r>
      <w:r w:rsidR="0064564E" w:rsidRPr="005B117B">
        <w:rPr>
          <w:b/>
        </w:rPr>
        <w:t>курортную помощь в 20</w:t>
      </w:r>
      <w:r w:rsidR="0064564E">
        <w:rPr>
          <w:b/>
        </w:rPr>
        <w:t>23</w:t>
      </w:r>
      <w:r w:rsidR="0064564E" w:rsidRPr="005B117B">
        <w:rPr>
          <w:b/>
        </w:rPr>
        <w:t xml:space="preserve"> году</w:t>
      </w:r>
    </w:p>
    <w:p w:rsidR="0064564E" w:rsidRPr="005B117B" w:rsidRDefault="00CE52E4" w:rsidP="0064564E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  <w:r w:rsidRPr="00D1742B">
        <w:t>Оказание услуг по санаторно-курортному лечению граждан-получателей государственной социальной помощи в виде набора социальных услуг, а также сопровождающих их лиц, в организациях, оказывающих санаторно-курортную помощь в 202</w:t>
      </w:r>
      <w:r>
        <w:t>3</w:t>
      </w:r>
      <w:r w:rsidRPr="00D1742B">
        <w:t xml:space="preserve"> году</w:t>
      </w:r>
    </w:p>
    <w:p w:rsidR="0064564E" w:rsidRDefault="0064564E" w:rsidP="0064564E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  <w:r w:rsidRPr="00F10EFF">
        <w:t xml:space="preserve">Основанием для оказания услуг является Федеральный закон от 17 июля 1999 № 178-ФЗ «О государственной социальной помощи», приказ Министерства труда и социальной защиты Российской Федерации от 15.04.2019 года № 247н «О стоимости одного дня пребывания в санаторно-курортных организациях граждан-получателей государственной социальной помощи в виде набора социальных услуг, а также  сопровождающих их лиц, постановление Правительства Российской Федерации от 30 ноября 2019 г. №1554 «О внесении изменений в постановление Правительства Российской Федерации от 29 декабря 2004 г. № 864, </w:t>
      </w:r>
      <w:r w:rsidRPr="003D2088">
        <w:t>постановление Правительства Российской Федерации от 30.01.2023 № 119 «Об утверждении коэффициента индексации выплат, пособий и компенсаций в 2023 году».</w:t>
      </w:r>
    </w:p>
    <w:p w:rsidR="0064564E" w:rsidRPr="00F10EFF" w:rsidRDefault="0064564E" w:rsidP="0064564E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</w:p>
    <w:p w:rsidR="0064564E" w:rsidRPr="00530761" w:rsidRDefault="0064564E" w:rsidP="0064564E">
      <w:pPr>
        <w:keepNext/>
        <w:widowControl w:val="0"/>
        <w:shd w:val="clear" w:color="auto" w:fill="FFFFFF"/>
        <w:tabs>
          <w:tab w:val="left" w:pos="1051"/>
        </w:tabs>
        <w:autoSpaceDE w:val="0"/>
        <w:ind w:firstLine="709"/>
        <w:jc w:val="both"/>
        <w:rPr>
          <w:b/>
          <w:u w:val="single"/>
        </w:rPr>
      </w:pPr>
      <w:r w:rsidRPr="00530761">
        <w:rPr>
          <w:b/>
          <w:u w:val="single"/>
        </w:rPr>
        <w:t>Условия оказания услуг и требования к услугам</w:t>
      </w:r>
    </w:p>
    <w:p w:rsidR="0064564E" w:rsidRDefault="0064564E" w:rsidP="0064564E">
      <w:pPr>
        <w:ind w:firstLine="567"/>
        <w:jc w:val="both"/>
      </w:pPr>
      <w:r w:rsidRPr="005B117B">
        <w:t>Количество закупаемых койко-дней для граждан льготных категорий по профил</w:t>
      </w:r>
      <w:r>
        <w:t>ям</w:t>
      </w:r>
      <w:r w:rsidRPr="005B117B">
        <w:t xml:space="preserve"> заболевани</w:t>
      </w:r>
      <w:r>
        <w:t>я</w:t>
      </w:r>
      <w:r w:rsidRPr="005B117B">
        <w:t xml:space="preserve">: </w:t>
      </w:r>
      <w:r w:rsidRPr="000B72D8">
        <w:t>болезни глаза и его придаточного аппарата, болезни органов пищеварения, болезни эндокринной системы, расстройства питания и нарушения обмена веществ, болезни органов д</w:t>
      </w:r>
      <w:r>
        <w:t xml:space="preserve">ыхания, болезни нервной системы </w:t>
      </w:r>
      <w:r w:rsidRPr="005B117B">
        <w:t xml:space="preserve">– </w:t>
      </w:r>
      <w:r>
        <w:t>1800</w:t>
      </w:r>
      <w:r w:rsidRPr="006C3A5E">
        <w:t xml:space="preserve"> койко-дней/</w:t>
      </w:r>
      <w:r>
        <w:t>1</w:t>
      </w:r>
      <w:r w:rsidRPr="006C3A5E">
        <w:t>00 путёвок.</w:t>
      </w:r>
    </w:p>
    <w:p w:rsidR="0064564E" w:rsidRPr="005B117B" w:rsidRDefault="0064564E" w:rsidP="0064564E">
      <w:pPr>
        <w:ind w:firstLine="567"/>
        <w:jc w:val="both"/>
      </w:pPr>
      <w:r w:rsidRPr="005B117B">
        <w:t>Длительность санаторно-курортного лечения (заезда) – 18 дней.</w:t>
      </w:r>
    </w:p>
    <w:p w:rsidR="0064564E" w:rsidRPr="00FA34FF" w:rsidRDefault="0064564E" w:rsidP="0064564E">
      <w:pPr>
        <w:ind w:firstLine="567"/>
        <w:jc w:val="both"/>
      </w:pPr>
      <w:r w:rsidRPr="005B117B">
        <w:t xml:space="preserve">Сроки оказания услуг – </w:t>
      </w:r>
      <w:r w:rsidRPr="002701F7">
        <w:t>в течение 202</w:t>
      </w:r>
      <w:r>
        <w:t>3</w:t>
      </w:r>
      <w:r w:rsidRPr="002701F7">
        <w:t xml:space="preserve"> года. При составлении графика заездов и выездов участник закупки о</w:t>
      </w:r>
      <w:r>
        <w:t>бязан учитывать последнюю дату за</w:t>
      </w:r>
      <w:r w:rsidRPr="002701F7">
        <w:t xml:space="preserve">езда – </w:t>
      </w:r>
      <w:r>
        <w:t>01.10.2023</w:t>
      </w:r>
      <w:r w:rsidRPr="002701F7">
        <w:t xml:space="preserve"> года. Согласование графика заезда при заключении контракта.</w:t>
      </w:r>
    </w:p>
    <w:p w:rsidR="0064564E" w:rsidRDefault="0064564E" w:rsidP="0064564E">
      <w:pPr>
        <w:ind w:firstLine="567"/>
        <w:jc w:val="both"/>
      </w:pPr>
      <w:r w:rsidRPr="005B117B">
        <w:t xml:space="preserve">Место оказания услуг – </w:t>
      </w:r>
      <w:r>
        <w:t>Российская Федерация</w:t>
      </w:r>
      <w:r w:rsidR="00CE52E4">
        <w:t>:</w:t>
      </w:r>
      <w:r>
        <w:t xml:space="preserve"> к</w:t>
      </w:r>
      <w:r w:rsidRPr="008913D7">
        <w:t>урорты Ставропольского края</w:t>
      </w:r>
      <w:r w:rsidR="00CE52E4">
        <w:t xml:space="preserve">, </w:t>
      </w:r>
      <w:r w:rsidRPr="008913D7">
        <w:t>город-курорт Пятигорск.</w:t>
      </w:r>
    </w:p>
    <w:p w:rsidR="0064564E" w:rsidRPr="005B117B" w:rsidRDefault="0064564E" w:rsidP="0064564E">
      <w:pPr>
        <w:ind w:firstLine="567"/>
        <w:jc w:val="both"/>
      </w:pPr>
      <w:r w:rsidRPr="005B117B">
        <w:rPr>
          <w:u w:val="single"/>
          <w:lang w:val="en-US"/>
        </w:rPr>
        <w:t>I</w:t>
      </w:r>
      <w:r w:rsidRPr="005B117B">
        <w:rPr>
          <w:u w:val="single"/>
        </w:rPr>
        <w:t>. Общие требования:</w:t>
      </w:r>
    </w:p>
    <w:p w:rsidR="0064564E" w:rsidRDefault="0064564E" w:rsidP="0064564E">
      <w:pPr>
        <w:ind w:firstLine="567"/>
        <w:jc w:val="both"/>
        <w:rPr>
          <w:spacing w:val="-4"/>
        </w:rPr>
      </w:pPr>
      <w:r w:rsidRPr="005B117B">
        <w:rPr>
          <w:spacing w:val="-4"/>
        </w:rPr>
        <w:t xml:space="preserve">1. </w:t>
      </w:r>
      <w:r w:rsidRPr="0067157B">
        <w:rPr>
          <w:spacing w:val="-4"/>
        </w:rPr>
        <w:t>Наличие у участника закупки лицензии/выписки из реестра лицензий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7157B">
        <w:rPr>
          <w:spacing w:val="-4"/>
        </w:rPr>
        <w:t>Сколково</w:t>
      </w:r>
      <w:proofErr w:type="spellEnd"/>
      <w:r w:rsidRPr="0067157B">
        <w:rPr>
          <w:spacing w:val="-4"/>
        </w:rPr>
        <w:t>»), утвержденным Постановлением Правительства Российской Федерации № 852 от 01.06.2021 о соответствии номенклатуры работ и услуг при осуществлении санаторно-курортной помощи по:</w:t>
      </w:r>
      <w:r>
        <w:rPr>
          <w:spacing w:val="-4"/>
        </w:rPr>
        <w:t xml:space="preserve"> </w:t>
      </w:r>
      <w:r w:rsidRPr="000B72D8">
        <w:rPr>
          <w:spacing w:val="-4"/>
        </w:rPr>
        <w:t>терапии, офтальмологии, пульмонологии, гастроэнтерологии, неврологии, эндокринологии.</w:t>
      </w:r>
    </w:p>
    <w:p w:rsidR="0064564E" w:rsidRPr="000C6A54" w:rsidRDefault="0064564E" w:rsidP="0064564E">
      <w:pPr>
        <w:ind w:firstLine="567"/>
        <w:jc w:val="both"/>
        <w:rPr>
          <w:spacing w:val="-4"/>
        </w:rPr>
      </w:pPr>
      <w:r>
        <w:rPr>
          <w:spacing w:val="-4"/>
        </w:rPr>
        <w:t>2</w:t>
      </w:r>
      <w:r w:rsidRPr="005B117B">
        <w:rPr>
          <w:spacing w:val="-4"/>
        </w:rPr>
        <w:t xml:space="preserve">. </w:t>
      </w:r>
      <w:r w:rsidRPr="00E53D72">
        <w:rPr>
          <w:spacing w:val="-4"/>
        </w:rPr>
        <w:t xml:space="preserve">Участник закупки должен </w:t>
      </w:r>
      <w:r>
        <w:rPr>
          <w:spacing w:val="-4"/>
        </w:rPr>
        <w:t xml:space="preserve">оказать комплекс медицинских услуг, соответствующий профилям лечения, рекомендованных Приказами </w:t>
      </w:r>
      <w:proofErr w:type="spellStart"/>
      <w:r>
        <w:rPr>
          <w:spacing w:val="-4"/>
        </w:rPr>
        <w:t>Минздравсоцразвития</w:t>
      </w:r>
      <w:proofErr w:type="spellEnd"/>
      <w:r>
        <w:rPr>
          <w:spacing w:val="-4"/>
        </w:rPr>
        <w:t xml:space="preserve"> РФ</w:t>
      </w:r>
      <w:r w:rsidRPr="006621FC">
        <w:rPr>
          <w:spacing w:val="-4"/>
        </w:rPr>
        <w:t xml:space="preserve">: </w:t>
      </w:r>
      <w:r w:rsidRPr="008913D7">
        <w:rPr>
          <w:spacing w:val="-4"/>
        </w:rPr>
        <w:t>№ 215 от 22.11.2004 «Об утверждении стандарта санаторно-курортной помощи больным с болезнями гла</w:t>
      </w:r>
      <w:r>
        <w:rPr>
          <w:spacing w:val="-4"/>
        </w:rPr>
        <w:t>за и его придаточного аппарата»; №</w:t>
      </w:r>
      <w:r w:rsidRPr="00DB7E7B">
        <w:rPr>
          <w:spacing w:val="-4"/>
        </w:rPr>
        <w:t>212 от 22.11.2004 «Об утверждении стандарта санаторно-курортной помощи больным с болезнями органов дыхания»; № 277 от 23.11.2004 «Об утверждении стандарта санаторно-курортной помощи больным  с болезнями печени, желчного пузыря, желчевыводящих путей и поджелудочной железы»; № 278 от 23.11.2004 «Об утверждении стандарта санаторно-курортной помощи больным с болезнями пищевода, желудка и двенадца</w:t>
      </w:r>
      <w:r>
        <w:rPr>
          <w:spacing w:val="-4"/>
        </w:rPr>
        <w:t>типерстной кишки, кишечника»; №</w:t>
      </w:r>
      <w:r w:rsidRPr="00DB7E7B">
        <w:rPr>
          <w:spacing w:val="-4"/>
        </w:rPr>
        <w:t xml:space="preserve">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B7E7B">
        <w:rPr>
          <w:spacing w:val="-4"/>
        </w:rPr>
        <w:t>полиневропатиями</w:t>
      </w:r>
      <w:proofErr w:type="spellEnd"/>
      <w:r w:rsidRPr="00DB7E7B">
        <w:rPr>
          <w:spacing w:val="-4"/>
        </w:rPr>
        <w:t xml:space="preserve"> и другими поражениями периферической нервной </w:t>
      </w:r>
      <w:r w:rsidRPr="00DB7E7B">
        <w:rPr>
          <w:spacing w:val="-4"/>
        </w:rPr>
        <w:lastRenderedPageBreak/>
        <w:t>системы»;</w:t>
      </w:r>
      <w:r w:rsidRPr="00DB7E7B">
        <w:t xml:space="preserve"> </w:t>
      </w:r>
      <w:r w:rsidRPr="00DB7E7B">
        <w:rPr>
          <w:spacing w:val="-4"/>
        </w:rPr>
        <w:t xml:space="preserve">№ 217 от 22.11.2004 «Об утверждении стандарта санаторно-курортной помощи больным с воспалительными болезнями центральной нервной системы»;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B7E7B">
        <w:rPr>
          <w:spacing w:val="-4"/>
        </w:rPr>
        <w:t>соматоформными</w:t>
      </w:r>
      <w:proofErr w:type="spellEnd"/>
      <w:r w:rsidRPr="00DB7E7B">
        <w:rPr>
          <w:spacing w:val="-4"/>
        </w:rPr>
        <w:t xml:space="preserve"> расстройствами»; № 220 от 22.11.2004 «Об утверждении стандарта санаторно-курортной помощи больным сахарным диабетом»; № 223 от 22.11.2004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DB7E7B">
        <w:rPr>
          <w:spacing w:val="-4"/>
        </w:rPr>
        <w:t>липидемиями</w:t>
      </w:r>
      <w:proofErr w:type="spellEnd"/>
      <w:r w:rsidRPr="00DB7E7B">
        <w:rPr>
          <w:spacing w:val="-4"/>
        </w:rPr>
        <w:t xml:space="preserve">»; № 224 от 22.11.2004 «Об утверждении стандарта санаторно-курортной помощи больным </w:t>
      </w:r>
      <w:r>
        <w:rPr>
          <w:spacing w:val="-4"/>
        </w:rPr>
        <w:t xml:space="preserve">с болезнями щитовидной железы». </w:t>
      </w:r>
      <w:r w:rsidRPr="000C6A54">
        <w:rPr>
          <w:spacing w:val="-4"/>
        </w:rPr>
        <w:t>При этом учитываются совместимость физиотерапевтических процедур, в соответствии с Перечнем необходимых медицинских услуг и процедур, отпускаемых в специализированных санаториях больному по профилю его заболевания. Методические указания (утв. Минздравом РФ от 22.12.1999 № 99/229).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3. Оказание услуг по санаторно-курортной помощи должно осуществляться врачами – специалистами в соответствии с заявленными нозологиями: </w:t>
      </w:r>
      <w:r w:rsidRPr="004875DC">
        <w:rPr>
          <w:spacing w:val="-4"/>
        </w:rPr>
        <w:t>терапевт</w:t>
      </w:r>
      <w:r>
        <w:rPr>
          <w:spacing w:val="-4"/>
        </w:rPr>
        <w:t>ом</w:t>
      </w:r>
      <w:r w:rsidRPr="004875DC">
        <w:rPr>
          <w:spacing w:val="-4"/>
        </w:rPr>
        <w:t>, офтальмолог</w:t>
      </w:r>
      <w:r>
        <w:rPr>
          <w:spacing w:val="-4"/>
        </w:rPr>
        <w:t>ом, пульмонологом, гастроэнтерологом, неврологом, эндокринологом</w:t>
      </w:r>
      <w:r w:rsidRPr="000C6A54">
        <w:rPr>
          <w:spacing w:val="-4"/>
        </w:rPr>
        <w:t xml:space="preserve"> с использованием методов функциональных исследований и методик лабораторных исследований.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4. </w:t>
      </w:r>
      <w:r w:rsidRPr="000C6A54">
        <w:rPr>
          <w:spacing w:val="-4"/>
          <w:lang w:val="en-US"/>
        </w:rPr>
        <w:t>C</w:t>
      </w:r>
      <w:proofErr w:type="spellStart"/>
      <w:r w:rsidRPr="000C6A54">
        <w:rPr>
          <w:spacing w:val="-4"/>
        </w:rPr>
        <w:t>анаторно</w:t>
      </w:r>
      <w:proofErr w:type="spellEnd"/>
      <w:r w:rsidRPr="000C6A54">
        <w:rPr>
          <w:spacing w:val="-4"/>
        </w:rPr>
        <w:t xml:space="preserve">-курортная организация должна располагаться на территории </w:t>
      </w:r>
      <w:r w:rsidRPr="004875DC">
        <w:rPr>
          <w:spacing w:val="-4"/>
        </w:rPr>
        <w:t xml:space="preserve">курортов </w:t>
      </w:r>
      <w:r>
        <w:rPr>
          <w:spacing w:val="-4"/>
        </w:rPr>
        <w:t>Ставропольского</w:t>
      </w:r>
      <w:r w:rsidRPr="004875DC">
        <w:rPr>
          <w:spacing w:val="-4"/>
        </w:rPr>
        <w:t xml:space="preserve"> края.</w:t>
      </w:r>
      <w:r w:rsidRPr="000C6A54">
        <w:rPr>
          <w:spacing w:val="-4"/>
        </w:rPr>
        <w:t xml:space="preserve"> 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5. Участник закупки должен быть расположен в местностях с благоприятными экологическими условиями.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6. Территория участника закупки должна быть благоустроена, озеленена, ограждена и освещена в темное время суток.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7. Территорию средств размещения необходимо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8. Административные здания и помещения, бытовые помещения должны располагаться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9. Не допускается использование цокольных этажей, подвальных помещений для проживания и оказания физкультурно-оздоровительных услуг и услуг по организации досуга.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10.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C6A54">
        <w:rPr>
          <w:spacing w:val="-4"/>
        </w:rPr>
        <w:t>Роспотребнадзора</w:t>
      </w:r>
      <w:proofErr w:type="spellEnd"/>
      <w:r w:rsidRPr="000C6A54">
        <w:rPr>
          <w:spacing w:val="-4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12. Соблюдать санитарно-гигиенические и противоэпидемиологические правила и нормы в части: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содержания прилегающей территории, мест общего пользования, всех помещений средств размещения;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уборки номеров, других общественных и служебных помещений;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уборки и обработки санузлов, кухонь или кухонных уголков, помещений для самостоятельного приготовления пищи;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обработки (стирки, глажения, хранения) белья;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содержания и обработки уборочного инвентаря;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удаления отходов и защиты от насекомых и грызунов;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качества питьевой воды и воды хозяйственного назначения;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lastRenderedPageBreak/>
        <w:t>освещения и состояния микроклимата в номерах, общественных и производственных помещениях.</w:t>
      </w:r>
    </w:p>
    <w:p w:rsidR="0064564E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13.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64564E" w:rsidRPr="000E670D" w:rsidRDefault="0064564E" w:rsidP="0064564E">
      <w:pPr>
        <w:widowControl w:val="0"/>
        <w:ind w:firstLine="567"/>
        <w:jc w:val="both"/>
      </w:pPr>
      <w:r>
        <w:rPr>
          <w:spacing w:val="-4"/>
        </w:rPr>
        <w:t xml:space="preserve">14. </w:t>
      </w:r>
      <w:r w:rsidRPr="000E670D">
        <w:t>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оснащены специальными приспособлениями для ориентировки незрячих граждан льготных категорий: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proofErr w:type="spellStart"/>
      <w:r w:rsidRPr="000E670D">
        <w:t>безбордюрное</w:t>
      </w:r>
      <w:proofErr w:type="spellEnd"/>
      <w:r w:rsidRPr="000E670D">
        <w:t xml:space="preserve"> сопряжение тротуаров и площадок с дорожным полотном; 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оборудование помещений поручнями, ограждениями с применением строительных и отделочных материалов определенного качества (гладкие, шероховатые, рифленые) и цвета;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 xml:space="preserve">устройство </w:t>
      </w:r>
      <w:proofErr w:type="spellStart"/>
      <w:r w:rsidRPr="000E670D">
        <w:t>пристенных</w:t>
      </w:r>
      <w:proofErr w:type="spellEnd"/>
      <w:r w:rsidRPr="000E670D"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0E670D">
        <w:t>травмобезопасных</w:t>
      </w:r>
      <w:proofErr w:type="spellEnd"/>
      <w:r w:rsidRPr="000E670D">
        <w:t xml:space="preserve"> дверей и их элементов;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подробного макета учреждения для пространственной ориентации инвалидов по зрению;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библиотека для санатория должна располагать специализированным книжным фондом для инвалидов по зрению: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«Говорящая книга» (диски, аудиокассеты) – не менее одной единицы наименования на каждое койко-место;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книги с рельефно-точечным шрифтом по системе Брайля – не менее одной единицы наименования на каждое койко-место;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устройства для прослушивания книг, журналов (магнитофоны, плееры) – не менее 20 устройств.</w:t>
      </w:r>
    </w:p>
    <w:p w:rsidR="0064564E" w:rsidRPr="000E670D" w:rsidRDefault="0064564E" w:rsidP="0064564E">
      <w:pPr>
        <w:tabs>
          <w:tab w:val="left" w:pos="993"/>
        </w:tabs>
        <w:jc w:val="both"/>
      </w:pPr>
      <w:r w:rsidRPr="000E670D">
        <w:tab/>
        <w:t>Лечебная база должна предусматривать: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оснащенного офтальмологического отделения, врача-офтальмолога, владеющего методами диагностики и лечения сложной патологии органа зрения;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службы (кабинета) психологической помощи;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 xml:space="preserve">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64564E" w:rsidRPr="000E670D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граждан;</w:t>
      </w:r>
    </w:p>
    <w:p w:rsidR="0064564E" w:rsidRPr="005A5AF2" w:rsidRDefault="0064564E" w:rsidP="0064564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0E670D">
        <w:t>при необходимости иметь возможность разместить собак-поводырей</w:t>
      </w:r>
      <w:r w:rsidRPr="000E670D">
        <w:rPr>
          <w:spacing w:val="-4"/>
        </w:rPr>
        <w:t>.</w:t>
      </w:r>
    </w:p>
    <w:p w:rsidR="0064564E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5</w:t>
      </w:r>
      <w:r w:rsidRPr="000C6A54">
        <w:rPr>
          <w:spacing w:val="-4"/>
        </w:rPr>
        <w:t xml:space="preserve">. Наличие и использование для лечения граждан льготных категорий лечебных факторов (грязелечение, </w:t>
      </w:r>
      <w:proofErr w:type="spellStart"/>
      <w:r>
        <w:rPr>
          <w:spacing w:val="-4"/>
        </w:rPr>
        <w:t>климатолечение</w:t>
      </w:r>
      <w:proofErr w:type="spellEnd"/>
      <w:r>
        <w:rPr>
          <w:spacing w:val="-4"/>
        </w:rPr>
        <w:t xml:space="preserve">, </w:t>
      </w:r>
      <w:proofErr w:type="spellStart"/>
      <w:r w:rsidRPr="000C6A54">
        <w:rPr>
          <w:spacing w:val="-4"/>
        </w:rPr>
        <w:t>бальнеолечение</w:t>
      </w:r>
      <w:proofErr w:type="spellEnd"/>
      <w:r w:rsidRPr="000C6A54">
        <w:rPr>
          <w:spacing w:val="-4"/>
        </w:rPr>
        <w:t>), позволяющих оказывать услуги, согласно профилю санаторно-курортной организации.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16. </w:t>
      </w:r>
      <w:r w:rsidRPr="005A5AF2">
        <w:rPr>
          <w:spacing w:val="-4"/>
        </w:rPr>
        <w:t>Наличие на территории здравницы стационарного плавательного бассейна (для проведения занятий ЛФК).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7</w:t>
      </w:r>
      <w:r w:rsidRPr="000C6A54">
        <w:rPr>
          <w:spacing w:val="-4"/>
        </w:rPr>
        <w:t>. Диетическое либо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№ 330 от 05.08.2003 (ред.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8</w:t>
      </w:r>
      <w:r w:rsidRPr="000C6A54">
        <w:rPr>
          <w:spacing w:val="-4"/>
        </w:rPr>
        <w:t>. 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lastRenderedPageBreak/>
        <w:t>1</w:t>
      </w:r>
      <w:r>
        <w:rPr>
          <w:spacing w:val="-4"/>
        </w:rPr>
        <w:t>9</w:t>
      </w:r>
      <w:r w:rsidRPr="000C6A54">
        <w:rPr>
          <w:spacing w:val="-4"/>
        </w:rPr>
        <w:t>. 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20</w:t>
      </w:r>
      <w:r w:rsidRPr="000C6A54">
        <w:rPr>
          <w:spacing w:val="-4"/>
        </w:rPr>
        <w:t>.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21</w:t>
      </w:r>
      <w:r w:rsidRPr="000C6A54">
        <w:rPr>
          <w:spacing w:val="-4"/>
        </w:rPr>
        <w:t xml:space="preserve">. Участник закупки должен отвечать требованиям Приказа </w:t>
      </w:r>
      <w:proofErr w:type="spellStart"/>
      <w:r w:rsidRPr="000C6A54">
        <w:rPr>
          <w:spacing w:val="-4"/>
        </w:rPr>
        <w:t>Минздравсоцразвития</w:t>
      </w:r>
      <w:proofErr w:type="spellEnd"/>
      <w:r w:rsidRPr="000C6A54">
        <w:rPr>
          <w:spacing w:val="-4"/>
        </w:rPr>
        <w:t xml:space="preserve"> России от 06.08.2013 № 529н «Об утверждении номенклатуры медицинских организаций».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2</w:t>
      </w:r>
      <w:r>
        <w:rPr>
          <w:spacing w:val="-4"/>
        </w:rPr>
        <w:t>2</w:t>
      </w:r>
      <w:r w:rsidRPr="000C6A54">
        <w:rPr>
          <w:spacing w:val="-4"/>
        </w:rPr>
        <w:t xml:space="preserve">. Участник закупки должен иметь возможность выполнить объем медицинских услуг – в зависимости от профиля заболевания в соответствии со стандартами санаторно-курортного лечения.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9"/>
        <w:gridCol w:w="4630"/>
      </w:tblGrid>
      <w:tr w:rsidR="0064564E" w:rsidRPr="000C6A54" w:rsidTr="00F35F68">
        <w:tc>
          <w:tcPr>
            <w:tcW w:w="5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Наименование услуг (процедур)*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 xml:space="preserve">Среднее </w:t>
            </w:r>
            <w:r>
              <w:rPr>
                <w:spacing w:val="-4"/>
              </w:rPr>
              <w:t xml:space="preserve">количество услуг на 1 пациента </w:t>
            </w:r>
            <w:r w:rsidRPr="000C6A54">
              <w:rPr>
                <w:spacing w:val="-4"/>
              </w:rPr>
              <w:t>(на курс лечения)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Прием (осмотр, консультация) врача терапевта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  <w:lang w:val="en-US"/>
              </w:rPr>
            </w:pPr>
            <w:r w:rsidRPr="000C6A54">
              <w:rPr>
                <w:spacing w:val="-4"/>
                <w:lang w:val="en-US"/>
              </w:rPr>
              <w:t>3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Прием (осмотр, консультация) врача специалиста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1-2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Уточняющие (контрольные) диагностические процедуры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2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Грязелечение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Водолечение (лечебные ванны, души, водные процедуры)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Лечебная физкультура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Массаж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64564E" w:rsidRPr="000C6A54" w:rsidTr="00F35F68">
        <w:trPr>
          <w:trHeight w:val="248"/>
        </w:trPr>
        <w:tc>
          <w:tcPr>
            <w:tcW w:w="50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Аппаратная физиотерапия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64564E" w:rsidRPr="000C6A54" w:rsidTr="00F35F68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Питьевое лечение минеральными водами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18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Лечебная диета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  <w:lang w:val="en-US"/>
              </w:rPr>
            </w:pPr>
            <w:r w:rsidRPr="000C6A54">
              <w:rPr>
                <w:spacing w:val="-4"/>
                <w:lang w:val="en-US"/>
              </w:rPr>
              <w:t>18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proofErr w:type="spellStart"/>
            <w:r w:rsidRPr="000C6A54">
              <w:rPr>
                <w:spacing w:val="-4"/>
              </w:rPr>
              <w:t>Климатолечение</w:t>
            </w:r>
            <w:proofErr w:type="spellEnd"/>
            <w:r w:rsidRPr="000C6A54">
              <w:rPr>
                <w:spacing w:val="-4"/>
              </w:rPr>
              <w:t xml:space="preserve"> (прогулки, воздушные ванны)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18</w:t>
            </w:r>
          </w:p>
        </w:tc>
      </w:tr>
      <w:tr w:rsidR="0064564E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Неотложная медицинская помощь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64E" w:rsidRPr="000C6A54" w:rsidRDefault="0064564E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По необходимости</w:t>
            </w:r>
          </w:p>
        </w:tc>
      </w:tr>
    </w:tbl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     * Перечень и количество процедур определяется лечащим врачом в зависимости от состояния здоровья получателя путевки.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  <w:u w:val="single"/>
          <w:lang w:val="en-US"/>
        </w:rPr>
        <w:t>II</w:t>
      </w:r>
      <w:r w:rsidRPr="000C6A54">
        <w:rPr>
          <w:spacing w:val="-4"/>
          <w:u w:val="single"/>
        </w:rPr>
        <w:t>. Общие требования к зданиям, техническому оборудованию и оснащению, санитарным</w:t>
      </w:r>
      <w:r w:rsidRPr="000C6A54">
        <w:rPr>
          <w:spacing w:val="-4"/>
        </w:rPr>
        <w:t xml:space="preserve"> объектам общего пользования, общественным помещениям: 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  <w:u w:val="single"/>
        </w:rPr>
      </w:pPr>
      <w:r w:rsidRPr="000C6A54">
        <w:rPr>
          <w:spacing w:val="-4"/>
        </w:rPr>
        <w:t xml:space="preserve">1. Наличие вывески, входа для гостей, пандуса, автостоянки для инвалидов (не менее трех </w:t>
      </w:r>
      <w:proofErr w:type="spellStart"/>
      <w:r w:rsidRPr="000C6A54">
        <w:rPr>
          <w:spacing w:val="-4"/>
        </w:rPr>
        <w:t>машиномест</w:t>
      </w:r>
      <w:proofErr w:type="spellEnd"/>
      <w:r w:rsidRPr="000C6A54">
        <w:rPr>
          <w:spacing w:val="-4"/>
        </w:rPr>
        <w:t>).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2. Участник закупки должен обеспечить: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аварийное освещение и энергоснабжение (аварийное освещение (стационарный генератор или аккумуляторы и фонари);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естественное и искусственное освещение в жилых и общественных помещениях;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естественное и/или искусственное освещение в коридорах и на лестницах круглосуточно;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горячее и холодное водоснабжение круглосуточно;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наличие емкости для минимального запаса воды не менее чем на сутки на время аварии, профилактических работ;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lastRenderedPageBreak/>
        <w:t xml:space="preserve"> канализацию;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установку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отопление, обеспечивающее температуру воздуха в жилых и общественных помещениях не ниже 18,5 °С;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вентиляцию (естественную или принудительную) или кондиционирование воздуха во всех помещениях круглогодично; 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круглосуточно работающий лифт, в зданиях более пяти этажей;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внутреннюю телефонную связь из номера или кнопку вызова обслуживающего персонала;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возможность осуществления городской, междугородной, международной телефонной связи;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наличие охранной сигнализации, электронных замков или видеокамер в коридорах;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наличие оборудованных туалетов вблизи общественных помещений.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медицинский кабинет с круглосуточным режимом работы.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  <w:u w:val="single"/>
        </w:rPr>
      </w:pPr>
      <w:r w:rsidRPr="000C6A54">
        <w:rPr>
          <w:spacing w:val="-4"/>
          <w:u w:val="single"/>
          <w:lang w:val="en-US"/>
        </w:rPr>
        <w:t>III</w:t>
      </w:r>
      <w:r w:rsidRPr="000C6A54">
        <w:rPr>
          <w:spacing w:val="-4"/>
          <w:u w:val="single"/>
        </w:rPr>
        <w:t>. Общие требования к номерам, услугам**: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Участник закупки должен обеспечить: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круглосуточный прием;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размещение граждан в однокомнатных одноместных номерах площадью не менее 9 кв. м. или однокомнатных двухместных номерах (в том числе номерах (этажах) для некурящих) площадью не менее 12 </w:t>
      </w:r>
      <w:proofErr w:type="spellStart"/>
      <w:r w:rsidRPr="000C6A54">
        <w:rPr>
          <w:spacing w:val="-4"/>
        </w:rPr>
        <w:t>кв.м</w:t>
      </w:r>
      <w:proofErr w:type="spellEnd"/>
      <w:r w:rsidRPr="000C6A54">
        <w:rPr>
          <w:spacing w:val="-4"/>
        </w:rPr>
        <w:t>. (не учитывая площадь санузла, лоджии, балкона), оснащенных мебелью, инвентарем, инвентарем и предметами санитарно-гигиенического оснащения. Каждый номер должен быть оборудован полным санузлом: умывальник, унитаз, ванна или душевая кабина;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техническое оснащение номеров: телевизор, холодильник/ освещение – естественное, искусственное, от потолочного/настенного/напольного светильника, прикроватный светильник, светильник над умывальником;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ежедневную уборку номера горничной, включая заправку постелей;</w:t>
      </w:r>
    </w:p>
    <w:p w:rsidR="0064564E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предоставление бытовых услуг, услуг по организации досуга и развлечений</w:t>
      </w:r>
      <w:r>
        <w:rPr>
          <w:spacing w:val="-4"/>
        </w:rPr>
        <w:t>;</w:t>
      </w:r>
    </w:p>
    <w:p w:rsidR="0064564E" w:rsidRPr="000C6A54" w:rsidRDefault="0064564E" w:rsidP="0064564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pacing w:val="-4"/>
        </w:rPr>
      </w:pPr>
      <w:r w:rsidRPr="000C6A54">
        <w:rPr>
          <w:spacing w:val="-4"/>
        </w:rPr>
        <w:t>организацию встреч и проводов (</w:t>
      </w:r>
      <w:r w:rsidR="007B0C9A">
        <w:rPr>
          <w:spacing w:val="-4"/>
        </w:rPr>
        <w:t xml:space="preserve">в аэропорту, </w:t>
      </w:r>
      <w:bookmarkStart w:id="0" w:name="_GoBack"/>
      <w:bookmarkEnd w:id="0"/>
      <w:r w:rsidRPr="000C6A54">
        <w:rPr>
          <w:spacing w:val="-4"/>
        </w:rPr>
        <w:t xml:space="preserve">на вокзале и т.п.) в соответствии с графиком заезда. 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**Оказание услуг по санаторно-курортному лечению гражданам, имеющим право на получение государственной социальной помощи, а также сопровождающих их лицам осуществляется на основании путевки.                             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У</w:t>
      </w:r>
      <w:r w:rsidRPr="000C6A54">
        <w:rPr>
          <w:spacing w:val="-4"/>
        </w:rPr>
        <w:t>слуги должны отвечать требованиям качества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и должны быть оказаны с надлежащим качеством и в объемах, определенных стандартами санаторно-курортной помощи утвержденных Приказами Министерства здравоохранения.</w:t>
      </w:r>
    </w:p>
    <w:p w:rsidR="0064564E" w:rsidRPr="000C6A54" w:rsidRDefault="0064564E" w:rsidP="0064564E">
      <w:pPr>
        <w:tabs>
          <w:tab w:val="left" w:pos="993"/>
        </w:tabs>
        <w:ind w:firstLine="567"/>
        <w:jc w:val="both"/>
        <w:rPr>
          <w:spacing w:val="-4"/>
        </w:rPr>
      </w:pPr>
    </w:p>
    <w:p w:rsidR="00FC00A1" w:rsidRDefault="00FC00A1"/>
    <w:sectPr w:rsidR="00F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46"/>
    <w:multiLevelType w:val="hybridMultilevel"/>
    <w:tmpl w:val="349247B8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FA021E"/>
    <w:multiLevelType w:val="hybridMultilevel"/>
    <w:tmpl w:val="9CFAC2BA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E"/>
    <w:rsid w:val="0064564E"/>
    <w:rsid w:val="007B0C9A"/>
    <w:rsid w:val="00CE52E4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E906-7815-4860-84E9-43C8050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Юлия Сергеевна</dc:creator>
  <cp:keywords/>
  <dc:description/>
  <cp:lastModifiedBy>Ленчевская Валентина Ивановна</cp:lastModifiedBy>
  <cp:revision>2</cp:revision>
  <dcterms:created xsi:type="dcterms:W3CDTF">2023-02-27T10:58:00Z</dcterms:created>
  <dcterms:modified xsi:type="dcterms:W3CDTF">2023-02-27T11:20:00Z</dcterms:modified>
</cp:coreProperties>
</file>