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16" w:rsidRPr="000C5B40" w:rsidRDefault="000C5B40" w:rsidP="00F81418">
      <w:pPr>
        <w:keepNext/>
        <w:jc w:val="center"/>
        <w:rPr>
          <w:rFonts w:cs="Times New Roman"/>
          <w:b/>
          <w:lang w:val="ru-RU"/>
        </w:rPr>
      </w:pPr>
      <w:r w:rsidRPr="000C5B40">
        <w:rPr>
          <w:rFonts w:cs="Times New Roman"/>
          <w:b/>
          <w:lang w:val="ru-RU"/>
        </w:rPr>
        <w:t>Описание объекта закупки</w:t>
      </w:r>
    </w:p>
    <w:p w:rsidR="003B7316" w:rsidRPr="000C5B40" w:rsidRDefault="000C5B40" w:rsidP="00F81418">
      <w:pPr>
        <w:widowControl w:val="0"/>
        <w:jc w:val="center"/>
        <w:rPr>
          <w:b/>
          <w:lang w:val="ru-RU"/>
        </w:rPr>
      </w:pPr>
      <w:r w:rsidRPr="000C5B40">
        <w:rPr>
          <w:rFonts w:eastAsia="Times New Roman" w:cs="Times New Roman"/>
          <w:b/>
          <w:color w:val="auto"/>
          <w:kern w:val="0"/>
          <w:lang w:val="ru-RU" w:eastAsia="ar-SA" w:bidi="ar-SA"/>
        </w:rPr>
        <w:t>На в</w:t>
      </w:r>
      <w:r w:rsidR="003B7316" w:rsidRPr="000C5B40">
        <w:rPr>
          <w:rFonts w:eastAsia="Times New Roman" w:cs="Times New Roman"/>
          <w:b/>
          <w:color w:val="auto"/>
          <w:kern w:val="0"/>
          <w:lang w:val="ru-RU" w:eastAsia="ar-SA" w:bidi="ar-SA"/>
        </w:rPr>
        <w:t>ыполнение работ по</w:t>
      </w:r>
      <w:r w:rsidR="00523985" w:rsidRPr="000C5B40">
        <w:rPr>
          <w:rFonts w:eastAsia="Times New Roman" w:cs="Times New Roman"/>
          <w:b/>
          <w:color w:val="auto"/>
          <w:kern w:val="0"/>
          <w:lang w:val="ru-RU" w:eastAsia="ar-SA" w:bidi="ar-SA"/>
        </w:rPr>
        <w:t xml:space="preserve"> </w:t>
      </w:r>
      <w:r w:rsidR="003B7316" w:rsidRPr="000C5B40">
        <w:rPr>
          <w:rFonts w:eastAsia="Times New Roman" w:cs="Times New Roman"/>
          <w:b/>
          <w:bCs/>
          <w:color w:val="auto"/>
          <w:kern w:val="0"/>
          <w:lang w:val="ru-RU" w:eastAsia="ar-SA" w:bidi="ar-SA"/>
        </w:rPr>
        <w:t>изготовлению</w:t>
      </w:r>
      <w:r w:rsidR="003B7316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 xml:space="preserve"> </w:t>
      </w:r>
      <w:r w:rsidR="00965506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>протез</w:t>
      </w:r>
      <w:r w:rsidR="007C7B9A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 xml:space="preserve">а </w:t>
      </w:r>
      <w:r w:rsidR="0059096B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 xml:space="preserve">бедра </w:t>
      </w:r>
      <w:r w:rsidR="00770330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>с микропроцессорным управлением</w:t>
      </w:r>
      <w:r w:rsidR="000539D8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 xml:space="preserve"> </w:t>
      </w:r>
      <w:r w:rsidR="00394FD9" w:rsidRPr="000C5B40">
        <w:rPr>
          <w:b/>
          <w:bCs/>
          <w:lang w:val="ru-RU"/>
        </w:rPr>
        <w:t>застрахованн</w:t>
      </w:r>
      <w:r w:rsidR="007C7B9A" w:rsidRPr="000C5B40">
        <w:rPr>
          <w:b/>
          <w:bCs/>
          <w:lang w:val="ru-RU"/>
        </w:rPr>
        <w:t>ому</w:t>
      </w:r>
      <w:r w:rsidR="00394FD9" w:rsidRPr="000C5B40">
        <w:rPr>
          <w:b/>
          <w:bCs/>
          <w:lang w:val="ru-RU"/>
        </w:rPr>
        <w:t xml:space="preserve"> лиц</w:t>
      </w:r>
      <w:r w:rsidR="007C7B9A" w:rsidRPr="000C5B40">
        <w:rPr>
          <w:b/>
          <w:bCs/>
          <w:lang w:val="ru-RU"/>
        </w:rPr>
        <w:t>у</w:t>
      </w:r>
      <w:r w:rsidR="00394FD9" w:rsidRPr="000C5B40">
        <w:rPr>
          <w:b/>
          <w:bCs/>
          <w:lang w:val="ru-RU"/>
        </w:rPr>
        <w:t>, пострадавш</w:t>
      </w:r>
      <w:r w:rsidR="007C7B9A" w:rsidRPr="000C5B40">
        <w:rPr>
          <w:b/>
          <w:bCs/>
          <w:lang w:val="ru-RU"/>
        </w:rPr>
        <w:t>ему</w:t>
      </w:r>
      <w:r w:rsidR="00394FD9" w:rsidRPr="000C5B40">
        <w:rPr>
          <w:b/>
          <w:bCs/>
          <w:lang w:val="ru-RU"/>
        </w:rPr>
        <w:t xml:space="preserve"> вследствие несчастн</w:t>
      </w:r>
      <w:r w:rsidR="007C7B9A" w:rsidRPr="000C5B40">
        <w:rPr>
          <w:b/>
          <w:bCs/>
          <w:lang w:val="ru-RU"/>
        </w:rPr>
        <w:t>ого</w:t>
      </w:r>
      <w:r w:rsidR="00965506" w:rsidRPr="000C5B40">
        <w:rPr>
          <w:b/>
          <w:bCs/>
          <w:lang w:val="ru-RU"/>
        </w:rPr>
        <w:t xml:space="preserve"> </w:t>
      </w:r>
      <w:r w:rsidR="00394FD9" w:rsidRPr="000C5B40">
        <w:rPr>
          <w:b/>
          <w:bCs/>
          <w:lang w:val="ru-RU"/>
        </w:rPr>
        <w:t>случа</w:t>
      </w:r>
      <w:r w:rsidR="007C7B9A" w:rsidRPr="000C5B40">
        <w:rPr>
          <w:b/>
          <w:bCs/>
          <w:lang w:val="ru-RU"/>
        </w:rPr>
        <w:t>я</w:t>
      </w:r>
      <w:r w:rsidR="003062C6" w:rsidRPr="000C5B40">
        <w:rPr>
          <w:b/>
          <w:bCs/>
          <w:lang w:val="ru-RU"/>
        </w:rPr>
        <w:t xml:space="preserve"> на производстве.</w:t>
      </w:r>
      <w:r w:rsidR="003B7316" w:rsidRPr="000C5B40">
        <w:rPr>
          <w:rFonts w:cs="Times New Roman"/>
          <w:b/>
          <w:bCs/>
          <w:color w:val="auto"/>
          <w:kern w:val="3"/>
          <w:lang w:val="ru-RU" w:eastAsia="ru-RU" w:bidi="ar-SA"/>
        </w:rPr>
        <w:t xml:space="preserve"> </w:t>
      </w:r>
    </w:p>
    <w:p w:rsidR="003B7316" w:rsidRPr="00C61371" w:rsidRDefault="003B7316" w:rsidP="00F81418">
      <w:pPr>
        <w:widowControl w:val="0"/>
        <w:autoSpaceDN w:val="0"/>
        <w:jc w:val="center"/>
        <w:textAlignment w:val="baseline"/>
        <w:rPr>
          <w:rFonts w:cs="Times New Roman"/>
          <w:bCs/>
          <w:color w:val="auto"/>
          <w:kern w:val="3"/>
          <w:lang w:val="ru-RU" w:eastAsia="ru-RU" w:bidi="ar-SA"/>
        </w:rPr>
      </w:pPr>
    </w:p>
    <w:tbl>
      <w:tblPr>
        <w:tblW w:w="1051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709"/>
        <w:gridCol w:w="1442"/>
        <w:gridCol w:w="1417"/>
      </w:tblGrid>
      <w:tr w:rsidR="000C5B40" w:rsidRPr="005C7661" w:rsidTr="00135C2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5B40" w:rsidRPr="000C5B40" w:rsidRDefault="000C5B40" w:rsidP="00F814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18"/>
                <w:szCs w:val="18"/>
                <w:lang w:val="ru-RU" w:eastAsia="ru-RU" w:bidi="ar-SA"/>
              </w:rPr>
            </w:pPr>
            <w:r w:rsidRPr="000C5B40">
              <w:rPr>
                <w:rFonts w:cs="Times New Roman"/>
                <w:b/>
                <w:kern w:val="3"/>
                <w:sz w:val="18"/>
                <w:szCs w:val="18"/>
                <w:lang w:val="ru-RU" w:eastAsia="ru-RU" w:bidi="ar-SA"/>
              </w:rPr>
              <w:t xml:space="preserve">Наименование изделия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B40" w:rsidRPr="000C5B40" w:rsidRDefault="000C5B40" w:rsidP="00F814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18"/>
                <w:szCs w:val="18"/>
                <w:lang w:val="ru-RU" w:eastAsia="ru-RU" w:bidi="ar-SA"/>
              </w:rPr>
            </w:pPr>
            <w:r w:rsidRPr="000C5B40">
              <w:rPr>
                <w:rFonts w:cs="Times New Roman"/>
                <w:b/>
                <w:kern w:val="3"/>
                <w:sz w:val="18"/>
                <w:szCs w:val="18"/>
                <w:lang w:val="ru-RU" w:eastAsia="ru-RU" w:bidi="ar-SA"/>
              </w:rPr>
              <w:t>Описание характеристик протеза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C5B40" w:rsidRPr="000C5B40" w:rsidRDefault="000C5B40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</w:pPr>
            <w:r w:rsidRPr="000C5B40"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>Кол</w:t>
            </w:r>
            <w:r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>-</w:t>
            </w:r>
            <w:r w:rsidRPr="000C5B40"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>во, шт.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40" w:rsidRPr="000C5B40" w:rsidRDefault="000C5B40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</w:pPr>
            <w:r w:rsidRPr="000C5B40"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>Цена за ед.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40" w:rsidRPr="000C5B40" w:rsidRDefault="000C5B40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 xml:space="preserve">Начальная </w:t>
            </w:r>
            <w:r w:rsidRPr="000C5B40">
              <w:rPr>
                <w:rFonts w:cs="Times New Roman"/>
                <w:b/>
                <w:color w:val="auto"/>
                <w:kern w:val="3"/>
                <w:sz w:val="18"/>
                <w:szCs w:val="18"/>
                <w:lang w:val="ru-RU" w:eastAsia="ru-RU" w:bidi="ar-SA"/>
              </w:rPr>
              <w:t>стоимость руб.</w:t>
            </w:r>
          </w:p>
        </w:tc>
      </w:tr>
      <w:tr w:rsidR="000C5B40" w:rsidRPr="0059096B" w:rsidTr="00135C21">
        <w:trPr>
          <w:trHeight w:val="448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5B40" w:rsidRDefault="000C5B40" w:rsidP="00F81418">
            <w:pPr>
              <w:widowControl w:val="0"/>
              <w:autoSpaceDN w:val="0"/>
              <w:snapToGrid w:val="0"/>
              <w:jc w:val="center"/>
              <w:textAlignment w:val="baseline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8-07-12 </w:t>
            </w:r>
          </w:p>
          <w:p w:rsidR="000C5B40" w:rsidRPr="00344633" w:rsidRDefault="000C5B40" w:rsidP="00F81418">
            <w:pPr>
              <w:widowControl w:val="0"/>
              <w:autoSpaceDN w:val="0"/>
              <w:snapToGrid w:val="0"/>
              <w:jc w:val="center"/>
              <w:textAlignment w:val="baseline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Протез бедра с микропроцессорным управлением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B40" w:rsidRPr="00481B1E" w:rsidRDefault="000C5B40" w:rsidP="00F81418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481B1E">
              <w:rPr>
                <w:sz w:val="22"/>
                <w:szCs w:val="22"/>
                <w:lang w:val="ru-RU" w:eastAsia="ru-RU"/>
              </w:rPr>
              <w:t>Протез бедра модульный с микропроцессорным управлением, с несущей приемной гильзой  индивидуального изготовления по слепку, пробная гильза из термолина, силиконовый чехол с мембраной, вакуумное крепление. Гидравлический одноосный коленный шарнир с электронной системой управления, обеспечивающий безопасную физиологическую ходьбу по любой поверхности, с функцией автоматической подстройки коленного шарнира под скорость и условия ходьбы  пациента, с режимом, дающим возможность пациентам  заниматься спортивными упражнениями.  Углепластиковая стопа с высоким уровнем энергосбережения, обеспечивающая комфортную стопу в любой ситуации, предназначена для активных пользователей, которые много двигаются в помещении и на открытом воздухе.</w:t>
            </w:r>
          </w:p>
          <w:p w:rsidR="000C5B40" w:rsidRPr="00481B1E" w:rsidRDefault="000C5B40" w:rsidP="00F81418">
            <w:pPr>
              <w:suppressAutoHyphens w:val="0"/>
              <w:jc w:val="both"/>
              <w:rPr>
                <w:rFonts w:eastAsia="Calibri" w:cs="Times New Roman"/>
                <w:lang w:val="ru-RU"/>
              </w:rPr>
            </w:pPr>
            <w:r w:rsidRPr="00481B1E">
              <w:rPr>
                <w:sz w:val="22"/>
                <w:szCs w:val="22"/>
                <w:lang w:val="ru-RU" w:eastAsia="ru-RU"/>
              </w:rPr>
              <w:t xml:space="preserve">Наличие поворотного РСУ, обеспечивающего  возможность поворота согнутой в колене искусственной голени относительно гильзы  (для обеспечения самообслуживания пациента). Полуфабрикаты – титан на нагрузку до 125 кг. Косметическая облицовка модульная. К протезу прилагается зарядное устройство, заряда батареи должно хватать не менее 2 дней. </w:t>
            </w:r>
            <w:r w:rsidRPr="008F4289">
              <w:rPr>
                <w:sz w:val="22"/>
                <w:szCs w:val="22"/>
                <w:lang w:eastAsia="ru-RU"/>
              </w:rPr>
              <w:t>Тип протеза: постоянный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C5B40" w:rsidRPr="00A13F6E" w:rsidRDefault="000C5B40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lang w:val="ru-RU"/>
              </w:rPr>
            </w:pPr>
            <w:r w:rsidRPr="00A13F6E">
              <w:rPr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40" w:rsidRPr="004E2921" w:rsidRDefault="000C5B40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8F5434">
              <w:rPr>
                <w:iCs/>
                <w:lang w:val="ru-RU"/>
              </w:rPr>
              <w:t> </w:t>
            </w:r>
            <w:r>
              <w:rPr>
                <w:iCs/>
                <w:lang w:val="ru-RU"/>
              </w:rPr>
              <w:t>362</w:t>
            </w:r>
            <w:r w:rsidR="008F543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457,0</w:t>
            </w:r>
            <w:r w:rsidR="008F5434">
              <w:rPr>
                <w:i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40" w:rsidRPr="004E2921" w:rsidRDefault="000C5B40" w:rsidP="00F81418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8F5434">
              <w:rPr>
                <w:iCs/>
                <w:lang w:val="ru-RU"/>
              </w:rPr>
              <w:t> </w:t>
            </w:r>
            <w:r>
              <w:rPr>
                <w:iCs/>
                <w:lang w:val="ru-RU"/>
              </w:rPr>
              <w:t>362</w:t>
            </w:r>
            <w:r w:rsidR="008F5434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457,00</w:t>
            </w:r>
          </w:p>
        </w:tc>
      </w:tr>
      <w:tr w:rsidR="008F5434" w:rsidRPr="0059096B" w:rsidTr="00135C21">
        <w:trPr>
          <w:trHeight w:val="169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F5434" w:rsidRPr="00135C21" w:rsidRDefault="008F5434" w:rsidP="00135C21">
            <w:pPr>
              <w:widowControl w:val="0"/>
              <w:suppressLineNumbers/>
              <w:autoSpaceDN w:val="0"/>
              <w:snapToGrid w:val="0"/>
              <w:ind w:right="132"/>
              <w:jc w:val="right"/>
              <w:textAlignment w:val="baseline"/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</w:pPr>
            <w:r w:rsidRPr="00135C21"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5434" w:rsidRPr="00135C21" w:rsidRDefault="008F5434" w:rsidP="00F81418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bCs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 w:rsidRPr="00135C21">
              <w:rPr>
                <w:b/>
                <w:iCs/>
                <w:lang w:val="ru-RU"/>
              </w:rPr>
              <w:t>1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34" w:rsidRPr="00135C21" w:rsidRDefault="008F5434" w:rsidP="00F81418">
            <w:pPr>
              <w:jc w:val="center"/>
              <w:rPr>
                <w:b/>
                <w:lang w:val="ru-RU"/>
              </w:rPr>
            </w:pPr>
            <w:r w:rsidRPr="00135C21">
              <w:rPr>
                <w:b/>
                <w:lang w:val="ru-RU"/>
              </w:rPr>
              <w:t>3 362 457,0</w:t>
            </w:r>
            <w:r w:rsidR="00135C21">
              <w:rPr>
                <w:b/>
                <w:lang w:val="ru-RU"/>
              </w:rPr>
              <w:t>0</w:t>
            </w:r>
            <w:bookmarkStart w:id="0" w:name="_GoBack"/>
            <w:bookmarkEnd w:id="0"/>
          </w:p>
        </w:tc>
      </w:tr>
    </w:tbl>
    <w:p w:rsidR="00305CE0" w:rsidRPr="00C61371" w:rsidRDefault="00305CE0" w:rsidP="00F81418">
      <w:pPr>
        <w:widowControl w:val="0"/>
        <w:autoSpaceDN w:val="0"/>
        <w:textAlignment w:val="baseline"/>
        <w:rPr>
          <w:rFonts w:cs="Times New Roman"/>
          <w:color w:val="auto"/>
          <w:kern w:val="3"/>
          <w:lang w:val="ru-RU" w:eastAsia="ru-RU" w:bidi="ar-SA"/>
        </w:rPr>
      </w:pPr>
    </w:p>
    <w:p w:rsidR="000539D8" w:rsidRPr="000539D8" w:rsidRDefault="000539D8" w:rsidP="00F81418">
      <w:pPr>
        <w:jc w:val="center"/>
        <w:rPr>
          <w:b/>
          <w:iCs/>
          <w:lang w:val="ru-RU"/>
        </w:rPr>
      </w:pPr>
      <w:r w:rsidRPr="000539D8">
        <w:rPr>
          <w:b/>
          <w:iCs/>
          <w:lang w:val="ru-RU"/>
        </w:rPr>
        <w:t>Требования к качеству работ</w:t>
      </w:r>
    </w:p>
    <w:p w:rsidR="00FD688F" w:rsidRDefault="000539D8" w:rsidP="00F81418">
      <w:pPr>
        <w:pStyle w:val="Standard"/>
        <w:ind w:firstLine="709"/>
        <w:jc w:val="both"/>
        <w:rPr>
          <w:rFonts w:ascii="Times New Roman" w:hAnsi="Times New Roman"/>
          <w:iCs/>
          <w:color w:val="000000"/>
          <w:kern w:val="1"/>
          <w:lang w:eastAsia="en-US" w:bidi="en-US"/>
        </w:rPr>
      </w:pPr>
      <w:r w:rsidRPr="000539D8">
        <w:rPr>
          <w:rFonts w:ascii="Times New Roman" w:hAnsi="Times New Roman"/>
          <w:iCs/>
          <w:color w:val="000000"/>
          <w:kern w:val="1"/>
          <w:lang w:eastAsia="en-US" w:bidi="en-US"/>
        </w:rPr>
        <w:t>Протезы должны быть классифицированы в соответствии с требованиями Национального стандарта Российской Федерации ГОСТ Р ИСО 22523-2007 «Протезы конечностей и ортезы наружные. Требования и методы испытаний»,</w:t>
      </w:r>
      <w:r w:rsidR="00254C30">
        <w:rPr>
          <w:rFonts w:ascii="Times New Roman" w:hAnsi="Times New Roman"/>
          <w:iCs/>
          <w:color w:val="000000"/>
          <w:kern w:val="1"/>
          <w:lang w:eastAsia="en-US" w:bidi="en-US"/>
        </w:rPr>
        <w:t xml:space="preserve"> ГОСТ Р 5613</w:t>
      </w:r>
      <w:r w:rsidR="004C3016">
        <w:rPr>
          <w:rFonts w:ascii="Times New Roman" w:hAnsi="Times New Roman"/>
          <w:iCs/>
          <w:color w:val="000000"/>
          <w:kern w:val="1"/>
          <w:lang w:eastAsia="en-US" w:bidi="en-US"/>
        </w:rPr>
        <w:t>2</w:t>
      </w:r>
      <w:r w:rsidR="00254C30">
        <w:rPr>
          <w:rFonts w:ascii="Times New Roman" w:hAnsi="Times New Roman"/>
          <w:iCs/>
          <w:color w:val="000000"/>
          <w:kern w:val="1"/>
          <w:lang w:eastAsia="en-US" w:bidi="en-US"/>
        </w:rPr>
        <w:t>-2021 Национальный стандарт</w:t>
      </w:r>
      <w:r w:rsidRPr="000539D8">
        <w:rPr>
          <w:rFonts w:ascii="Times New Roman" w:hAnsi="Times New Roman"/>
          <w:iCs/>
          <w:color w:val="000000"/>
          <w:kern w:val="1"/>
          <w:lang w:eastAsia="en-US" w:bidi="en-US"/>
        </w:rPr>
        <w:t xml:space="preserve"> РФ</w:t>
      </w:r>
      <w:r w:rsidR="004C3016">
        <w:rPr>
          <w:rFonts w:ascii="Times New Roman" w:hAnsi="Times New Roman"/>
          <w:iCs/>
          <w:color w:val="000000"/>
          <w:kern w:val="1"/>
          <w:lang w:eastAsia="en-US" w:bidi="en-US"/>
        </w:rPr>
        <w:t>. Технические средства реабилитации людей с ограничениями жизнедеятельности. Общие технические требования и методы испытаний. Часть 4. Общие технические средства. Часть 5. Методы испытаний».</w:t>
      </w:r>
    </w:p>
    <w:p w:rsidR="00F81418" w:rsidRPr="000539D8" w:rsidRDefault="00F81418" w:rsidP="00F81418">
      <w:pPr>
        <w:pStyle w:val="Standard"/>
        <w:ind w:firstLine="709"/>
        <w:jc w:val="both"/>
        <w:rPr>
          <w:rFonts w:ascii="Times New Roman" w:hAnsi="Times New Roman"/>
          <w:iCs/>
          <w:color w:val="000000"/>
          <w:kern w:val="1"/>
          <w:lang w:eastAsia="en-US" w:bidi="en-US"/>
        </w:rPr>
      </w:pPr>
    </w:p>
    <w:p w:rsidR="000539D8" w:rsidRPr="00B82A91" w:rsidRDefault="000539D8" w:rsidP="00F81418">
      <w:pPr>
        <w:pStyle w:val="Standard"/>
        <w:jc w:val="center"/>
        <w:rPr>
          <w:rFonts w:ascii="Times New Roman" w:hAnsi="Times New Roman"/>
          <w:b/>
          <w:iCs/>
          <w:color w:val="000000"/>
          <w:kern w:val="1"/>
          <w:lang w:eastAsia="en-US" w:bidi="en-US"/>
        </w:rPr>
      </w:pPr>
      <w:r w:rsidRPr="00B82A91">
        <w:rPr>
          <w:rFonts w:ascii="Times New Roman" w:hAnsi="Times New Roman"/>
          <w:b/>
          <w:iCs/>
          <w:color w:val="000000"/>
          <w:kern w:val="1"/>
          <w:lang w:eastAsia="en-US" w:bidi="en-US"/>
        </w:rPr>
        <w:t>Обеспечение исполнения контракта и гарантийных обязательств</w:t>
      </w:r>
    </w:p>
    <w:p w:rsidR="000539D8" w:rsidRDefault="000539D8" w:rsidP="00F81418">
      <w:pPr>
        <w:pStyle w:val="Standard"/>
        <w:ind w:firstLine="709"/>
        <w:jc w:val="both"/>
        <w:rPr>
          <w:rFonts w:ascii="Times New Roman" w:hAnsi="Times New Roman"/>
          <w:iCs/>
          <w:color w:val="000000"/>
          <w:kern w:val="1"/>
          <w:lang w:eastAsia="en-US" w:bidi="en-US"/>
        </w:rPr>
      </w:pPr>
      <w:r w:rsidRPr="000539D8">
        <w:rPr>
          <w:rFonts w:ascii="Times New Roman" w:hAnsi="Times New Roman"/>
          <w:iCs/>
          <w:color w:val="000000"/>
          <w:kern w:val="1"/>
          <w:lang w:eastAsia="en-US" w:bidi="en-US"/>
        </w:rPr>
        <w:t xml:space="preserve">Исполнитель при заключении Контракта должен представить Заказчику обеспечение исполнения Контракта в размере </w:t>
      </w:r>
      <w:r w:rsidR="00C77DEF">
        <w:rPr>
          <w:rFonts w:ascii="Times New Roman" w:hAnsi="Times New Roman"/>
          <w:iCs/>
          <w:color w:val="000000"/>
          <w:kern w:val="1"/>
          <w:lang w:eastAsia="en-US" w:bidi="en-US"/>
        </w:rPr>
        <w:t>30</w:t>
      </w:r>
      <w:r w:rsidRPr="000539D8">
        <w:rPr>
          <w:rFonts w:ascii="Times New Roman" w:hAnsi="Times New Roman"/>
          <w:iCs/>
          <w:color w:val="000000"/>
          <w:kern w:val="1"/>
          <w:lang w:eastAsia="en-US" w:bidi="en-US"/>
        </w:rPr>
        <w:t xml:space="preserve"> % от начальной (максимальной) цены Контракта.</w:t>
      </w:r>
    </w:p>
    <w:p w:rsidR="001B3F12" w:rsidRDefault="001B3F12" w:rsidP="00F81418">
      <w:pPr>
        <w:widowControl w:val="0"/>
        <w:autoSpaceDE w:val="0"/>
        <w:ind w:firstLine="567"/>
        <w:jc w:val="both"/>
        <w:rPr>
          <w:lang w:val="ru-RU"/>
        </w:rPr>
      </w:pPr>
      <w:r w:rsidRPr="001B3F12">
        <w:rPr>
          <w:lang w:val="ru-RU"/>
        </w:rPr>
        <w:t xml:space="preserve">Исполнитель до </w:t>
      </w:r>
      <w:r w:rsidR="004C3016">
        <w:rPr>
          <w:lang w:val="ru-RU"/>
        </w:rPr>
        <w:t>оформления документа о приемке</w:t>
      </w:r>
      <w:r w:rsidRPr="001B3F12">
        <w:rPr>
          <w:lang w:val="ru-RU"/>
        </w:rPr>
        <w:t xml:space="preserve"> должен предоставить Заказчику обеспечение гарантийного обязательства, </w:t>
      </w:r>
      <w:r w:rsidR="004C3016">
        <w:rPr>
          <w:lang w:val="ru-RU"/>
        </w:rPr>
        <w:t>на выполняемую работу в рамках Контракта</w:t>
      </w:r>
      <w:r w:rsidRPr="001B3F12">
        <w:rPr>
          <w:lang w:val="ru-RU"/>
        </w:rPr>
        <w:t>, в размере 1 (одного) % от начальной (максимальной) цены Контракта.</w:t>
      </w:r>
    </w:p>
    <w:p w:rsidR="00F81418" w:rsidRDefault="00F81418" w:rsidP="00F81418">
      <w:pPr>
        <w:widowControl w:val="0"/>
        <w:autoSpaceDE w:val="0"/>
        <w:ind w:firstLine="567"/>
        <w:jc w:val="both"/>
        <w:rPr>
          <w:lang w:val="ru-RU"/>
        </w:rPr>
      </w:pPr>
    </w:p>
    <w:p w:rsidR="001C209A" w:rsidRDefault="000539D8" w:rsidP="00F81418">
      <w:pPr>
        <w:autoSpaceDE w:val="0"/>
        <w:jc w:val="center"/>
        <w:rPr>
          <w:b/>
          <w:iCs/>
          <w:lang w:val="ru-RU"/>
        </w:rPr>
      </w:pPr>
      <w:r w:rsidRPr="00B82A91">
        <w:rPr>
          <w:b/>
          <w:iCs/>
          <w:lang w:val="ru-RU"/>
        </w:rPr>
        <w:t>Требования к сроку и (или) объему предоставления гарантий качества выполнения работ</w:t>
      </w:r>
    </w:p>
    <w:p w:rsidR="00135C21" w:rsidRDefault="000539D8" w:rsidP="00135C21">
      <w:pPr>
        <w:autoSpaceDE w:val="0"/>
        <w:ind w:firstLine="708"/>
        <w:jc w:val="both"/>
        <w:rPr>
          <w:iCs/>
          <w:lang w:val="ru-RU"/>
        </w:rPr>
      </w:pPr>
      <w:r w:rsidRPr="000539D8">
        <w:rPr>
          <w:iCs/>
          <w:lang w:val="ru-RU"/>
        </w:rPr>
        <w:t xml:space="preserve">Гарантийный срок устанавливается в соответствии с техническими условиями производителя и составляет для протеза </w:t>
      </w:r>
      <w:r w:rsidR="004C3016">
        <w:rPr>
          <w:iCs/>
          <w:lang w:val="ru-RU"/>
        </w:rPr>
        <w:t>бедра для купания</w:t>
      </w:r>
      <w:r w:rsidRPr="000539D8">
        <w:rPr>
          <w:iCs/>
          <w:lang w:val="ru-RU"/>
        </w:rPr>
        <w:t xml:space="preserve"> 12 (двенадцать) месяцев после подписания Акта сдачи–приемки работ Получателем. </w:t>
      </w:r>
    </w:p>
    <w:p w:rsidR="00FD688F" w:rsidRPr="000539D8" w:rsidRDefault="000539D8" w:rsidP="00135C21">
      <w:pPr>
        <w:autoSpaceDE w:val="0"/>
        <w:ind w:firstLine="708"/>
        <w:jc w:val="both"/>
        <w:rPr>
          <w:iCs/>
          <w:lang w:val="ru-RU"/>
        </w:rPr>
      </w:pPr>
      <w:r w:rsidRPr="000539D8">
        <w:rPr>
          <w:iCs/>
          <w:lang w:val="ru-RU"/>
        </w:rPr>
        <w:t>В период гарантийного срока Исполнитель производит ремонт или замену за счет собственных средств.</w:t>
      </w:r>
    </w:p>
    <w:p w:rsidR="00F81418" w:rsidRDefault="00F81418" w:rsidP="00F81418">
      <w:pPr>
        <w:pStyle w:val="Standard"/>
        <w:jc w:val="both"/>
        <w:rPr>
          <w:rFonts w:ascii="Times New Roman" w:hAnsi="Times New Roman"/>
          <w:b/>
          <w:iCs/>
          <w:color w:val="000000"/>
          <w:kern w:val="1"/>
          <w:lang w:eastAsia="en-US" w:bidi="en-US"/>
        </w:rPr>
      </w:pPr>
    </w:p>
    <w:p w:rsidR="00135C21" w:rsidRDefault="00135C21" w:rsidP="00F81418">
      <w:pPr>
        <w:pStyle w:val="Standard"/>
        <w:jc w:val="both"/>
        <w:rPr>
          <w:rFonts w:ascii="Times New Roman" w:hAnsi="Times New Roman"/>
          <w:b/>
          <w:iCs/>
          <w:color w:val="000000"/>
          <w:kern w:val="1"/>
          <w:lang w:eastAsia="en-US" w:bidi="en-US"/>
        </w:rPr>
      </w:pPr>
    </w:p>
    <w:p w:rsidR="000539D8" w:rsidRDefault="000539D8" w:rsidP="00F81418">
      <w:pPr>
        <w:pStyle w:val="Standard"/>
        <w:jc w:val="center"/>
        <w:rPr>
          <w:rFonts w:ascii="Times New Roman" w:hAnsi="Times New Roman"/>
          <w:b/>
          <w:iCs/>
          <w:color w:val="000000"/>
          <w:kern w:val="1"/>
          <w:lang w:eastAsia="en-US" w:bidi="en-US"/>
        </w:rPr>
      </w:pPr>
      <w:r w:rsidRPr="00B82A91">
        <w:rPr>
          <w:rFonts w:ascii="Times New Roman" w:hAnsi="Times New Roman"/>
          <w:b/>
          <w:iCs/>
          <w:color w:val="000000"/>
          <w:kern w:val="1"/>
          <w:lang w:eastAsia="en-US" w:bidi="en-US"/>
        </w:rPr>
        <w:lastRenderedPageBreak/>
        <w:t>Условия оплаты по Контракту</w:t>
      </w:r>
    </w:p>
    <w:p w:rsidR="00B85E0F" w:rsidRPr="00B85E0F" w:rsidRDefault="00B85E0F" w:rsidP="00F81418">
      <w:pPr>
        <w:autoSpaceDE w:val="0"/>
        <w:ind w:firstLine="709"/>
        <w:jc w:val="both"/>
        <w:rPr>
          <w:iCs/>
          <w:lang w:val="ru-RU"/>
        </w:rPr>
      </w:pPr>
      <w:r w:rsidRPr="00B85E0F">
        <w:rPr>
          <w:iCs/>
          <w:lang w:val="ru-RU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 усиленной квалифицированной электронной   подписью документа о приемке, сформированного Исполнителем с использованием единой информационной системы, Акта выполненных работ (Приложение № 5), на основании счета, (или универсального передаточного документа), предоставленных Исполнителем.</w:t>
      </w:r>
    </w:p>
    <w:p w:rsidR="000539D8" w:rsidRDefault="000539D8" w:rsidP="00F81418">
      <w:pPr>
        <w:ind w:right="-1"/>
        <w:jc w:val="both"/>
        <w:rPr>
          <w:iCs/>
          <w:lang w:val="ru-RU"/>
        </w:rPr>
      </w:pPr>
      <w:r w:rsidRPr="000539D8">
        <w:rPr>
          <w:iCs/>
          <w:lang w:val="ru-RU"/>
        </w:rPr>
        <w:tab/>
        <w:t>В цену Контракта включаются все расходы Исполнителя по исполнению Контракта, в том числе расходы по выполненным Работам с учетом физиологических данных Получателя, а также расходы на перевозку, страхование, уплату налогов и других обязательных платежей.</w:t>
      </w:r>
    </w:p>
    <w:p w:rsidR="00F81418" w:rsidRDefault="00F81418" w:rsidP="00F81418">
      <w:pPr>
        <w:ind w:right="-1"/>
        <w:jc w:val="both"/>
        <w:rPr>
          <w:iCs/>
          <w:lang w:val="ru-RU"/>
        </w:rPr>
      </w:pPr>
    </w:p>
    <w:p w:rsidR="000539D8" w:rsidRPr="000539D8" w:rsidRDefault="000539D8" w:rsidP="00F81418">
      <w:pPr>
        <w:ind w:right="-1" w:firstLine="708"/>
        <w:jc w:val="center"/>
        <w:rPr>
          <w:iCs/>
          <w:lang w:val="ru-RU"/>
        </w:rPr>
      </w:pPr>
      <w:r w:rsidRPr="00B82A91">
        <w:rPr>
          <w:b/>
          <w:iCs/>
          <w:lang w:val="ru-RU"/>
        </w:rPr>
        <w:t>Сроки (периоды)</w:t>
      </w:r>
      <w:r w:rsidR="00FD688F">
        <w:rPr>
          <w:b/>
          <w:iCs/>
          <w:lang w:val="ru-RU"/>
        </w:rPr>
        <w:t xml:space="preserve"> </w:t>
      </w:r>
      <w:r w:rsidRPr="00B82A91">
        <w:rPr>
          <w:b/>
          <w:iCs/>
          <w:lang w:val="ru-RU"/>
        </w:rPr>
        <w:t>выполнения работ</w:t>
      </w:r>
      <w:r w:rsidRPr="000539D8">
        <w:rPr>
          <w:iCs/>
          <w:lang w:val="ru-RU"/>
        </w:rPr>
        <w:t>:</w:t>
      </w:r>
    </w:p>
    <w:p w:rsidR="00BF001C" w:rsidRPr="00BF001C" w:rsidRDefault="00BF001C" w:rsidP="00F81418">
      <w:pPr>
        <w:ind w:firstLine="567"/>
        <w:jc w:val="both"/>
        <w:rPr>
          <w:color w:val="auto"/>
          <w:lang w:val="ru-RU"/>
        </w:rPr>
      </w:pPr>
      <w:bookmarkStart w:id="1" w:name="_Ref36039690"/>
      <w:r w:rsidRPr="00BF001C">
        <w:rPr>
          <w:color w:val="auto"/>
          <w:lang w:val="ru-RU"/>
        </w:rPr>
        <w:t xml:space="preserve">Срок выполнения Работы: с даты заключения Контракта до </w:t>
      </w:r>
      <w:r w:rsidR="00481B1E">
        <w:rPr>
          <w:color w:val="auto"/>
          <w:lang w:val="ru-RU"/>
        </w:rPr>
        <w:t>15</w:t>
      </w:r>
      <w:r w:rsidRPr="00BF001C">
        <w:rPr>
          <w:color w:val="auto"/>
          <w:lang w:val="ru-RU"/>
        </w:rPr>
        <w:t xml:space="preserve"> ноября 2022 года.</w:t>
      </w:r>
      <w:bookmarkEnd w:id="1"/>
    </w:p>
    <w:p w:rsidR="00BF001C" w:rsidRPr="00BF001C" w:rsidRDefault="00BF001C" w:rsidP="00F81418">
      <w:pPr>
        <w:ind w:firstLine="567"/>
        <w:jc w:val="both"/>
        <w:rPr>
          <w:lang w:val="ru-RU"/>
        </w:rPr>
      </w:pPr>
      <w:r w:rsidRPr="00BF001C">
        <w:rPr>
          <w:color w:val="auto"/>
          <w:lang w:val="ru-RU"/>
        </w:rPr>
        <w:t xml:space="preserve">Контракт вступает в силу со дня подписания его Сторонами и действует до </w:t>
      </w:r>
      <w:r w:rsidR="00481B1E">
        <w:rPr>
          <w:color w:val="auto"/>
          <w:lang w:val="ru-RU"/>
        </w:rPr>
        <w:t>30</w:t>
      </w:r>
      <w:r w:rsidRPr="00BF001C">
        <w:rPr>
          <w:color w:val="auto"/>
          <w:lang w:val="ru-RU"/>
        </w:rPr>
        <w:t xml:space="preserve"> ноября 2022 года. </w:t>
      </w:r>
      <w:r w:rsidRPr="00BF001C">
        <w:rPr>
          <w:color w:val="auto"/>
          <w:lang w:val="ru-RU" w:eastAsia="ru-RU"/>
        </w:rPr>
        <w:t xml:space="preserve">Окончание срока </w:t>
      </w:r>
      <w:r w:rsidRPr="00BF001C">
        <w:rPr>
          <w:lang w:val="ru-RU" w:eastAsia="ru-RU"/>
        </w:rPr>
        <w:t>действия Контракта не влечёт прекращения неисполненных обязательств Сторон по Контракту, в том числе гарантийных обязательств Исполнителя.</w:t>
      </w:r>
    </w:p>
    <w:p w:rsidR="00FD688F" w:rsidRDefault="00BF001C" w:rsidP="00F81418">
      <w:pPr>
        <w:ind w:firstLine="567"/>
        <w:jc w:val="both"/>
        <w:rPr>
          <w:rFonts w:cs="Times New Roman"/>
          <w:lang w:val="ru-RU"/>
        </w:rPr>
      </w:pPr>
      <w:r w:rsidRPr="00BF001C">
        <w:rPr>
          <w:rFonts w:cs="Times New Roman"/>
          <w:lang w:val="ru-RU"/>
        </w:rPr>
        <w:t xml:space="preserve">В случае, если на </w:t>
      </w:r>
      <w:r w:rsidR="00481B1E">
        <w:rPr>
          <w:rFonts w:cs="Times New Roman"/>
          <w:lang w:val="ru-RU"/>
        </w:rPr>
        <w:t>15</w:t>
      </w:r>
      <w:r w:rsidRPr="00BF001C">
        <w:rPr>
          <w:rFonts w:cs="Times New Roman"/>
          <w:lang w:val="ru-RU"/>
        </w:rPr>
        <w:t xml:space="preserve"> ноября 2022 года Работы, указанные в Техническом задании (приложение № 1 к Контракту), не будут выполнены в полном объеме, по обстоятельствам, не зависящим от воли Сторон (обстоятельств непреодолимой силы; обстоятельств, зависящих от Получателя (отказ от получения, отсутствие потребности, смерть и т.п.), исключая просрочку исполнения обязательств Исполнителем), Стороны (Заказчик и Исполнитель) праве расторгнуть настоящий Контракт в связи с невозможностью его исполнения.</w:t>
      </w:r>
    </w:p>
    <w:p w:rsidR="00F81418" w:rsidRPr="00BF001C" w:rsidRDefault="00F81418" w:rsidP="00F81418">
      <w:pPr>
        <w:ind w:firstLine="567"/>
        <w:jc w:val="both"/>
        <w:rPr>
          <w:lang w:val="ru-RU"/>
        </w:rPr>
      </w:pPr>
    </w:p>
    <w:p w:rsidR="007C3038" w:rsidRDefault="00344633" w:rsidP="00F81418">
      <w:pPr>
        <w:widowControl w:val="0"/>
        <w:jc w:val="center"/>
        <w:textAlignment w:val="baseline"/>
        <w:rPr>
          <w:b/>
          <w:iCs/>
          <w:lang w:val="ru-RU"/>
        </w:rPr>
      </w:pPr>
      <w:r w:rsidRPr="00344633">
        <w:rPr>
          <w:b/>
          <w:iCs/>
          <w:lang w:val="ru-RU"/>
        </w:rPr>
        <w:t>Требования к условиям исполнения контракта:</w:t>
      </w:r>
    </w:p>
    <w:p w:rsidR="00757124" w:rsidRDefault="00481B1E" w:rsidP="00F81418">
      <w:pPr>
        <w:widowControl w:val="0"/>
        <w:ind w:firstLine="708"/>
        <w:jc w:val="both"/>
        <w:textAlignment w:val="baseline"/>
        <w:rPr>
          <w:sz w:val="16"/>
          <w:szCs w:val="16"/>
        </w:rPr>
      </w:pPr>
      <w:r w:rsidRPr="00481B1E">
        <w:rPr>
          <w:lang w:val="ru-RU"/>
        </w:rPr>
        <w:t>Р</w:t>
      </w:r>
      <w:r>
        <w:rPr>
          <w:lang w:val="ru-RU"/>
        </w:rPr>
        <w:t xml:space="preserve">оссийская </w:t>
      </w:r>
      <w:r w:rsidRPr="00481B1E">
        <w:rPr>
          <w:lang w:val="ru-RU"/>
        </w:rPr>
        <w:t>Ф</w:t>
      </w:r>
      <w:r>
        <w:rPr>
          <w:lang w:val="ru-RU"/>
        </w:rPr>
        <w:t>едерация</w:t>
      </w:r>
      <w:r w:rsidRPr="00481B1E">
        <w:rPr>
          <w:lang w:val="ru-RU"/>
        </w:rPr>
        <w:t>, в Дальневосточном федеральном округе по месту нахождения Заказчика. Место приема Заказов, примерки и выдачи изделий: г. Владивосток, Приморский край</w:t>
      </w:r>
      <w:r w:rsidR="00F81418">
        <w:rPr>
          <w:lang w:val="ru-RU"/>
        </w:rPr>
        <w:t>.</w:t>
      </w:r>
    </w:p>
    <w:sectPr w:rsidR="00757124" w:rsidSect="00135C21">
      <w:pgSz w:w="11906" w:h="16838"/>
      <w:pgMar w:top="709" w:right="707" w:bottom="42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2B" w:rsidRDefault="00B1292B" w:rsidP="00493E4D">
      <w:r>
        <w:separator/>
      </w:r>
    </w:p>
  </w:endnote>
  <w:endnote w:type="continuationSeparator" w:id="0">
    <w:p w:rsidR="00B1292B" w:rsidRDefault="00B1292B" w:rsidP="0049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2B" w:rsidRDefault="00B1292B" w:rsidP="00493E4D">
      <w:r>
        <w:separator/>
      </w:r>
    </w:p>
  </w:footnote>
  <w:footnote w:type="continuationSeparator" w:id="0">
    <w:p w:rsidR="00B1292B" w:rsidRDefault="00B1292B" w:rsidP="0049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7262F"/>
    <w:multiLevelType w:val="multilevel"/>
    <w:tmpl w:val="4B7E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6"/>
    <w:rsid w:val="00015C1E"/>
    <w:rsid w:val="00025CF0"/>
    <w:rsid w:val="00031192"/>
    <w:rsid w:val="00036809"/>
    <w:rsid w:val="000539D8"/>
    <w:rsid w:val="00054176"/>
    <w:rsid w:val="00070CE3"/>
    <w:rsid w:val="00073222"/>
    <w:rsid w:val="000A0975"/>
    <w:rsid w:val="000A2149"/>
    <w:rsid w:val="000B0A4A"/>
    <w:rsid w:val="000C5B40"/>
    <w:rsid w:val="000D12FA"/>
    <w:rsid w:val="000E2526"/>
    <w:rsid w:val="000F60FE"/>
    <w:rsid w:val="001208E4"/>
    <w:rsid w:val="001226FB"/>
    <w:rsid w:val="00135C21"/>
    <w:rsid w:val="001505B4"/>
    <w:rsid w:val="00153441"/>
    <w:rsid w:val="0017003F"/>
    <w:rsid w:val="00183A41"/>
    <w:rsid w:val="001926BC"/>
    <w:rsid w:val="00195AC3"/>
    <w:rsid w:val="001A0235"/>
    <w:rsid w:val="001A467C"/>
    <w:rsid w:val="001B3F12"/>
    <w:rsid w:val="001C209A"/>
    <w:rsid w:val="001E5724"/>
    <w:rsid w:val="001F34F0"/>
    <w:rsid w:val="00200D36"/>
    <w:rsid w:val="00216A3F"/>
    <w:rsid w:val="0021711E"/>
    <w:rsid w:val="002347CE"/>
    <w:rsid w:val="00254C30"/>
    <w:rsid w:val="002604CB"/>
    <w:rsid w:val="00282C0C"/>
    <w:rsid w:val="00284BF7"/>
    <w:rsid w:val="00292FCB"/>
    <w:rsid w:val="002A49BE"/>
    <w:rsid w:val="002B705A"/>
    <w:rsid w:val="002D29AA"/>
    <w:rsid w:val="002F1A9A"/>
    <w:rsid w:val="002F2591"/>
    <w:rsid w:val="00305CE0"/>
    <w:rsid w:val="003062C6"/>
    <w:rsid w:val="00335048"/>
    <w:rsid w:val="00344633"/>
    <w:rsid w:val="00394FD9"/>
    <w:rsid w:val="003B3A78"/>
    <w:rsid w:val="003B7316"/>
    <w:rsid w:val="003C53E0"/>
    <w:rsid w:val="003C6D20"/>
    <w:rsid w:val="003C7338"/>
    <w:rsid w:val="003D0E60"/>
    <w:rsid w:val="003E6ED7"/>
    <w:rsid w:val="00405D5C"/>
    <w:rsid w:val="00411ACF"/>
    <w:rsid w:val="004275FF"/>
    <w:rsid w:val="004376FD"/>
    <w:rsid w:val="00447EDE"/>
    <w:rsid w:val="0045014B"/>
    <w:rsid w:val="00451D5C"/>
    <w:rsid w:val="00457D21"/>
    <w:rsid w:val="00475A1A"/>
    <w:rsid w:val="00481B1E"/>
    <w:rsid w:val="00493E4D"/>
    <w:rsid w:val="004B76F1"/>
    <w:rsid w:val="004C3016"/>
    <w:rsid w:val="004E2921"/>
    <w:rsid w:val="004E4C43"/>
    <w:rsid w:val="004F213B"/>
    <w:rsid w:val="0052264D"/>
    <w:rsid w:val="00523985"/>
    <w:rsid w:val="00581A03"/>
    <w:rsid w:val="00587E51"/>
    <w:rsid w:val="0059096B"/>
    <w:rsid w:val="005949DF"/>
    <w:rsid w:val="005C7661"/>
    <w:rsid w:val="005F0999"/>
    <w:rsid w:val="005F1F7F"/>
    <w:rsid w:val="006017B8"/>
    <w:rsid w:val="006026D7"/>
    <w:rsid w:val="00620555"/>
    <w:rsid w:val="006323DA"/>
    <w:rsid w:val="006C6D85"/>
    <w:rsid w:val="006D0D9F"/>
    <w:rsid w:val="006D1299"/>
    <w:rsid w:val="006E6489"/>
    <w:rsid w:val="00703F5E"/>
    <w:rsid w:val="007113B2"/>
    <w:rsid w:val="00711932"/>
    <w:rsid w:val="007171F3"/>
    <w:rsid w:val="00740724"/>
    <w:rsid w:val="00757124"/>
    <w:rsid w:val="00770330"/>
    <w:rsid w:val="00772A70"/>
    <w:rsid w:val="00777209"/>
    <w:rsid w:val="007B2A21"/>
    <w:rsid w:val="007C3038"/>
    <w:rsid w:val="007C5601"/>
    <w:rsid w:val="007C7B9A"/>
    <w:rsid w:val="00867B3C"/>
    <w:rsid w:val="008743DA"/>
    <w:rsid w:val="00886A0C"/>
    <w:rsid w:val="008B204B"/>
    <w:rsid w:val="008D1018"/>
    <w:rsid w:val="008D1A34"/>
    <w:rsid w:val="008E2CC6"/>
    <w:rsid w:val="008F35D0"/>
    <w:rsid w:val="008F5434"/>
    <w:rsid w:val="00921794"/>
    <w:rsid w:val="00922EEA"/>
    <w:rsid w:val="009613FF"/>
    <w:rsid w:val="00965506"/>
    <w:rsid w:val="0098387D"/>
    <w:rsid w:val="00990C6F"/>
    <w:rsid w:val="00992135"/>
    <w:rsid w:val="009963F1"/>
    <w:rsid w:val="009A26B8"/>
    <w:rsid w:val="009D36DB"/>
    <w:rsid w:val="009F615A"/>
    <w:rsid w:val="009F6964"/>
    <w:rsid w:val="00A07CB2"/>
    <w:rsid w:val="00A13F6E"/>
    <w:rsid w:val="00A1702E"/>
    <w:rsid w:val="00A21A17"/>
    <w:rsid w:val="00A22FC4"/>
    <w:rsid w:val="00A36878"/>
    <w:rsid w:val="00A60F57"/>
    <w:rsid w:val="00AD45EC"/>
    <w:rsid w:val="00AE049F"/>
    <w:rsid w:val="00AE0A31"/>
    <w:rsid w:val="00AE29EC"/>
    <w:rsid w:val="00AE5872"/>
    <w:rsid w:val="00AE7588"/>
    <w:rsid w:val="00AE7614"/>
    <w:rsid w:val="00AF3E03"/>
    <w:rsid w:val="00B00E9F"/>
    <w:rsid w:val="00B017E4"/>
    <w:rsid w:val="00B1292B"/>
    <w:rsid w:val="00B23545"/>
    <w:rsid w:val="00B54421"/>
    <w:rsid w:val="00B63561"/>
    <w:rsid w:val="00B80535"/>
    <w:rsid w:val="00B80C71"/>
    <w:rsid w:val="00B82A91"/>
    <w:rsid w:val="00B85E0F"/>
    <w:rsid w:val="00B93D6B"/>
    <w:rsid w:val="00BF001C"/>
    <w:rsid w:val="00C606C4"/>
    <w:rsid w:val="00C6127B"/>
    <w:rsid w:val="00C61371"/>
    <w:rsid w:val="00C77DEF"/>
    <w:rsid w:val="00CA685E"/>
    <w:rsid w:val="00CA7703"/>
    <w:rsid w:val="00CB0E38"/>
    <w:rsid w:val="00CB3B66"/>
    <w:rsid w:val="00CC45FD"/>
    <w:rsid w:val="00CC5C34"/>
    <w:rsid w:val="00CF2163"/>
    <w:rsid w:val="00D07DC3"/>
    <w:rsid w:val="00D16DE9"/>
    <w:rsid w:val="00D65EBC"/>
    <w:rsid w:val="00D66016"/>
    <w:rsid w:val="00DA7E89"/>
    <w:rsid w:val="00DB1721"/>
    <w:rsid w:val="00DB58B4"/>
    <w:rsid w:val="00DC5B0B"/>
    <w:rsid w:val="00DF27F9"/>
    <w:rsid w:val="00DF4ED5"/>
    <w:rsid w:val="00DF7058"/>
    <w:rsid w:val="00DF70DE"/>
    <w:rsid w:val="00DF7B67"/>
    <w:rsid w:val="00E41FE4"/>
    <w:rsid w:val="00E46613"/>
    <w:rsid w:val="00E60015"/>
    <w:rsid w:val="00EA2A1B"/>
    <w:rsid w:val="00ED320B"/>
    <w:rsid w:val="00ED610F"/>
    <w:rsid w:val="00F11CD2"/>
    <w:rsid w:val="00F222FC"/>
    <w:rsid w:val="00F81418"/>
    <w:rsid w:val="00F8263B"/>
    <w:rsid w:val="00F9620E"/>
    <w:rsid w:val="00FD688F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08807-9D79-4DE5-A630-0651487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31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B73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Normal (Web)"/>
    <w:basedOn w:val="a"/>
    <w:rsid w:val="00AE7588"/>
    <w:pPr>
      <w:suppressAutoHyphens w:val="0"/>
      <w:autoSpaceDN w:val="0"/>
      <w:spacing w:before="100" w:after="100"/>
      <w:textAlignment w:val="baseline"/>
    </w:pPr>
    <w:rPr>
      <w:rFonts w:ascii="Arial" w:eastAsia="Times New Roman" w:hAnsi="Arial" w:cs="Times New Roman"/>
      <w:kern w:val="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23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85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character" w:customStyle="1" w:styleId="7">
    <w:name w:val="Основной шрифт абзаца7"/>
    <w:rsid w:val="00DB1721"/>
  </w:style>
  <w:style w:type="paragraph" w:styleId="a6">
    <w:name w:val="header"/>
    <w:basedOn w:val="a"/>
    <w:link w:val="a7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WW-Absatz-Standardschriftart">
    <w:name w:val="WW-Absatz-Standardschriftart"/>
    <w:rsid w:val="007C7B9A"/>
  </w:style>
  <w:style w:type="paragraph" w:styleId="aa">
    <w:name w:val="List Paragraph"/>
    <w:basedOn w:val="a"/>
    <w:uiPriority w:val="34"/>
    <w:qFormat/>
    <w:rsid w:val="00BF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46E9-8E83-4FDC-BCEC-ED8A2C59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Каминский Алексей Витальевич</cp:lastModifiedBy>
  <cp:revision>13</cp:revision>
  <cp:lastPrinted>2022-06-09T23:23:00Z</cp:lastPrinted>
  <dcterms:created xsi:type="dcterms:W3CDTF">2022-04-26T00:47:00Z</dcterms:created>
  <dcterms:modified xsi:type="dcterms:W3CDTF">2022-06-30T06:13:00Z</dcterms:modified>
</cp:coreProperties>
</file>