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60" w:rsidRDefault="009F2163" w:rsidP="00011E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26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bookmarkStart w:id="0" w:name="_GoBack"/>
      <w:bookmarkEnd w:id="0"/>
    </w:p>
    <w:p w:rsidR="00011E60" w:rsidRPr="00011E60" w:rsidRDefault="00011E60" w:rsidP="00011E6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поставку в 2023 году специальных средств при нарушениях функций выделения  </w:t>
      </w:r>
    </w:p>
    <w:p w:rsidR="00011E60" w:rsidRPr="00011E60" w:rsidRDefault="00011E60" w:rsidP="00011E6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Наименование товара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и вспомогательные принадлежности к ним ГОСТ Р 58235-2018 «специальные средства при нарушении функций выделения. Термины и определения. Классификация».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Классификация с</w:t>
      </w:r>
      <w:r w:rsidRPr="00011E6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редств для самообслуживания и индивидуальной защиты представлена в Национальном </w:t>
      </w:r>
      <w:proofErr w:type="gramStart"/>
      <w:r w:rsidRPr="00011E6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стандарте  </w:t>
      </w:r>
      <w:r w:rsidRPr="00011E60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ГОСТ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Р ИСО 9999-2014 «Вспомогательные средства для людей с ограничениями жизнедеятельности. Классификация и терминология».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качеству товара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техническим характеристикам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ГОСТ Р 58237-2018 «Средства ухода за кишечными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стомами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Характеристикии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основные требования. Методы испытаний.» состоят из адгезивной пластины для крепления изделия к коже и мешка </w:t>
      </w: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сбора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отделяемого из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Пластины могут иметь различную форму: круглые, овальные, квадратные,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конвексные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(для втянутых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и т.д.</w:t>
      </w: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 клеевой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слой из полимерных материалов: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гидроколлоидов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которые предохраняют кожу, обладают противовоспалительными и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эпителизирующими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выраженными адгезивными свойствами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монослойной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или спиралевидной структуры, при необходимости фланцевое соединение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комплиментарное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соответствующее  фланцу мешка. Отверстие для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пластине </w:t>
      </w: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 быть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вырезаемое (в зависимости от размеров имеющейся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Мешки могут изготавливаться из </w:t>
      </w:r>
      <w:proofErr w:type="spell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биостабильного</w:t>
      </w:r>
      <w:proofErr w:type="spell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безопасности товара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</w:t>
      </w: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требованиям  Национального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стандарта РФ ГОСТ </w:t>
      </w:r>
      <w:r w:rsidRPr="00011E60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10993-1-2011 «Изделия медицинские. Оценка биологического действия медицинских изделий. Часть 1. Оценка и исследования», идентичный международному стандарту </w:t>
      </w:r>
      <w:r w:rsidRPr="00011E60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10993-1:2003 «Оценка биологического действия медицинских изделий. Часть 1. Оценка и исследования».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Сырье и материалы для изготовления специальных средств при нарушениях функций </w:t>
      </w: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выделения  должны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быть разрешены к применению Министерством здравоохранения и социального развития Российской Федерации. 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функциональным характеристикам товара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размерам, упаковке и отгрузке товара</w:t>
      </w: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Транспортировка  специальных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средств при нарушениях функций выделения должна осуществляться по ГОСТ 6658-75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Упаковка  должна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 упаковки</w:t>
      </w:r>
      <w:proofErr w:type="gramEnd"/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специальных средств при нарушениях функций выделения должна включать: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условное обозначение группы изделий, товарную марку (при наличии), 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обозначение номера изделия (при наличии);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страну-изготовителя;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  наличии);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номер артикула (при наличии);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количество изделий в упаковке;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использования на русском языке;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штриховой код изделия (при наличии);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информацию о сертификации (при наличии).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Маркировка и упаковка должна осуществляться в соответствии с ГОСТ 50460-92.</w:t>
      </w:r>
    </w:p>
    <w:p w:rsidR="00011E60" w:rsidRPr="00011E60" w:rsidRDefault="00011E60" w:rsidP="00011E60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сроку и (или) объему предоставленных гарантий качества товара</w:t>
      </w: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Данные средства являются продукцией одноразовой, в связи с чем срок гарантии качества специальных средств при нарушениях функций выделения (калоприемников и мочеприемников) не устанавливается, но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изделия должны быть представлены действующие регистрационные удостоверения и сертификаты соответствия (при наличии).</w:t>
      </w: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11E60" w:rsidRPr="00011E60" w:rsidRDefault="00011E60" w:rsidP="00011E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011E6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Обоснование дополнительных характеристик</w:t>
      </w:r>
    </w:p>
    <w:p w:rsidR="00011E60" w:rsidRPr="00011E60" w:rsidRDefault="00011E60" w:rsidP="00011E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E60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Дополнительные характеристики:</w:t>
      </w:r>
      <w:r w:rsidRPr="00011E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1E60">
        <w:rPr>
          <w:rFonts w:ascii="Times New Roman" w:hAnsi="Times New Roman" w:cs="Times New Roman"/>
          <w:color w:val="000000"/>
          <w:sz w:val="24"/>
          <w:szCs w:val="24"/>
        </w:rPr>
        <w:t>Мешок п</w:t>
      </w:r>
      <w:r w:rsidRPr="00011E60">
        <w:rPr>
          <w:rFonts w:ascii="Times New Roman" w:hAnsi="Times New Roman" w:cs="Times New Roman"/>
          <w:sz w:val="24"/>
          <w:szCs w:val="24"/>
          <w:lang w:eastAsia="ru-RU"/>
        </w:rPr>
        <w:t xml:space="preserve">розрачный </w:t>
      </w:r>
      <w:proofErr w:type="spellStart"/>
      <w:r w:rsidRPr="00011E60">
        <w:rPr>
          <w:rFonts w:ascii="Times New Roman" w:hAnsi="Times New Roman" w:cs="Times New Roman"/>
          <w:sz w:val="24"/>
          <w:szCs w:val="24"/>
          <w:lang w:eastAsia="ru-RU"/>
        </w:rPr>
        <w:t>уростомный</w:t>
      </w:r>
      <w:proofErr w:type="spellEnd"/>
      <w:r w:rsidRPr="00011E60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инвалиду контролировать количество отделяемой мочи, не вскрывая мешок.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4962"/>
        <w:gridCol w:w="1124"/>
      </w:tblGrid>
      <w:tr w:rsidR="00011E60" w:rsidRPr="00011E60" w:rsidTr="00011E60">
        <w:trPr>
          <w:trHeight w:val="18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1E60">
              <w:rPr>
                <w:rFonts w:ascii="Times New Roman" w:hAnsi="Times New Roman" w:cs="Times New Roman"/>
                <w:b/>
                <w:color w:val="000000"/>
              </w:rPr>
              <w:t>Наименование и код товара, работы, услуги в соответствии с КТРУ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1E60">
              <w:rPr>
                <w:rFonts w:ascii="Times New Roman" w:hAnsi="Times New Roman" w:cs="Times New Roman"/>
                <w:b/>
                <w:color w:val="000000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1E60">
              <w:rPr>
                <w:rFonts w:ascii="Times New Roman" w:hAnsi="Times New Roman" w:cs="Times New Roman"/>
                <w:b/>
                <w:color w:val="000000"/>
              </w:rPr>
              <w:t>Технические характеристики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1E60">
              <w:rPr>
                <w:rFonts w:ascii="Times New Roman" w:hAnsi="Times New Roman" w:cs="Times New Roman"/>
                <w:b/>
                <w:color w:val="000000"/>
              </w:rPr>
              <w:t>Ед. изм., шт.</w:t>
            </w:r>
          </w:p>
        </w:tc>
      </w:tr>
      <w:tr w:rsidR="00011E60" w:rsidRPr="00011E60" w:rsidTr="00011E60">
        <w:trPr>
          <w:trHeight w:val="20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01.28.21.01.11.02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Адгезивная пластина должна быть длительного ношения, плоской формы с повышенной устойчивостью к эрозии с защитным покрытием с фланцем для крепления мешка с креплением для пояса. (диаметром 50мм), соответствующим фланцу </w:t>
            </w:r>
            <w:proofErr w:type="gramStart"/>
            <w:r w:rsidRPr="00011E60">
              <w:rPr>
                <w:rFonts w:ascii="Times New Roman" w:hAnsi="Times New Roman" w:cs="Times New Roman"/>
                <w:color w:val="000000"/>
              </w:rPr>
              <w:t xml:space="preserve">мешка;  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011E60" w:rsidRPr="00011E60" w:rsidTr="00011E6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Мешок дренируемый для двухкомпонентного дренируемого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01.28.21.01.11.03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11E60">
              <w:rPr>
                <w:rFonts w:ascii="Times New Roman" w:hAnsi="Times New Roman" w:cs="Times New Roman"/>
                <w:color w:val="000000"/>
              </w:rPr>
              <w:t>дренируемый  из</w:t>
            </w:r>
            <w:proofErr w:type="gramEnd"/>
            <w:r w:rsidRPr="00011E60">
              <w:rPr>
                <w:rFonts w:ascii="Times New Roman" w:hAnsi="Times New Roman" w:cs="Times New Roman"/>
                <w:color w:val="000000"/>
              </w:rPr>
              <w:t xml:space="preserve"> прозрачного/непрозрачного многослойного не пропускающего запах полиэтилена, с мягкой нетканой подложкой,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и сливным клапанами,  с фланцевым кольцом-защелкой для крепления мешка к пластине (диаметром 50мм), соответствующим фланцу пластины.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011E60" w:rsidRPr="00011E60" w:rsidTr="00011E60">
        <w:trPr>
          <w:trHeight w:val="9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1E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Однокомпонентный дренируемый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  <w:lang w:eastAsia="ru-RU"/>
              </w:rPr>
              <w:t>уроприемник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 встроенной плоской пластиной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01.28.21.01.05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Дренируемый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мешок неразъемный из прозрачного многослойного, не пропускающего запах материала, </w:t>
            </w:r>
            <w:proofErr w:type="gramStart"/>
            <w:r w:rsidRPr="00011E60">
              <w:rPr>
                <w:rFonts w:ascii="Times New Roman" w:hAnsi="Times New Roman" w:cs="Times New Roman"/>
                <w:color w:val="000000"/>
              </w:rPr>
              <w:t>с  мягкой</w:t>
            </w:r>
            <w:proofErr w:type="gramEnd"/>
            <w:r w:rsidRPr="00011E60">
              <w:rPr>
                <w:rFonts w:ascii="Times New Roman" w:hAnsi="Times New Roman" w:cs="Times New Roman"/>
                <w:color w:val="000000"/>
              </w:rPr>
              <w:t xml:space="preserve"> нетканой подложкой, с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и сливным клапанами;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со встроенной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гидроколлоидной адгезивной пластиной, с защитным покрытием с шаблоном для вырезания отверстий под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>. Вырезаемое отверстие адгезивной пластины не менее 55 мм.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011E60" w:rsidRPr="00011E60" w:rsidTr="00011E60">
        <w:trPr>
          <w:trHeight w:val="197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1E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Однокомпонентный дренируемый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  <w:lang w:eastAsia="ru-RU"/>
              </w:rPr>
              <w:t>уроприемник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 встроенной плоской пластиной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01.28.21.01.05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однокомпонентные неразъемный, мешок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дренируемый должен быть из прозрачного/непрозрачная многослойного не пропускающего запах полиэтилена, с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встроеннным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краном с невозвратным клапаном, со встроенной адгезивной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                 19-45 мм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011E60" w:rsidRPr="00011E60" w:rsidTr="00011E60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01.28.21.01.11.02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Адгезивная пластина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Гипоаллергенная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гидроколлоидная адгезивная </w:t>
            </w:r>
            <w:proofErr w:type="gramStart"/>
            <w:r w:rsidRPr="00011E60">
              <w:rPr>
                <w:rFonts w:ascii="Times New Roman" w:hAnsi="Times New Roman" w:cs="Times New Roman"/>
                <w:color w:val="000000"/>
              </w:rPr>
              <w:t xml:space="preserve">пластина,   </w:t>
            </w:r>
            <w:proofErr w:type="gramEnd"/>
            <w:r w:rsidRPr="00011E60">
              <w:rPr>
                <w:rFonts w:ascii="Times New Roman" w:hAnsi="Times New Roman" w:cs="Times New Roman"/>
                <w:color w:val="000000"/>
              </w:rPr>
              <w:t xml:space="preserve">с креплениями для пояса, с защитным покрытием с шаблоном для вырезания отверстий под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, с вырезаемым отверстием под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, с фланцем для крепления мешка (диаметром 40мм, 50мм, 60мм), соответствующим фланцу мешка;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011E60" w:rsidRPr="00011E60" w:rsidTr="00011E60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Мешок дренируемый для двухкомпонентного дренируемого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01.28.21.01.11.03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1" w:right="1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Мешки дренируемые </w:t>
            </w:r>
          </w:p>
          <w:p w:rsidR="00011E60" w:rsidRPr="00011E60" w:rsidRDefault="00011E60" w:rsidP="00011E60">
            <w:pPr>
              <w:widowControl w:val="0"/>
              <w:spacing w:after="0" w:line="240" w:lineRule="auto"/>
              <w:ind w:left="132" w:right="1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11E60">
              <w:rPr>
                <w:rFonts w:ascii="Times New Roman" w:hAnsi="Times New Roman" w:cs="Times New Roman"/>
                <w:color w:val="000000"/>
              </w:rPr>
              <w:t>дренируемый  из</w:t>
            </w:r>
            <w:proofErr w:type="gramEnd"/>
            <w:r w:rsidRPr="00011E60">
              <w:rPr>
                <w:rFonts w:ascii="Times New Roman" w:hAnsi="Times New Roman" w:cs="Times New Roman"/>
                <w:color w:val="000000"/>
              </w:rPr>
              <w:t xml:space="preserve"> прозрачного/ непрозрачного многослойного не пропускающего запах полиэтилена, с мягкой нетканой подложкой, </w:t>
            </w:r>
            <w:proofErr w:type="spellStart"/>
            <w:r w:rsidRPr="00011E60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011E60">
              <w:rPr>
                <w:rFonts w:ascii="Times New Roman" w:hAnsi="Times New Roman" w:cs="Times New Roman"/>
                <w:color w:val="000000"/>
              </w:rPr>
              <w:t xml:space="preserve"> и сливным клапанами,  с фланцевым кольцом-защелкой для крепления мешка к пластине (диаметром 40мм, 50мм, 60мм), соответствующим фланцу пластины.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E6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011E60" w:rsidRPr="00011E60" w:rsidTr="00011E60">
        <w:trPr>
          <w:trHeight w:val="2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1E60" w:rsidRPr="00011E60" w:rsidRDefault="00011E60" w:rsidP="00011E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11E60" w:rsidRPr="00011E60" w:rsidRDefault="00011E60" w:rsidP="00011E6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011E60" w:rsidRPr="00011E60" w:rsidRDefault="00011E60" w:rsidP="00011E60">
      <w:pPr>
        <w:keepNext/>
        <w:keepLines/>
        <w:spacing w:line="240" w:lineRule="auto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011E60" w:rsidRPr="00011E60" w:rsidRDefault="00011E60" w:rsidP="00011E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E60" w:rsidRPr="00011E60" w:rsidRDefault="00011E60" w:rsidP="00011E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1E60" w:rsidRPr="00011E60" w:rsidRDefault="00011E60" w:rsidP="00011E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011E60" w:rsidRPr="00011E60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17" w:rsidRDefault="00650917" w:rsidP="00882E13">
      <w:pPr>
        <w:spacing w:after="0" w:line="240" w:lineRule="auto"/>
      </w:pPr>
      <w:r>
        <w:separator/>
      </w:r>
    </w:p>
  </w:endnote>
  <w:end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17" w:rsidRDefault="00650917" w:rsidP="00882E13">
      <w:pPr>
        <w:spacing w:after="0" w:line="240" w:lineRule="auto"/>
      </w:pPr>
      <w:r>
        <w:separator/>
      </w:r>
    </w:p>
  </w:footnote>
  <w:foot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4C7726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7</w:t>
    </w:r>
    <w:r w:rsidR="00EE15E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8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1"/>
    <w:rsid w:val="00011E60"/>
    <w:rsid w:val="00030132"/>
    <w:rsid w:val="000614FB"/>
    <w:rsid w:val="000A3A82"/>
    <w:rsid w:val="000B5A64"/>
    <w:rsid w:val="000D2577"/>
    <w:rsid w:val="000D4200"/>
    <w:rsid w:val="000F6644"/>
    <w:rsid w:val="00107462"/>
    <w:rsid w:val="0015682F"/>
    <w:rsid w:val="001A7702"/>
    <w:rsid w:val="001C31C5"/>
    <w:rsid w:val="00270F67"/>
    <w:rsid w:val="0028269F"/>
    <w:rsid w:val="00293632"/>
    <w:rsid w:val="00346AE0"/>
    <w:rsid w:val="003A5F03"/>
    <w:rsid w:val="003B452D"/>
    <w:rsid w:val="0042549F"/>
    <w:rsid w:val="004347A5"/>
    <w:rsid w:val="004B519C"/>
    <w:rsid w:val="004C7726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50917"/>
    <w:rsid w:val="00663419"/>
    <w:rsid w:val="006644D8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324CC"/>
    <w:rsid w:val="00A62E90"/>
    <w:rsid w:val="00A74695"/>
    <w:rsid w:val="00B00131"/>
    <w:rsid w:val="00B024CA"/>
    <w:rsid w:val="00B07903"/>
    <w:rsid w:val="00B468E8"/>
    <w:rsid w:val="00B838F9"/>
    <w:rsid w:val="00BA6C54"/>
    <w:rsid w:val="00C03734"/>
    <w:rsid w:val="00C44008"/>
    <w:rsid w:val="00C6113B"/>
    <w:rsid w:val="00C749C9"/>
    <w:rsid w:val="00C96956"/>
    <w:rsid w:val="00CC6D00"/>
    <w:rsid w:val="00CE2BDB"/>
    <w:rsid w:val="00D23EB3"/>
    <w:rsid w:val="00DC0CEC"/>
    <w:rsid w:val="00E75C61"/>
    <w:rsid w:val="00EB2687"/>
    <w:rsid w:val="00EE15ED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Осипова Виктория Викторовна</cp:lastModifiedBy>
  <cp:revision>4</cp:revision>
  <cp:lastPrinted>2022-02-15T09:08:00Z</cp:lastPrinted>
  <dcterms:created xsi:type="dcterms:W3CDTF">2022-12-06T13:00:00Z</dcterms:created>
  <dcterms:modified xsi:type="dcterms:W3CDTF">2022-12-06T13:34:00Z</dcterms:modified>
</cp:coreProperties>
</file>