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B8" w:rsidRPr="008900B1" w:rsidRDefault="008478B8" w:rsidP="005C5BCC">
      <w:pPr>
        <w:pStyle w:val="aff"/>
        <w:rPr>
          <w:bCs/>
          <w:sz w:val="24"/>
          <w:szCs w:val="24"/>
          <w:lang w:eastAsia="en-US"/>
        </w:rPr>
      </w:pPr>
      <w:r>
        <w:rPr>
          <w:bCs/>
          <w:sz w:val="24"/>
          <w:szCs w:val="24"/>
          <w:lang w:eastAsia="en-US"/>
        </w:rPr>
        <w:t xml:space="preserve"> </w:t>
      </w:r>
      <w:r w:rsidR="00571BC8">
        <w:rPr>
          <w:bCs/>
          <w:sz w:val="24"/>
          <w:szCs w:val="24"/>
          <w:lang w:eastAsia="en-US"/>
        </w:rPr>
        <w:t>Техническое задание</w:t>
      </w:r>
    </w:p>
    <w:p w:rsidR="008478B8" w:rsidRPr="00F14255" w:rsidRDefault="00F14255" w:rsidP="00191880">
      <w:pPr>
        <w:keepNext/>
        <w:jc w:val="center"/>
        <w:rPr>
          <w:b/>
        </w:rPr>
      </w:pPr>
      <w:r w:rsidRPr="00F14255">
        <w:rPr>
          <w:b/>
        </w:rPr>
        <w:t xml:space="preserve">на поставку слуховых аппаратов цифровых заушных </w:t>
      </w:r>
    </w:p>
    <w:p w:rsidR="008478B8" w:rsidRPr="008900B1" w:rsidRDefault="008478B8" w:rsidP="00191880">
      <w:pPr>
        <w:shd w:val="clear" w:color="auto" w:fill="FFFFFF"/>
        <w:ind w:right="28"/>
        <w:rPr>
          <w:b/>
          <w:bCs/>
          <w:spacing w:val="-2"/>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156"/>
        <w:gridCol w:w="4961"/>
        <w:gridCol w:w="938"/>
        <w:gridCol w:w="1093"/>
        <w:gridCol w:w="1362"/>
      </w:tblGrid>
      <w:tr w:rsidR="00B733FE" w:rsidRPr="00A57A5E" w:rsidTr="00651ADB">
        <w:trPr>
          <w:trHeight w:val="577"/>
          <w:jc w:val="center"/>
        </w:trPr>
        <w:tc>
          <w:tcPr>
            <w:tcW w:w="600" w:type="dxa"/>
            <w:vAlign w:val="center"/>
          </w:tcPr>
          <w:p w:rsidR="00B733FE" w:rsidRPr="00F14255" w:rsidRDefault="00B733FE" w:rsidP="00F14255">
            <w:pPr>
              <w:tabs>
                <w:tab w:val="left" w:pos="708"/>
              </w:tabs>
              <w:jc w:val="center"/>
              <w:rPr>
                <w:b/>
                <w:sz w:val="20"/>
                <w:szCs w:val="20"/>
              </w:rPr>
            </w:pPr>
            <w:r w:rsidRPr="00F14255">
              <w:rPr>
                <w:b/>
                <w:bCs/>
                <w:sz w:val="20"/>
                <w:szCs w:val="20"/>
              </w:rPr>
              <w:t>№ п/п</w:t>
            </w:r>
          </w:p>
        </w:tc>
        <w:tc>
          <w:tcPr>
            <w:tcW w:w="2156" w:type="dxa"/>
            <w:vAlign w:val="center"/>
          </w:tcPr>
          <w:p w:rsidR="00B733FE" w:rsidRPr="00F14255" w:rsidRDefault="00B733FE" w:rsidP="00F14255">
            <w:pPr>
              <w:tabs>
                <w:tab w:val="left" w:pos="708"/>
              </w:tabs>
              <w:jc w:val="center"/>
              <w:rPr>
                <w:b/>
                <w:sz w:val="20"/>
                <w:szCs w:val="20"/>
              </w:rPr>
            </w:pPr>
            <w:r w:rsidRPr="00F14255">
              <w:rPr>
                <w:b/>
                <w:sz w:val="20"/>
                <w:szCs w:val="20"/>
              </w:rPr>
              <w:t>Наименование товара</w:t>
            </w:r>
          </w:p>
        </w:tc>
        <w:tc>
          <w:tcPr>
            <w:tcW w:w="4961" w:type="dxa"/>
            <w:vAlign w:val="center"/>
          </w:tcPr>
          <w:p w:rsidR="00B733FE" w:rsidRPr="005D78B8" w:rsidRDefault="005D78B8" w:rsidP="00F14255">
            <w:pPr>
              <w:tabs>
                <w:tab w:val="left" w:pos="708"/>
              </w:tabs>
              <w:jc w:val="center"/>
              <w:rPr>
                <w:b/>
                <w:sz w:val="20"/>
                <w:szCs w:val="20"/>
              </w:rPr>
            </w:pPr>
            <w:r w:rsidRPr="005D78B8">
              <w:rPr>
                <w:b/>
                <w:bCs/>
                <w:sz w:val="20"/>
                <w:szCs w:val="20"/>
              </w:rPr>
              <w:t>Функциональные, качественные и технические характеристики изделия</w:t>
            </w:r>
          </w:p>
        </w:tc>
        <w:tc>
          <w:tcPr>
            <w:tcW w:w="938" w:type="dxa"/>
            <w:vAlign w:val="center"/>
          </w:tcPr>
          <w:p w:rsidR="00B733FE" w:rsidRPr="00F14255" w:rsidRDefault="00B733FE" w:rsidP="00F14255">
            <w:pPr>
              <w:keepLines/>
              <w:snapToGrid w:val="0"/>
              <w:ind w:left="11" w:right="11"/>
              <w:jc w:val="center"/>
              <w:rPr>
                <w:b/>
                <w:sz w:val="20"/>
                <w:szCs w:val="20"/>
              </w:rPr>
            </w:pPr>
            <w:r w:rsidRPr="00F14255">
              <w:rPr>
                <w:b/>
                <w:sz w:val="20"/>
                <w:szCs w:val="20"/>
              </w:rPr>
              <w:t>Кол-во (шт.)</w:t>
            </w:r>
          </w:p>
        </w:tc>
        <w:tc>
          <w:tcPr>
            <w:tcW w:w="1093" w:type="dxa"/>
            <w:vAlign w:val="center"/>
          </w:tcPr>
          <w:p w:rsidR="00B733FE" w:rsidRPr="00F14255" w:rsidRDefault="00B733FE" w:rsidP="00F14255">
            <w:pPr>
              <w:spacing w:after="200" w:line="276" w:lineRule="auto"/>
              <w:jc w:val="center"/>
              <w:rPr>
                <w:b/>
                <w:sz w:val="20"/>
                <w:szCs w:val="20"/>
              </w:rPr>
            </w:pPr>
            <w:r w:rsidRPr="00F14255">
              <w:rPr>
                <w:rStyle w:val="FontStyle12"/>
                <w:rFonts w:ascii="Times New Roman" w:hAnsi="Times New Roman"/>
                <w:b/>
                <w:sz w:val="20"/>
                <w:szCs w:val="20"/>
              </w:rPr>
              <w:t>Цена за ед. (руб.)</w:t>
            </w:r>
          </w:p>
        </w:tc>
        <w:tc>
          <w:tcPr>
            <w:tcW w:w="1362" w:type="dxa"/>
            <w:vAlign w:val="center"/>
          </w:tcPr>
          <w:p w:rsidR="00B733FE" w:rsidRPr="00F14255" w:rsidRDefault="00B733FE" w:rsidP="00F14255">
            <w:pPr>
              <w:spacing w:after="200" w:line="276" w:lineRule="auto"/>
              <w:jc w:val="center"/>
              <w:rPr>
                <w:b/>
                <w:sz w:val="20"/>
                <w:szCs w:val="20"/>
              </w:rPr>
            </w:pPr>
            <w:r w:rsidRPr="00F14255">
              <w:rPr>
                <w:rStyle w:val="FontStyle12"/>
                <w:rFonts w:ascii="Times New Roman" w:hAnsi="Times New Roman"/>
                <w:b/>
                <w:sz w:val="20"/>
                <w:szCs w:val="20"/>
              </w:rPr>
              <w:t>Сумма (руб.)</w:t>
            </w:r>
          </w:p>
        </w:tc>
      </w:tr>
      <w:tr w:rsidR="00B733FE" w:rsidRPr="00A57A5E" w:rsidTr="00651ADB">
        <w:trPr>
          <w:trHeight w:val="493"/>
          <w:jc w:val="center"/>
        </w:trPr>
        <w:tc>
          <w:tcPr>
            <w:tcW w:w="600" w:type="dxa"/>
            <w:vAlign w:val="center"/>
          </w:tcPr>
          <w:p w:rsidR="00B733FE" w:rsidRDefault="00B733FE" w:rsidP="00D000DB">
            <w:pPr>
              <w:jc w:val="center"/>
              <w:rPr>
                <w:sz w:val="20"/>
                <w:szCs w:val="20"/>
              </w:rPr>
            </w:pPr>
            <w:r>
              <w:rPr>
                <w:sz w:val="20"/>
                <w:szCs w:val="20"/>
              </w:rPr>
              <w:t>1</w:t>
            </w:r>
          </w:p>
        </w:tc>
        <w:tc>
          <w:tcPr>
            <w:tcW w:w="2156" w:type="dxa"/>
            <w:vAlign w:val="center"/>
          </w:tcPr>
          <w:p w:rsidR="00B733FE" w:rsidRPr="007715CB" w:rsidRDefault="009133FA" w:rsidP="00D000DB">
            <w:pPr>
              <w:jc w:val="center"/>
            </w:pPr>
            <w:r w:rsidRPr="007715CB">
              <w:rPr>
                <w:sz w:val="22"/>
                <w:szCs w:val="22"/>
              </w:rPr>
              <w:t>Слуховые аппараты цифровые заушные сверхмощные</w:t>
            </w:r>
          </w:p>
          <w:p w:rsidR="00F34F59" w:rsidRPr="007715CB" w:rsidRDefault="00F34F59" w:rsidP="00F34F59">
            <w:pPr>
              <w:rPr>
                <w:rFonts w:ascii="Calibri" w:hAnsi="Calibri"/>
                <w:color w:val="000000"/>
              </w:rPr>
            </w:pPr>
            <w:r w:rsidRPr="007715CB">
              <w:rPr>
                <w:rFonts w:ascii="Calibri" w:hAnsi="Calibri"/>
                <w:color w:val="000000"/>
                <w:sz w:val="22"/>
                <w:szCs w:val="22"/>
              </w:rPr>
              <w:t>01.28.17.01.05</w:t>
            </w:r>
          </w:p>
          <w:p w:rsidR="00F34F59" w:rsidRPr="007715CB" w:rsidRDefault="00F34F59" w:rsidP="00D000DB">
            <w:pPr>
              <w:jc w:val="center"/>
            </w:pPr>
          </w:p>
        </w:tc>
        <w:tc>
          <w:tcPr>
            <w:tcW w:w="4961" w:type="dxa"/>
            <w:vAlign w:val="center"/>
          </w:tcPr>
          <w:p w:rsidR="00F34F59" w:rsidRPr="007715CB" w:rsidRDefault="00F34F59" w:rsidP="00F34F59">
            <w:r w:rsidRPr="007715CB">
              <w:rPr>
                <w:sz w:val="22"/>
                <w:szCs w:val="22"/>
              </w:rPr>
              <w:t xml:space="preserve">Слуховые аппараты заушные сверхмощные должны иметь диапазон частот не более 0,1 – не менее 7,1 кГц. </w:t>
            </w:r>
          </w:p>
          <w:p w:rsidR="00F34F59" w:rsidRPr="007715CB" w:rsidRDefault="00F34F59" w:rsidP="00F34F59">
            <w:r w:rsidRPr="007715CB">
              <w:rPr>
                <w:sz w:val="22"/>
                <w:szCs w:val="22"/>
              </w:rPr>
              <w:t xml:space="preserve">Максимальный ВУЗД 90 не более 141 дБ </w:t>
            </w:r>
          </w:p>
          <w:p w:rsidR="00F34F59" w:rsidRPr="007715CB" w:rsidRDefault="00F34F59" w:rsidP="00F34F59">
            <w:r w:rsidRPr="007715CB">
              <w:rPr>
                <w:sz w:val="22"/>
                <w:szCs w:val="22"/>
              </w:rPr>
              <w:t xml:space="preserve">Максимальное усиление не менее 82 дБ.  </w:t>
            </w:r>
          </w:p>
          <w:p w:rsidR="00F34F59" w:rsidRPr="007715CB" w:rsidRDefault="00F34F59" w:rsidP="00F34F59">
            <w:r w:rsidRPr="007715CB">
              <w:rPr>
                <w:sz w:val="22"/>
                <w:szCs w:val="22"/>
              </w:rPr>
              <w:t>Количество каналов цифровой обработки не менее 16-ти, количество программ прослушивания не менее – 6-ти.</w:t>
            </w:r>
          </w:p>
          <w:p w:rsidR="00F34F59" w:rsidRPr="007715CB" w:rsidRDefault="00F34F59" w:rsidP="00F34F59">
            <w:r w:rsidRPr="007715CB">
              <w:rPr>
                <w:sz w:val="22"/>
                <w:szCs w:val="22"/>
              </w:rPr>
              <w:t>Должны иметь следующие дополнительные параметры:</w:t>
            </w:r>
          </w:p>
          <w:p w:rsidR="00F34F59" w:rsidRPr="007715CB" w:rsidRDefault="00F34F59" w:rsidP="00F34F59">
            <w:r w:rsidRPr="007715CB">
              <w:rPr>
                <w:sz w:val="22"/>
                <w:szCs w:val="22"/>
              </w:rPr>
              <w:t xml:space="preserve">- </w:t>
            </w:r>
            <w:proofErr w:type="gramStart"/>
            <w:r w:rsidRPr="007715CB">
              <w:rPr>
                <w:sz w:val="22"/>
                <w:szCs w:val="22"/>
              </w:rPr>
              <w:t>адаптивная</w:t>
            </w:r>
            <w:proofErr w:type="gramEnd"/>
            <w:r w:rsidRPr="007715CB">
              <w:rPr>
                <w:sz w:val="22"/>
                <w:szCs w:val="22"/>
              </w:rPr>
              <w:t xml:space="preserve"> АРУ по выходу;</w:t>
            </w:r>
          </w:p>
          <w:p w:rsidR="00F34F59" w:rsidRPr="007715CB" w:rsidRDefault="00F34F59" w:rsidP="00F34F59">
            <w:r w:rsidRPr="007715CB">
              <w:rPr>
                <w:sz w:val="22"/>
                <w:szCs w:val="22"/>
              </w:rPr>
              <w:t xml:space="preserve"> - Система направленных микрофонов с автоматической адаптивной направленностью</w:t>
            </w:r>
          </w:p>
          <w:p w:rsidR="00F34F59" w:rsidRPr="007715CB" w:rsidRDefault="00F34F59" w:rsidP="00F34F59">
            <w:r w:rsidRPr="007715CB">
              <w:rPr>
                <w:sz w:val="22"/>
                <w:szCs w:val="22"/>
              </w:rPr>
              <w:t>- Автоматическая программа, адаптирующая СА под различные изменения текущей акустической ситуации</w:t>
            </w:r>
          </w:p>
          <w:p w:rsidR="00F34F59" w:rsidRPr="007715CB" w:rsidRDefault="00F34F59" w:rsidP="00F34F59">
            <w:r w:rsidRPr="007715CB">
              <w:rPr>
                <w:sz w:val="22"/>
                <w:szCs w:val="22"/>
              </w:rPr>
              <w:t>- звуковая индикация переключения программ;</w:t>
            </w:r>
          </w:p>
          <w:p w:rsidR="00F34F59" w:rsidRPr="007715CB" w:rsidRDefault="00F34F59" w:rsidP="00F34F59">
            <w:r w:rsidRPr="007715CB">
              <w:rPr>
                <w:sz w:val="22"/>
                <w:szCs w:val="22"/>
              </w:rPr>
              <w:t>- звуковая индикация разряда источника питания;</w:t>
            </w:r>
          </w:p>
          <w:p w:rsidR="00F34F59" w:rsidRPr="007715CB" w:rsidRDefault="00F34F59" w:rsidP="00F34F59">
            <w:r w:rsidRPr="007715CB">
              <w:rPr>
                <w:sz w:val="22"/>
                <w:szCs w:val="22"/>
              </w:rPr>
              <w:t>- система снижения шумов микрофона от окружающего шума низкого уровня;</w:t>
            </w:r>
          </w:p>
          <w:p w:rsidR="00F34F59" w:rsidRPr="007715CB" w:rsidRDefault="00F34F59" w:rsidP="00F34F59">
            <w:r w:rsidRPr="007715CB">
              <w:rPr>
                <w:sz w:val="22"/>
                <w:szCs w:val="22"/>
              </w:rPr>
              <w:t xml:space="preserve">- </w:t>
            </w:r>
            <w:proofErr w:type="spellStart"/>
            <w:r w:rsidRPr="007715CB">
              <w:rPr>
                <w:sz w:val="22"/>
                <w:szCs w:val="22"/>
              </w:rPr>
              <w:t>аудиовход</w:t>
            </w:r>
            <w:proofErr w:type="spellEnd"/>
            <w:r w:rsidRPr="007715CB">
              <w:rPr>
                <w:sz w:val="22"/>
                <w:szCs w:val="22"/>
              </w:rPr>
              <w:t>;</w:t>
            </w:r>
          </w:p>
          <w:p w:rsidR="00F34F59" w:rsidRPr="007715CB" w:rsidRDefault="00F34F59" w:rsidP="00F34F59">
            <w:r w:rsidRPr="007715CB">
              <w:rPr>
                <w:sz w:val="22"/>
                <w:szCs w:val="22"/>
              </w:rPr>
              <w:t>- система шумоподавления;</w:t>
            </w:r>
          </w:p>
          <w:p w:rsidR="00F34F59" w:rsidRPr="007715CB" w:rsidRDefault="00F34F59" w:rsidP="00F34F59">
            <w:r w:rsidRPr="007715CB">
              <w:rPr>
                <w:sz w:val="22"/>
                <w:szCs w:val="22"/>
              </w:rPr>
              <w:t>- телефонная катушка;</w:t>
            </w:r>
          </w:p>
          <w:p w:rsidR="00F34F59" w:rsidRPr="007715CB" w:rsidRDefault="00F34F59" w:rsidP="00F34F59">
            <w:r w:rsidRPr="007715CB">
              <w:rPr>
                <w:sz w:val="22"/>
                <w:szCs w:val="22"/>
              </w:rPr>
              <w:t>- система динамического подавления обратной связи;</w:t>
            </w:r>
          </w:p>
          <w:p w:rsidR="00F34F59" w:rsidRPr="007715CB" w:rsidRDefault="00F34F59" w:rsidP="00F34F59">
            <w:r w:rsidRPr="007715CB">
              <w:rPr>
                <w:sz w:val="22"/>
                <w:szCs w:val="22"/>
              </w:rPr>
              <w:t>- Дневник регистрации данных о ношении СА</w:t>
            </w:r>
          </w:p>
          <w:p w:rsidR="00F34F59" w:rsidRPr="007715CB" w:rsidRDefault="00F34F59" w:rsidP="00F34F59">
            <w:r w:rsidRPr="007715CB">
              <w:rPr>
                <w:sz w:val="22"/>
                <w:szCs w:val="22"/>
              </w:rPr>
              <w:t xml:space="preserve">- </w:t>
            </w:r>
            <w:proofErr w:type="spellStart"/>
            <w:r w:rsidRPr="007715CB">
              <w:rPr>
                <w:sz w:val="22"/>
                <w:szCs w:val="22"/>
              </w:rPr>
              <w:t>In-sutu</w:t>
            </w:r>
            <w:proofErr w:type="spellEnd"/>
            <w:r w:rsidRPr="007715CB">
              <w:rPr>
                <w:sz w:val="22"/>
                <w:szCs w:val="22"/>
              </w:rPr>
              <w:t xml:space="preserve"> аудиометрия</w:t>
            </w:r>
          </w:p>
          <w:p w:rsidR="00F34F59" w:rsidRPr="007715CB" w:rsidRDefault="00F34F59" w:rsidP="00F34F59">
            <w:r w:rsidRPr="007715CB">
              <w:rPr>
                <w:sz w:val="22"/>
                <w:szCs w:val="22"/>
              </w:rPr>
              <w:t xml:space="preserve">- Функция </w:t>
            </w:r>
            <w:proofErr w:type="spellStart"/>
            <w:r w:rsidRPr="007715CB">
              <w:rPr>
                <w:sz w:val="22"/>
                <w:szCs w:val="22"/>
              </w:rPr>
              <w:t>AutoPhone</w:t>
            </w:r>
            <w:proofErr w:type="spellEnd"/>
            <w:r w:rsidRPr="007715CB">
              <w:rPr>
                <w:sz w:val="22"/>
                <w:szCs w:val="22"/>
              </w:rPr>
              <w:t xml:space="preserve"> – автоматическое переключение в режим разговора по телефону.</w:t>
            </w:r>
          </w:p>
          <w:p w:rsidR="00F34F59" w:rsidRPr="007715CB" w:rsidRDefault="00F34F59" w:rsidP="00F34F59">
            <w:r w:rsidRPr="007715CB">
              <w:rPr>
                <w:sz w:val="22"/>
                <w:szCs w:val="22"/>
              </w:rPr>
              <w:t>- Цифровой регулятор громкости с возможностью отключения - дневник регистрации данных пользователя;</w:t>
            </w:r>
          </w:p>
          <w:p w:rsidR="00F34F59" w:rsidRPr="007715CB" w:rsidRDefault="00F34F59" w:rsidP="00F34F59">
            <w:r w:rsidRPr="007715CB">
              <w:rPr>
                <w:sz w:val="22"/>
                <w:szCs w:val="22"/>
              </w:rPr>
              <w:t>- дополнительное усилие в области низких частот.</w:t>
            </w:r>
          </w:p>
          <w:p w:rsidR="00B733FE" w:rsidRPr="007715CB" w:rsidRDefault="00F34F59" w:rsidP="00F34F59">
            <w:pPr>
              <w:jc w:val="both"/>
            </w:pPr>
            <w:r w:rsidRPr="007715CB">
              <w:rPr>
                <w:sz w:val="22"/>
                <w:szCs w:val="22"/>
              </w:rPr>
              <w:t>Элемент питания – 675 батарейка</w:t>
            </w:r>
          </w:p>
        </w:tc>
        <w:tc>
          <w:tcPr>
            <w:tcW w:w="938" w:type="dxa"/>
            <w:vAlign w:val="center"/>
          </w:tcPr>
          <w:p w:rsidR="00B733FE" w:rsidRPr="00FB54F9" w:rsidRDefault="000A08D0" w:rsidP="00D000DB">
            <w:pPr>
              <w:tabs>
                <w:tab w:val="left" w:pos="708"/>
              </w:tabs>
              <w:jc w:val="center"/>
              <w:rPr>
                <w:sz w:val="20"/>
                <w:szCs w:val="20"/>
              </w:rPr>
            </w:pPr>
            <w:r>
              <w:rPr>
                <w:sz w:val="20"/>
                <w:szCs w:val="20"/>
              </w:rPr>
              <w:t>8</w:t>
            </w:r>
          </w:p>
        </w:tc>
        <w:tc>
          <w:tcPr>
            <w:tcW w:w="1093" w:type="dxa"/>
            <w:vAlign w:val="center"/>
          </w:tcPr>
          <w:p w:rsidR="009133FA" w:rsidRDefault="009133FA" w:rsidP="00D000DB">
            <w:pPr>
              <w:tabs>
                <w:tab w:val="left" w:pos="708"/>
              </w:tabs>
              <w:jc w:val="center"/>
              <w:rPr>
                <w:sz w:val="20"/>
                <w:szCs w:val="20"/>
              </w:rPr>
            </w:pPr>
          </w:p>
          <w:p w:rsidR="00B733FE" w:rsidRDefault="001009DC" w:rsidP="00D000DB">
            <w:pPr>
              <w:tabs>
                <w:tab w:val="left" w:pos="708"/>
              </w:tabs>
              <w:jc w:val="center"/>
              <w:rPr>
                <w:sz w:val="20"/>
                <w:szCs w:val="20"/>
              </w:rPr>
            </w:pPr>
            <w:r>
              <w:rPr>
                <w:sz w:val="20"/>
                <w:szCs w:val="20"/>
              </w:rPr>
              <w:t>16 400,00</w:t>
            </w:r>
          </w:p>
          <w:p w:rsidR="009133FA" w:rsidRPr="00FB54F9" w:rsidRDefault="009133FA" w:rsidP="00D000DB">
            <w:pPr>
              <w:tabs>
                <w:tab w:val="left" w:pos="708"/>
              </w:tabs>
              <w:jc w:val="center"/>
              <w:rPr>
                <w:sz w:val="20"/>
                <w:szCs w:val="20"/>
              </w:rPr>
            </w:pPr>
          </w:p>
        </w:tc>
        <w:tc>
          <w:tcPr>
            <w:tcW w:w="1362" w:type="dxa"/>
            <w:vAlign w:val="center"/>
          </w:tcPr>
          <w:p w:rsidR="00B733FE" w:rsidRPr="00FB54F9" w:rsidRDefault="000A08D0" w:rsidP="000A08D0">
            <w:pPr>
              <w:tabs>
                <w:tab w:val="left" w:pos="708"/>
              </w:tabs>
              <w:rPr>
                <w:sz w:val="20"/>
                <w:szCs w:val="20"/>
              </w:rPr>
            </w:pPr>
            <w:r>
              <w:rPr>
                <w:sz w:val="20"/>
                <w:szCs w:val="20"/>
              </w:rPr>
              <w:t xml:space="preserve">131 </w:t>
            </w:r>
            <w:r w:rsidR="00C4525C">
              <w:rPr>
                <w:sz w:val="20"/>
                <w:szCs w:val="20"/>
              </w:rPr>
              <w:t xml:space="preserve"> 200</w:t>
            </w:r>
            <w:r w:rsidR="00651ADB" w:rsidRPr="00651ADB">
              <w:rPr>
                <w:sz w:val="20"/>
                <w:szCs w:val="20"/>
              </w:rPr>
              <w:t>,00</w:t>
            </w:r>
          </w:p>
        </w:tc>
      </w:tr>
      <w:tr w:rsidR="00A82B82" w:rsidRPr="00A57A5E" w:rsidTr="00651ADB">
        <w:trPr>
          <w:trHeight w:val="493"/>
          <w:jc w:val="center"/>
        </w:trPr>
        <w:tc>
          <w:tcPr>
            <w:tcW w:w="600" w:type="dxa"/>
            <w:vAlign w:val="center"/>
          </w:tcPr>
          <w:p w:rsidR="00A82B82" w:rsidRDefault="00A82B82" w:rsidP="00A82B82">
            <w:pPr>
              <w:jc w:val="center"/>
              <w:rPr>
                <w:sz w:val="20"/>
                <w:szCs w:val="20"/>
              </w:rPr>
            </w:pPr>
            <w:r>
              <w:rPr>
                <w:sz w:val="20"/>
                <w:szCs w:val="20"/>
              </w:rPr>
              <w:t>2.</w:t>
            </w:r>
          </w:p>
        </w:tc>
        <w:tc>
          <w:tcPr>
            <w:tcW w:w="2156" w:type="dxa"/>
          </w:tcPr>
          <w:p w:rsidR="00A82B82" w:rsidRDefault="00A82B82" w:rsidP="00A82B82">
            <w:pPr>
              <w:jc w:val="center"/>
            </w:pPr>
            <w:r w:rsidRPr="007715CB">
              <w:rPr>
                <w:sz w:val="22"/>
                <w:szCs w:val="22"/>
              </w:rPr>
              <w:t>Слуховой аппарат цифровой заушный мощный</w:t>
            </w:r>
          </w:p>
          <w:p w:rsidR="007715CB" w:rsidRPr="007715CB" w:rsidRDefault="007715CB" w:rsidP="007715CB">
            <w:pPr>
              <w:rPr>
                <w:color w:val="000000"/>
              </w:rPr>
            </w:pPr>
            <w:r w:rsidRPr="007715CB">
              <w:rPr>
                <w:color w:val="000000"/>
                <w:sz w:val="22"/>
                <w:szCs w:val="22"/>
              </w:rPr>
              <w:t>01.28.17.01.06</w:t>
            </w:r>
          </w:p>
          <w:p w:rsidR="007715CB" w:rsidRPr="007715CB" w:rsidRDefault="007715CB" w:rsidP="00A82B82">
            <w:pPr>
              <w:jc w:val="center"/>
            </w:pPr>
          </w:p>
        </w:tc>
        <w:tc>
          <w:tcPr>
            <w:tcW w:w="4961" w:type="dxa"/>
            <w:vAlign w:val="center"/>
          </w:tcPr>
          <w:p w:rsidR="00B01082" w:rsidRPr="007715CB" w:rsidRDefault="00B01082" w:rsidP="00B01082">
            <w:r w:rsidRPr="007715CB">
              <w:rPr>
                <w:sz w:val="22"/>
                <w:szCs w:val="22"/>
              </w:rPr>
              <w:t xml:space="preserve">Максимальный выходной уровень </w:t>
            </w:r>
          </w:p>
          <w:p w:rsidR="00B01082" w:rsidRPr="007715CB" w:rsidRDefault="00B01082" w:rsidP="00B01082">
            <w:r w:rsidRPr="007715CB">
              <w:rPr>
                <w:sz w:val="22"/>
                <w:szCs w:val="22"/>
              </w:rPr>
              <w:t>звукового давления, не менее    131 дБ</w:t>
            </w:r>
          </w:p>
          <w:p w:rsidR="00B01082" w:rsidRPr="007715CB" w:rsidRDefault="00B01082" w:rsidP="00B01082">
            <w:r w:rsidRPr="007715CB">
              <w:rPr>
                <w:sz w:val="22"/>
                <w:szCs w:val="22"/>
              </w:rPr>
              <w:t>Максимальное акустическое усиление, не менее 65 дБ</w:t>
            </w:r>
          </w:p>
          <w:p w:rsidR="00B01082" w:rsidRPr="007715CB" w:rsidRDefault="00B01082" w:rsidP="00B01082">
            <w:r w:rsidRPr="007715CB">
              <w:rPr>
                <w:sz w:val="22"/>
                <w:szCs w:val="22"/>
              </w:rPr>
              <w:t>Диапазон частот, не уже    0,1- 7,0 кГц</w:t>
            </w:r>
          </w:p>
          <w:p w:rsidR="00B01082" w:rsidRPr="007715CB" w:rsidRDefault="00B01082" w:rsidP="00B01082">
            <w:pPr>
              <w:shd w:val="clear" w:color="auto" w:fill="FFFFFF"/>
              <w:rPr>
                <w:snapToGrid w:val="0"/>
                <w:color w:val="000000"/>
              </w:rPr>
            </w:pPr>
            <w:r w:rsidRPr="007715CB">
              <w:rPr>
                <w:snapToGrid w:val="0"/>
                <w:color w:val="000000"/>
                <w:sz w:val="22"/>
                <w:szCs w:val="22"/>
              </w:rPr>
              <w:t>Кол-во каналов цифровой обработки, не менее 16</w:t>
            </w:r>
          </w:p>
          <w:p w:rsidR="00B01082" w:rsidRPr="007715CB" w:rsidRDefault="00B01082" w:rsidP="00B01082">
            <w:pPr>
              <w:shd w:val="clear" w:color="auto" w:fill="FFFFFF"/>
              <w:rPr>
                <w:snapToGrid w:val="0"/>
                <w:color w:val="000000"/>
              </w:rPr>
            </w:pPr>
            <w:r w:rsidRPr="007715CB">
              <w:rPr>
                <w:snapToGrid w:val="0"/>
                <w:color w:val="000000"/>
                <w:sz w:val="22"/>
                <w:szCs w:val="22"/>
              </w:rPr>
              <w:t>Кол-во программ прослушивания, не менее 4</w:t>
            </w:r>
          </w:p>
          <w:p w:rsidR="00B01082" w:rsidRPr="007715CB" w:rsidRDefault="00B01082" w:rsidP="00B01082">
            <w:pPr>
              <w:rPr>
                <w:b/>
              </w:rPr>
            </w:pPr>
            <w:r w:rsidRPr="007715CB">
              <w:rPr>
                <w:b/>
                <w:sz w:val="22"/>
                <w:szCs w:val="22"/>
              </w:rPr>
              <w:t>Должны быть в наличии:</w:t>
            </w:r>
          </w:p>
          <w:p w:rsidR="00B01082" w:rsidRPr="007715CB" w:rsidRDefault="00B01082" w:rsidP="00B01082">
            <w:r w:rsidRPr="007715CB">
              <w:rPr>
                <w:sz w:val="22"/>
                <w:szCs w:val="22"/>
              </w:rPr>
              <w:t>- Система «Анализ обстановки» позволяющая приспосабливать СА к текущей акустической ситуации без переключения программ прослушивания</w:t>
            </w:r>
          </w:p>
          <w:p w:rsidR="00B01082" w:rsidRPr="007715CB" w:rsidRDefault="00B01082" w:rsidP="00B01082">
            <w:r w:rsidRPr="007715CB">
              <w:rPr>
                <w:sz w:val="22"/>
                <w:szCs w:val="22"/>
              </w:rPr>
              <w:t xml:space="preserve">- динамическое адаптивное подавление акустической обратной связи без потери </w:t>
            </w:r>
            <w:r w:rsidRPr="007715CB">
              <w:rPr>
                <w:sz w:val="22"/>
                <w:szCs w:val="22"/>
              </w:rPr>
              <w:lastRenderedPageBreak/>
              <w:t xml:space="preserve">усиления, </w:t>
            </w:r>
          </w:p>
          <w:p w:rsidR="00B01082" w:rsidRPr="007715CB" w:rsidRDefault="00B01082" w:rsidP="00B01082">
            <w:r w:rsidRPr="007715CB">
              <w:rPr>
                <w:sz w:val="22"/>
                <w:szCs w:val="22"/>
              </w:rPr>
              <w:t>- адаптивное подавление шума,</w:t>
            </w:r>
          </w:p>
          <w:p w:rsidR="00B01082" w:rsidRPr="007715CB" w:rsidRDefault="00B01082" w:rsidP="00B01082">
            <w:r w:rsidRPr="007715CB">
              <w:rPr>
                <w:sz w:val="22"/>
                <w:szCs w:val="22"/>
              </w:rPr>
              <w:t xml:space="preserve"> - </w:t>
            </w:r>
            <w:proofErr w:type="gramStart"/>
            <w:r w:rsidRPr="007715CB">
              <w:rPr>
                <w:sz w:val="22"/>
                <w:szCs w:val="22"/>
              </w:rPr>
              <w:t>адаптивное</w:t>
            </w:r>
            <w:proofErr w:type="gramEnd"/>
            <w:r w:rsidRPr="007715CB">
              <w:rPr>
                <w:sz w:val="22"/>
                <w:szCs w:val="22"/>
              </w:rPr>
              <w:t xml:space="preserve"> АРУ по выходу с настройкой порога срабатывания</w:t>
            </w:r>
          </w:p>
          <w:p w:rsidR="00B01082" w:rsidRPr="007715CB" w:rsidRDefault="00B01082" w:rsidP="00B01082">
            <w:r w:rsidRPr="007715CB">
              <w:rPr>
                <w:sz w:val="22"/>
                <w:szCs w:val="22"/>
              </w:rPr>
              <w:t>– подавление импульсных шумов</w:t>
            </w:r>
          </w:p>
          <w:p w:rsidR="00B01082" w:rsidRPr="007715CB" w:rsidRDefault="00B01082" w:rsidP="00B01082">
            <w:r w:rsidRPr="007715CB">
              <w:rPr>
                <w:sz w:val="22"/>
                <w:szCs w:val="22"/>
              </w:rPr>
              <w:t>- Система направленных микрофонов с автоматической адаптивной направленностью.</w:t>
            </w:r>
          </w:p>
          <w:p w:rsidR="00B01082" w:rsidRPr="007715CB" w:rsidRDefault="00B01082" w:rsidP="00B01082">
            <w:r w:rsidRPr="007715CB">
              <w:rPr>
                <w:sz w:val="22"/>
                <w:szCs w:val="22"/>
              </w:rPr>
              <w:t xml:space="preserve">- 16-ти полосный эквалайзер </w:t>
            </w:r>
          </w:p>
          <w:p w:rsidR="00B01082" w:rsidRPr="007715CB" w:rsidRDefault="00B01082" w:rsidP="00B01082">
            <w:r w:rsidRPr="007715CB">
              <w:rPr>
                <w:sz w:val="22"/>
                <w:szCs w:val="22"/>
              </w:rPr>
              <w:t>- Автоматическое переключение в программу телефон (</w:t>
            </w:r>
            <w:proofErr w:type="spellStart"/>
            <w:r w:rsidRPr="007715CB">
              <w:rPr>
                <w:sz w:val="22"/>
                <w:szCs w:val="22"/>
              </w:rPr>
              <w:t>AutoPhone</w:t>
            </w:r>
            <w:proofErr w:type="spellEnd"/>
            <w:r w:rsidRPr="007715CB">
              <w:rPr>
                <w:sz w:val="22"/>
                <w:szCs w:val="22"/>
              </w:rPr>
              <w:t>).</w:t>
            </w:r>
          </w:p>
          <w:p w:rsidR="00B01082" w:rsidRPr="007715CB" w:rsidRDefault="00B01082" w:rsidP="00B01082">
            <w:r w:rsidRPr="007715CB">
              <w:rPr>
                <w:sz w:val="22"/>
                <w:szCs w:val="22"/>
              </w:rPr>
              <w:t>- дневник регистрации данных пользования слуховым аппаратом.</w:t>
            </w:r>
          </w:p>
          <w:p w:rsidR="00B01082" w:rsidRPr="007715CB" w:rsidRDefault="00B01082" w:rsidP="00B01082">
            <w:r w:rsidRPr="007715CB">
              <w:rPr>
                <w:sz w:val="22"/>
                <w:szCs w:val="22"/>
              </w:rPr>
              <w:t xml:space="preserve">- запись </w:t>
            </w:r>
            <w:proofErr w:type="spellStart"/>
            <w:r w:rsidRPr="007715CB">
              <w:rPr>
                <w:sz w:val="22"/>
                <w:szCs w:val="22"/>
              </w:rPr>
              <w:t>аудиограммы</w:t>
            </w:r>
            <w:proofErr w:type="spellEnd"/>
            <w:r w:rsidRPr="007715CB">
              <w:rPr>
                <w:sz w:val="22"/>
                <w:szCs w:val="22"/>
              </w:rPr>
              <w:t xml:space="preserve"> в память СА</w:t>
            </w:r>
          </w:p>
          <w:p w:rsidR="00B01082" w:rsidRPr="007715CB" w:rsidRDefault="00B01082" w:rsidP="00B01082">
            <w:r w:rsidRPr="007715CB">
              <w:rPr>
                <w:sz w:val="22"/>
                <w:szCs w:val="22"/>
              </w:rPr>
              <w:t xml:space="preserve">- </w:t>
            </w:r>
            <w:proofErr w:type="spellStart"/>
            <w:r w:rsidRPr="007715CB">
              <w:rPr>
                <w:sz w:val="22"/>
                <w:szCs w:val="22"/>
                <w:lang w:val="en-US"/>
              </w:rPr>
              <w:t>inSitu</w:t>
            </w:r>
            <w:proofErr w:type="spellEnd"/>
            <w:r w:rsidRPr="007715CB">
              <w:rPr>
                <w:sz w:val="22"/>
                <w:szCs w:val="22"/>
              </w:rPr>
              <w:t xml:space="preserve"> аудиометрия</w:t>
            </w:r>
          </w:p>
          <w:p w:rsidR="00B01082" w:rsidRPr="007715CB" w:rsidRDefault="00B01082" w:rsidP="00B01082">
            <w:r w:rsidRPr="007715CB">
              <w:rPr>
                <w:sz w:val="22"/>
                <w:szCs w:val="22"/>
              </w:rPr>
              <w:t xml:space="preserve">- </w:t>
            </w:r>
            <w:proofErr w:type="spellStart"/>
            <w:r w:rsidRPr="007715CB">
              <w:rPr>
                <w:sz w:val="22"/>
                <w:szCs w:val="22"/>
              </w:rPr>
              <w:t>Аудиовход</w:t>
            </w:r>
            <w:proofErr w:type="spellEnd"/>
            <w:r w:rsidRPr="007715CB">
              <w:rPr>
                <w:sz w:val="22"/>
                <w:szCs w:val="22"/>
              </w:rPr>
              <w:t xml:space="preserve"> - наличие </w:t>
            </w:r>
          </w:p>
          <w:p w:rsidR="00B01082" w:rsidRPr="007715CB" w:rsidRDefault="00B01082" w:rsidP="00B01082">
            <w:r w:rsidRPr="007715CB">
              <w:rPr>
                <w:sz w:val="22"/>
                <w:szCs w:val="22"/>
              </w:rPr>
              <w:t xml:space="preserve">- </w:t>
            </w:r>
            <w:proofErr w:type="spellStart"/>
            <w:r w:rsidRPr="007715CB">
              <w:rPr>
                <w:sz w:val="22"/>
                <w:szCs w:val="22"/>
              </w:rPr>
              <w:t>Тиннитус</w:t>
            </w:r>
            <w:proofErr w:type="spellEnd"/>
            <w:r w:rsidRPr="007715CB">
              <w:rPr>
                <w:sz w:val="22"/>
                <w:szCs w:val="22"/>
              </w:rPr>
              <w:t xml:space="preserve"> </w:t>
            </w:r>
            <w:proofErr w:type="spellStart"/>
            <w:r w:rsidRPr="007715CB">
              <w:rPr>
                <w:sz w:val="22"/>
                <w:szCs w:val="22"/>
              </w:rPr>
              <w:t>маскер</w:t>
            </w:r>
            <w:proofErr w:type="spellEnd"/>
            <w:r w:rsidRPr="007715CB">
              <w:rPr>
                <w:sz w:val="22"/>
                <w:szCs w:val="22"/>
              </w:rPr>
              <w:t xml:space="preserve"> – наличие </w:t>
            </w:r>
          </w:p>
          <w:p w:rsidR="00B01082" w:rsidRPr="007715CB" w:rsidRDefault="00B01082" w:rsidP="00B01082">
            <w:r w:rsidRPr="007715CB">
              <w:rPr>
                <w:sz w:val="22"/>
                <w:szCs w:val="22"/>
              </w:rPr>
              <w:t>- Цифровой регулятор громкости - наличие</w:t>
            </w:r>
          </w:p>
          <w:p w:rsidR="00B01082" w:rsidRPr="007715CB" w:rsidRDefault="00B01082" w:rsidP="00B01082">
            <w:r w:rsidRPr="007715CB">
              <w:rPr>
                <w:sz w:val="22"/>
                <w:szCs w:val="22"/>
              </w:rPr>
              <w:t xml:space="preserve">- </w:t>
            </w:r>
            <w:proofErr w:type="spellStart"/>
            <w:r w:rsidRPr="007715CB">
              <w:rPr>
                <w:sz w:val="22"/>
                <w:szCs w:val="22"/>
              </w:rPr>
              <w:t>Мультитональные</w:t>
            </w:r>
            <w:proofErr w:type="spellEnd"/>
            <w:r w:rsidRPr="007715CB">
              <w:rPr>
                <w:sz w:val="22"/>
                <w:szCs w:val="22"/>
              </w:rPr>
              <w:t xml:space="preserve"> акустические сигналы (короткие мелодии) для индикации разряда элемента питания, переключения программ</w:t>
            </w:r>
          </w:p>
          <w:p w:rsidR="00B01082" w:rsidRPr="007715CB" w:rsidRDefault="00B01082" w:rsidP="00B01082">
            <w:r w:rsidRPr="007715CB">
              <w:rPr>
                <w:b/>
                <w:i/>
                <w:sz w:val="22"/>
                <w:szCs w:val="22"/>
              </w:rPr>
              <w:t>Программируемые параметры:</w:t>
            </w:r>
            <w:r w:rsidRPr="007715CB">
              <w:rPr>
                <w:sz w:val="22"/>
                <w:szCs w:val="22"/>
              </w:rPr>
              <w:t xml:space="preserve"> </w:t>
            </w:r>
          </w:p>
          <w:p w:rsidR="00B01082" w:rsidRPr="007715CB" w:rsidRDefault="00B01082" w:rsidP="00B01082">
            <w:r w:rsidRPr="007715CB">
              <w:rPr>
                <w:sz w:val="22"/>
                <w:szCs w:val="22"/>
              </w:rPr>
              <w:t xml:space="preserve">Программируемая не менее чем 16 канальная цифровая компрессия полного динамического диапазона, </w:t>
            </w:r>
          </w:p>
          <w:p w:rsidR="00B01082" w:rsidRPr="007715CB" w:rsidRDefault="00B01082" w:rsidP="00B01082">
            <w:r w:rsidRPr="007715CB">
              <w:rPr>
                <w:sz w:val="22"/>
                <w:szCs w:val="22"/>
              </w:rPr>
              <w:t xml:space="preserve">регулировка частот разделения каналов. </w:t>
            </w:r>
          </w:p>
          <w:p w:rsidR="00B01082" w:rsidRPr="007715CB" w:rsidRDefault="00B01082" w:rsidP="00B01082">
            <w:r w:rsidRPr="007715CB">
              <w:rPr>
                <w:sz w:val="22"/>
                <w:szCs w:val="22"/>
              </w:rPr>
              <w:t xml:space="preserve">Быстрая и медленная компрессия (двойная) в каждом частотном канале; </w:t>
            </w:r>
          </w:p>
          <w:p w:rsidR="00B01082" w:rsidRPr="007715CB" w:rsidRDefault="00B01082" w:rsidP="00B01082">
            <w:r w:rsidRPr="007715CB">
              <w:rPr>
                <w:sz w:val="22"/>
                <w:szCs w:val="22"/>
              </w:rPr>
              <w:t>Широкополосная адаптивная система АРУ по выходу с адаптивным механизмом установки времени отпускания в зависимости от громкости окружающей среды.</w:t>
            </w:r>
          </w:p>
          <w:p w:rsidR="00B01082" w:rsidRPr="007715CB" w:rsidRDefault="00B01082" w:rsidP="00B01082">
            <w:r w:rsidRPr="007715CB">
              <w:rPr>
                <w:sz w:val="22"/>
                <w:szCs w:val="22"/>
              </w:rPr>
              <w:t xml:space="preserve">Раздельная регулировка усиления тихих, средней громкости и громких звуков в каждом канале, система снижения шумов микрофона, </w:t>
            </w:r>
          </w:p>
          <w:p w:rsidR="00B01082" w:rsidRPr="007715CB" w:rsidRDefault="00B01082" w:rsidP="00B01082">
            <w:pPr>
              <w:shd w:val="clear" w:color="auto" w:fill="FFFFFF"/>
              <w:rPr>
                <w:snapToGrid w:val="0"/>
                <w:color w:val="000000"/>
              </w:rPr>
            </w:pPr>
            <w:r w:rsidRPr="007715CB">
              <w:rPr>
                <w:sz w:val="22"/>
                <w:szCs w:val="22"/>
              </w:rPr>
              <w:t>Регулировка громкости сигнала переключения программ, диапазона регулятора громкости.</w:t>
            </w:r>
          </w:p>
          <w:p w:rsidR="00B01082" w:rsidRPr="007715CB" w:rsidRDefault="00B01082" w:rsidP="00B01082">
            <w:r w:rsidRPr="007715CB">
              <w:rPr>
                <w:b/>
                <w:i/>
                <w:sz w:val="22"/>
                <w:szCs w:val="22"/>
              </w:rPr>
              <w:t>Программируемые опции</w:t>
            </w:r>
            <w:r w:rsidRPr="007715CB">
              <w:rPr>
                <w:sz w:val="22"/>
                <w:szCs w:val="22"/>
              </w:rPr>
              <w:t>: система генерации музыкальных сигналов (</w:t>
            </w:r>
            <w:proofErr w:type="spellStart"/>
            <w:r w:rsidRPr="007715CB">
              <w:rPr>
                <w:sz w:val="22"/>
                <w:szCs w:val="22"/>
              </w:rPr>
              <w:t>мультитоновые</w:t>
            </w:r>
            <w:proofErr w:type="spellEnd"/>
            <w:r w:rsidRPr="007715CB">
              <w:rPr>
                <w:sz w:val="22"/>
                <w:szCs w:val="22"/>
              </w:rPr>
              <w:t xml:space="preserve"> мелодии) включения СА, переключения программ прослушивания, изменения уровня цифрового регулятора громкости, разряда элемента питания.</w:t>
            </w:r>
          </w:p>
          <w:p w:rsidR="00A82B82" w:rsidRPr="007715CB" w:rsidRDefault="00B01082" w:rsidP="00B01082">
            <w:pPr>
              <w:jc w:val="both"/>
            </w:pPr>
            <w:r w:rsidRPr="007715CB">
              <w:rPr>
                <w:sz w:val="22"/>
                <w:szCs w:val="22"/>
              </w:rPr>
              <w:t>Батарея – 13 типоразмера</w:t>
            </w:r>
          </w:p>
        </w:tc>
        <w:tc>
          <w:tcPr>
            <w:tcW w:w="938" w:type="dxa"/>
            <w:vAlign w:val="center"/>
          </w:tcPr>
          <w:p w:rsidR="00A82B82" w:rsidRDefault="000A08D0" w:rsidP="00A82B82">
            <w:pPr>
              <w:tabs>
                <w:tab w:val="left" w:pos="708"/>
              </w:tabs>
              <w:jc w:val="center"/>
              <w:rPr>
                <w:sz w:val="20"/>
                <w:szCs w:val="20"/>
              </w:rPr>
            </w:pPr>
            <w:r>
              <w:rPr>
                <w:sz w:val="20"/>
                <w:szCs w:val="20"/>
              </w:rPr>
              <w:lastRenderedPageBreak/>
              <w:t>2</w:t>
            </w:r>
          </w:p>
        </w:tc>
        <w:tc>
          <w:tcPr>
            <w:tcW w:w="1093" w:type="dxa"/>
            <w:vAlign w:val="center"/>
          </w:tcPr>
          <w:p w:rsidR="00A82B82" w:rsidRDefault="00BB19B7" w:rsidP="00340CDE">
            <w:pPr>
              <w:tabs>
                <w:tab w:val="left" w:pos="708"/>
              </w:tabs>
              <w:jc w:val="center"/>
              <w:rPr>
                <w:sz w:val="20"/>
                <w:szCs w:val="20"/>
              </w:rPr>
            </w:pPr>
            <w:r>
              <w:rPr>
                <w:sz w:val="20"/>
                <w:szCs w:val="20"/>
              </w:rPr>
              <w:t>16 146,66</w:t>
            </w:r>
          </w:p>
        </w:tc>
        <w:tc>
          <w:tcPr>
            <w:tcW w:w="1362" w:type="dxa"/>
            <w:vAlign w:val="center"/>
          </w:tcPr>
          <w:p w:rsidR="00A82B82" w:rsidRDefault="002D7C25" w:rsidP="00A82B82">
            <w:pPr>
              <w:tabs>
                <w:tab w:val="left" w:pos="708"/>
              </w:tabs>
              <w:jc w:val="center"/>
              <w:rPr>
                <w:sz w:val="20"/>
                <w:szCs w:val="20"/>
              </w:rPr>
            </w:pPr>
            <w:r>
              <w:rPr>
                <w:sz w:val="20"/>
                <w:szCs w:val="20"/>
              </w:rPr>
              <w:t>32 293,32</w:t>
            </w:r>
          </w:p>
        </w:tc>
      </w:tr>
      <w:tr w:rsidR="00B733FE" w:rsidRPr="00A57A5E" w:rsidTr="00651ADB">
        <w:trPr>
          <w:trHeight w:val="493"/>
          <w:jc w:val="center"/>
        </w:trPr>
        <w:tc>
          <w:tcPr>
            <w:tcW w:w="600" w:type="dxa"/>
            <w:vAlign w:val="center"/>
          </w:tcPr>
          <w:p w:rsidR="00B733FE" w:rsidRDefault="00B733FE" w:rsidP="00D000DB">
            <w:pPr>
              <w:shd w:val="clear" w:color="auto" w:fill="FFFFFF"/>
              <w:ind w:left="-108" w:right="-29" w:firstLine="709"/>
              <w:jc w:val="center"/>
            </w:pPr>
          </w:p>
        </w:tc>
        <w:tc>
          <w:tcPr>
            <w:tcW w:w="7117" w:type="dxa"/>
            <w:gridSpan w:val="2"/>
            <w:vAlign w:val="center"/>
          </w:tcPr>
          <w:p w:rsidR="00B733FE" w:rsidRPr="00F14255" w:rsidRDefault="00D000DB" w:rsidP="00F14255">
            <w:pPr>
              <w:shd w:val="clear" w:color="auto" w:fill="FFFFFF"/>
              <w:ind w:left="-108" w:right="-29" w:firstLine="709"/>
              <w:jc w:val="center"/>
              <w:rPr>
                <w:b/>
                <w:sz w:val="20"/>
                <w:szCs w:val="20"/>
              </w:rPr>
            </w:pPr>
            <w:r w:rsidRPr="00F14255">
              <w:rPr>
                <w:b/>
                <w:sz w:val="20"/>
                <w:szCs w:val="20"/>
              </w:rPr>
              <w:t>ИТОГО</w:t>
            </w:r>
          </w:p>
        </w:tc>
        <w:tc>
          <w:tcPr>
            <w:tcW w:w="938" w:type="dxa"/>
            <w:vAlign w:val="center"/>
          </w:tcPr>
          <w:p w:rsidR="00B733FE" w:rsidRPr="00F14255" w:rsidRDefault="000A08D0" w:rsidP="00F14255">
            <w:pPr>
              <w:tabs>
                <w:tab w:val="left" w:pos="708"/>
              </w:tabs>
              <w:jc w:val="center"/>
              <w:rPr>
                <w:b/>
                <w:sz w:val="20"/>
                <w:szCs w:val="20"/>
              </w:rPr>
            </w:pPr>
            <w:r>
              <w:rPr>
                <w:b/>
                <w:sz w:val="20"/>
                <w:szCs w:val="20"/>
              </w:rPr>
              <w:t>10</w:t>
            </w:r>
          </w:p>
        </w:tc>
        <w:tc>
          <w:tcPr>
            <w:tcW w:w="1093" w:type="dxa"/>
            <w:vAlign w:val="center"/>
          </w:tcPr>
          <w:p w:rsidR="00B733FE" w:rsidRPr="00F14255" w:rsidRDefault="00B733FE" w:rsidP="00F14255">
            <w:pPr>
              <w:tabs>
                <w:tab w:val="left" w:pos="708"/>
              </w:tabs>
              <w:jc w:val="center"/>
              <w:rPr>
                <w:b/>
                <w:sz w:val="20"/>
                <w:szCs w:val="20"/>
              </w:rPr>
            </w:pPr>
          </w:p>
        </w:tc>
        <w:tc>
          <w:tcPr>
            <w:tcW w:w="1362" w:type="dxa"/>
            <w:vAlign w:val="center"/>
          </w:tcPr>
          <w:p w:rsidR="00B733FE" w:rsidRPr="00F14255" w:rsidRDefault="000A08D0" w:rsidP="006B4CFE">
            <w:pPr>
              <w:tabs>
                <w:tab w:val="left" w:pos="708"/>
              </w:tabs>
              <w:jc w:val="center"/>
              <w:rPr>
                <w:b/>
                <w:sz w:val="20"/>
                <w:szCs w:val="20"/>
              </w:rPr>
            </w:pPr>
            <w:r>
              <w:rPr>
                <w:b/>
                <w:sz w:val="20"/>
                <w:szCs w:val="20"/>
              </w:rPr>
              <w:t>163 493,32</w:t>
            </w:r>
          </w:p>
        </w:tc>
      </w:tr>
    </w:tbl>
    <w:p w:rsidR="007715CB" w:rsidRPr="008D5F88" w:rsidRDefault="007715CB" w:rsidP="007715CB">
      <w:pPr>
        <w:ind w:firstLine="708"/>
      </w:pPr>
      <w:r w:rsidRPr="008D5F88">
        <w:t xml:space="preserve">Слуховые аппараты цифровые заушные (далее - Товар) </w:t>
      </w:r>
      <w:r>
        <w:t xml:space="preserve">должны </w:t>
      </w:r>
      <w:r w:rsidRPr="008D5F88">
        <w:t>соответств</w:t>
      </w:r>
      <w:r>
        <w:t xml:space="preserve">овать </w:t>
      </w:r>
      <w:r w:rsidRPr="008D5F88">
        <w:t>требованиям государственных стандартов:</w:t>
      </w:r>
    </w:p>
    <w:p w:rsidR="007715CB" w:rsidRPr="008D5F88" w:rsidRDefault="007715CB" w:rsidP="007715CB">
      <w:r w:rsidRPr="008D5F88">
        <w:t xml:space="preserve">- ГОСТ </w:t>
      </w:r>
      <w:proofErr w:type="gramStart"/>
      <w:r w:rsidRPr="008D5F88">
        <w:t>Р</w:t>
      </w:r>
      <w:proofErr w:type="gramEnd"/>
      <w:r w:rsidRPr="008D5F88">
        <w:t xml:space="preserve"> 51024-2012 Аппараты слуховые электронные реабилитационные. Технические требования и методы испытаний;</w:t>
      </w:r>
    </w:p>
    <w:p w:rsidR="007715CB" w:rsidRPr="008D5F88" w:rsidRDefault="007715CB" w:rsidP="007715CB">
      <w:r w:rsidRPr="008D5F88">
        <w:t xml:space="preserve">- ГОСТ </w:t>
      </w:r>
      <w:proofErr w:type="gramStart"/>
      <w:r w:rsidRPr="008D5F88">
        <w:t>Р</w:t>
      </w:r>
      <w:proofErr w:type="gramEnd"/>
      <w:r w:rsidRPr="008D5F88">
        <w:t xml:space="preserve"> 51407-99 (МЭК 60118-13-97) Совместимость технических средств электромагнитная. Слуховые аппараты. Требования и методы испытаний.</w:t>
      </w:r>
    </w:p>
    <w:p w:rsidR="007715CB" w:rsidRPr="008D5F88" w:rsidRDefault="007715CB" w:rsidP="007715CB">
      <w:r w:rsidRPr="008D5F88">
        <w:t xml:space="preserve">Транспортировка Товара </w:t>
      </w:r>
      <w:r>
        <w:t>должна</w:t>
      </w:r>
      <w:r w:rsidRPr="008D5F88">
        <w:t xml:space="preserve"> осуществляться любым видом крытого транспорта в соответствии с правилами перевозки грузов, действующими на данном виде транспорта. </w:t>
      </w:r>
    </w:p>
    <w:p w:rsidR="007715CB" w:rsidRPr="008D5F88" w:rsidRDefault="007715CB" w:rsidP="007715CB">
      <w:r w:rsidRPr="008D5F88">
        <w:t xml:space="preserve">Товар </w:t>
      </w:r>
      <w:r>
        <w:t xml:space="preserve">должен </w:t>
      </w:r>
      <w:r w:rsidRPr="008D5F88">
        <w:t>соответств</w:t>
      </w:r>
      <w:r>
        <w:t xml:space="preserve">овать </w:t>
      </w:r>
      <w:r w:rsidRPr="008D5F88">
        <w:t xml:space="preserve">требованиям безопасности для здоровья человека и санитарно-гигиеническим требованиям, предъявляемым к данному товару. </w:t>
      </w:r>
    </w:p>
    <w:p w:rsidR="007715CB" w:rsidRPr="008D5F88" w:rsidRDefault="007715CB" w:rsidP="007715CB">
      <w:r w:rsidRPr="008D5F88">
        <w:lastRenderedPageBreak/>
        <w:t xml:space="preserve">Материалы, применяемые для изготовления Товара, не   </w:t>
      </w:r>
      <w:r>
        <w:t xml:space="preserve">должны </w:t>
      </w:r>
      <w:r w:rsidRPr="008D5F88">
        <w:t>содержат</w:t>
      </w:r>
      <w:r>
        <w:t>ь</w:t>
      </w:r>
      <w:r w:rsidRPr="008D5F88">
        <w:t xml:space="preserve"> ядовитых (токсичных) компонентов.     </w:t>
      </w:r>
    </w:p>
    <w:p w:rsidR="007715CB" w:rsidRPr="008D5F88" w:rsidRDefault="007715CB" w:rsidP="007715CB">
      <w:r w:rsidRPr="008D5F88">
        <w:t xml:space="preserve">Срок предоставления гарантии товара 12 месяцев со дня ввода в эксплуатацию.     </w:t>
      </w:r>
    </w:p>
    <w:p w:rsidR="007715CB" w:rsidRPr="008D5F88" w:rsidRDefault="007715CB" w:rsidP="007715CB">
      <w:r w:rsidRPr="008D5F88">
        <w:t xml:space="preserve">Гарантийный срок товара </w:t>
      </w:r>
      <w:r>
        <w:t xml:space="preserve">должен </w:t>
      </w:r>
      <w:r w:rsidRPr="008D5F88">
        <w:t>устанавлива</w:t>
      </w:r>
      <w:r>
        <w:t>ться</w:t>
      </w:r>
      <w:r w:rsidRPr="008D5F88">
        <w:t xml:space="preserve"> со дня выдачи Получателю и составля</w:t>
      </w:r>
      <w:r>
        <w:t>ть</w:t>
      </w:r>
      <w:r w:rsidRPr="008D5F88">
        <w:t xml:space="preserve"> 12 месяцев. При возникновении гарантийных обстоятельств, Поставщик обяз</w:t>
      </w:r>
      <w:r>
        <w:t xml:space="preserve">ан </w:t>
      </w:r>
      <w:proofErr w:type="gramStart"/>
      <w:r w:rsidRPr="008D5F88">
        <w:t>заменить товар на товар</w:t>
      </w:r>
      <w:proofErr w:type="gramEnd"/>
      <w:r w:rsidRPr="008D5F88">
        <w:t>,</w:t>
      </w:r>
      <w:r>
        <w:t xml:space="preserve"> </w:t>
      </w:r>
      <w:r w:rsidRPr="008D5F88">
        <w:t>соответствующий требованиям настоящего Контракта, либо безвозмездно устранить недостатки (гарантийный ремонт) в течение 10 дней со дня обращения Заказчика.</w:t>
      </w:r>
    </w:p>
    <w:p w:rsidR="007715CB" w:rsidRPr="008D5F88" w:rsidRDefault="007715CB" w:rsidP="007715CB">
      <w:pPr>
        <w:jc w:val="both"/>
      </w:pPr>
      <w:r w:rsidRPr="008D5F88">
        <w:t xml:space="preserve">Поставщик обязан:  </w:t>
      </w:r>
    </w:p>
    <w:p w:rsidR="007715CB" w:rsidRPr="008D5F88" w:rsidRDefault="007715CB" w:rsidP="007715CB">
      <w:pPr>
        <w:jc w:val="both"/>
      </w:pPr>
      <w:r w:rsidRPr="008D5F88">
        <w:t>Поставлять товар, имеющи</w:t>
      </w:r>
      <w:r>
        <w:t>й</w:t>
      </w:r>
      <w:r w:rsidRPr="008D5F88">
        <w:t xml:space="preserve"> действующее регистрационное удостоверение. 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w:t>
      </w:r>
      <w:r>
        <w:t xml:space="preserve">должна </w:t>
      </w:r>
      <w:r w:rsidRPr="008D5F88">
        <w:t>осуществля</w:t>
      </w:r>
      <w:r>
        <w:t>ться</w:t>
      </w:r>
      <w:r w:rsidRPr="008D5F88">
        <w:t xml:space="preserve"> по направлениям заказчика до места проживания получателей (инвалидов) во всех районах Чеченской Республики.  </w:t>
      </w:r>
    </w:p>
    <w:p w:rsidR="007715CB" w:rsidRPr="008D5F88" w:rsidRDefault="007715CB" w:rsidP="007715CB">
      <w:pPr>
        <w:jc w:val="both"/>
      </w:pPr>
      <w:r w:rsidRPr="008D5F88">
        <w:t>Поставщик обязуется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7715CB" w:rsidRPr="008D5F88" w:rsidRDefault="007715CB" w:rsidP="007715CB">
      <w:pPr>
        <w:jc w:val="both"/>
      </w:pPr>
      <w:r w:rsidRPr="008D5F88">
        <w:t>- по месту нахождения центра выдачи;</w:t>
      </w:r>
    </w:p>
    <w:p w:rsidR="007715CB" w:rsidRPr="008D5F88" w:rsidRDefault="007715CB" w:rsidP="007715CB">
      <w:pPr>
        <w:jc w:val="both"/>
      </w:pPr>
      <w:r w:rsidRPr="008D5F88">
        <w:t>- по месту нахождения пунктов выдачи;</w:t>
      </w:r>
    </w:p>
    <w:p w:rsidR="007715CB" w:rsidRPr="008D5F88" w:rsidRDefault="007715CB" w:rsidP="007715CB">
      <w:pPr>
        <w:jc w:val="both"/>
      </w:pPr>
      <w:r w:rsidRPr="008D5F88">
        <w:t>- по месту нахождения инвалида.</w:t>
      </w:r>
    </w:p>
    <w:p w:rsidR="007715CB" w:rsidRPr="008D5F88" w:rsidRDefault="007715CB" w:rsidP="007715CB">
      <w:pPr>
        <w:jc w:val="both"/>
      </w:pPr>
      <w:r w:rsidRPr="008D5F88">
        <w:t xml:space="preserve">Центр выдачи </w:t>
      </w:r>
      <w:r>
        <w:t>должен быть</w:t>
      </w:r>
      <w:r w:rsidRPr="008D5F88">
        <w:t xml:space="preserve"> организован в </w:t>
      </w:r>
      <w:proofErr w:type="gramStart"/>
      <w:r w:rsidRPr="008D5F88">
        <w:t>г</w:t>
      </w:r>
      <w:proofErr w:type="gramEnd"/>
      <w:r w:rsidRPr="008D5F88">
        <w:t>. Грозный на расстоянии шаговой доступности для Получателей от остановок общественного транспорта (не более 300 метров от остановок).</w:t>
      </w:r>
    </w:p>
    <w:p w:rsidR="007715CB" w:rsidRPr="008D5F88" w:rsidRDefault="007715CB" w:rsidP="007715CB">
      <w:pPr>
        <w:jc w:val="both"/>
      </w:pPr>
      <w:r w:rsidRPr="008D5F88">
        <w:t xml:space="preserve">Площадь центра выдачи, включая зону ожидания, складские и хозяйственные помещения – </w:t>
      </w:r>
      <w:r>
        <w:t xml:space="preserve">должны быть </w:t>
      </w:r>
      <w:r w:rsidRPr="008D5F88">
        <w:t xml:space="preserve">200 квадратных метров. Пункт выдачи </w:t>
      </w:r>
      <w:r>
        <w:t>должен</w:t>
      </w:r>
      <w:r w:rsidRPr="008D5F88">
        <w:t xml:space="preserve"> иметь зону ожидания Получателей – 30 квадратных метров. В центре и пунктах выдачи </w:t>
      </w:r>
      <w:r>
        <w:t>должен быть</w:t>
      </w:r>
      <w:r w:rsidRPr="008D5F88">
        <w:t xml:space="preserve"> организован прием Получателей   двумя сотрудниками одновременно.</w:t>
      </w:r>
    </w:p>
    <w:p w:rsidR="007715CB" w:rsidRPr="008D5F88" w:rsidRDefault="007715CB" w:rsidP="007715CB">
      <w:pPr>
        <w:jc w:val="both"/>
      </w:pPr>
      <w:r w:rsidRPr="008D5F88">
        <w:t xml:space="preserve">Центр и пункты выдачи должны иметь отдельный вход и режим работы с 09:00 до 18:00 ежедневно. </w:t>
      </w:r>
    </w:p>
    <w:p w:rsidR="007715CB" w:rsidRPr="008D5F88" w:rsidRDefault="007715CB" w:rsidP="007715CB">
      <w:pPr>
        <w:jc w:val="both"/>
      </w:pPr>
      <w:r w:rsidRPr="008D5F88">
        <w:t>Товар в течение 10 (десяти) дней после подписания контракта, должен</w:t>
      </w:r>
      <w:r>
        <w:t xml:space="preserve"> быть</w:t>
      </w:r>
      <w:r w:rsidRPr="008D5F88">
        <w:t xml:space="preserve">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7715CB" w:rsidRPr="008D5F88" w:rsidRDefault="007715CB" w:rsidP="007715CB">
      <w:pPr>
        <w:jc w:val="both"/>
      </w:pPr>
      <w:r w:rsidRPr="008D5F88">
        <w:t xml:space="preserve">Доставка по адресам места жительства инвалида </w:t>
      </w:r>
      <w:r>
        <w:t xml:space="preserve">должна </w:t>
      </w:r>
      <w:r w:rsidRPr="008D5F88">
        <w:t>осуществля</w:t>
      </w:r>
      <w:r>
        <w:t>ться</w:t>
      </w:r>
      <w:r w:rsidRPr="008D5F88">
        <w:t xml:space="preserve">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7715CB" w:rsidRPr="008D5F88" w:rsidRDefault="007715CB" w:rsidP="007715CB">
      <w:r w:rsidRPr="008D5F88">
        <w:t xml:space="preserve"> Передача инвалидам или их законным представителям Товара, выбранным инвалидами способом, будет осуществляться Поставщиком </w:t>
      </w:r>
      <w:r w:rsidRPr="008D5F88">
        <w:rPr>
          <w:b/>
        </w:rPr>
        <w:t>в течение 10 (десяти) дней</w:t>
      </w:r>
      <w:r w:rsidRPr="008D5F88">
        <w:t xml:space="preserve">, </w:t>
      </w:r>
      <w:proofErr w:type="gramStart"/>
      <w:r w:rsidRPr="008D5F88">
        <w:t>с даты получения</w:t>
      </w:r>
      <w:proofErr w:type="gramEnd"/>
      <w:r w:rsidRPr="008D5F88">
        <w:t xml:space="preserve">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7715CB" w:rsidRPr="008D5F88" w:rsidRDefault="007715CB" w:rsidP="007715CB"/>
    <w:p w:rsidR="007715CB" w:rsidRPr="008D5F88" w:rsidRDefault="007715CB" w:rsidP="007715CB">
      <w:pPr>
        <w:widowControl w:val="0"/>
        <w:snapToGrid w:val="0"/>
        <w:jc w:val="both"/>
      </w:pPr>
      <w:r w:rsidRPr="008D5F88">
        <w:rPr>
          <w:b/>
        </w:rPr>
        <w:t>Место доставки товаров, выполнения работ, оказания услуг</w:t>
      </w:r>
      <w:r w:rsidRPr="008D5F88">
        <w:t>: Чеченская Республика,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 по месту нахождения центра выдачи; по месту нахождения пунктов выдачи; по месту нахождения инвалида.</w:t>
      </w:r>
    </w:p>
    <w:p w:rsidR="007715CB" w:rsidRPr="00B46803" w:rsidRDefault="007715CB" w:rsidP="007715CB">
      <w:pPr>
        <w:jc w:val="both"/>
        <w:rPr>
          <w:b/>
        </w:rPr>
      </w:pPr>
      <w:r w:rsidRPr="008D5F88">
        <w:rPr>
          <w:b/>
        </w:rPr>
        <w:t>Срок поставки товаров, выполнения работ, оказания услуг:</w:t>
      </w:r>
      <w:r w:rsidRPr="008D5F88">
        <w:t xml:space="preserve"> </w:t>
      </w:r>
      <w:proofErr w:type="gramStart"/>
      <w:r w:rsidRPr="00B46803">
        <w:rPr>
          <w:b/>
        </w:rPr>
        <w:t xml:space="preserve">с даты </w:t>
      </w:r>
      <w:r>
        <w:rPr>
          <w:b/>
        </w:rPr>
        <w:t>заключения</w:t>
      </w:r>
      <w:proofErr w:type="gramEnd"/>
      <w:r>
        <w:rPr>
          <w:b/>
        </w:rPr>
        <w:t xml:space="preserve"> Контракта, </w:t>
      </w:r>
      <w:r w:rsidRPr="00B46803">
        <w:rPr>
          <w:b/>
        </w:rPr>
        <w:t>передачи реестров направлений поставщику до</w:t>
      </w:r>
      <w:r>
        <w:rPr>
          <w:b/>
        </w:rPr>
        <w:t xml:space="preserve">  </w:t>
      </w:r>
      <w:r w:rsidRPr="00B46803">
        <w:rPr>
          <w:b/>
        </w:rPr>
        <w:t xml:space="preserve">30 </w:t>
      </w:r>
      <w:r>
        <w:rPr>
          <w:b/>
        </w:rPr>
        <w:t xml:space="preserve">сентября </w:t>
      </w:r>
      <w:r w:rsidRPr="00B46803">
        <w:rPr>
          <w:b/>
        </w:rPr>
        <w:t>202</w:t>
      </w:r>
      <w:r>
        <w:rPr>
          <w:b/>
        </w:rPr>
        <w:t>3</w:t>
      </w:r>
      <w:r w:rsidRPr="00B46803">
        <w:rPr>
          <w:b/>
        </w:rPr>
        <w:t xml:space="preserve"> года.</w:t>
      </w:r>
    </w:p>
    <w:p w:rsidR="007715CB" w:rsidRPr="00B46803" w:rsidRDefault="007715CB" w:rsidP="007715CB">
      <w:pPr>
        <w:autoSpaceDE w:val="0"/>
        <w:autoSpaceDN w:val="0"/>
        <w:adjustRightInd w:val="0"/>
        <w:rPr>
          <w:b/>
        </w:rPr>
      </w:pPr>
    </w:p>
    <w:p w:rsidR="007715CB" w:rsidRPr="00B46803" w:rsidRDefault="007715CB" w:rsidP="007715CB">
      <w:pPr>
        <w:keepNext/>
        <w:tabs>
          <w:tab w:val="left" w:pos="708"/>
        </w:tabs>
        <w:spacing w:line="240" w:lineRule="atLeast"/>
        <w:ind w:left="-88" w:right="-107"/>
        <w:jc w:val="both"/>
        <w:rPr>
          <w:b/>
          <w:sz w:val="28"/>
          <w:szCs w:val="28"/>
        </w:rPr>
      </w:pPr>
    </w:p>
    <w:p w:rsidR="008478B8" w:rsidRPr="00254B79" w:rsidRDefault="008478B8" w:rsidP="007715CB">
      <w:pPr>
        <w:keepNext/>
        <w:tabs>
          <w:tab w:val="left" w:pos="708"/>
        </w:tabs>
        <w:jc w:val="both"/>
        <w:rPr>
          <w:b/>
        </w:rPr>
      </w:pPr>
    </w:p>
    <w:sectPr w:rsidR="008478B8" w:rsidRPr="00254B79"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5F" w:rsidRDefault="00E24B5F">
      <w:r>
        <w:separator/>
      </w:r>
    </w:p>
  </w:endnote>
  <w:endnote w:type="continuationSeparator" w:id="0">
    <w:p w:rsidR="00E24B5F" w:rsidRDefault="00E2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5A314C" w:rsidP="00AF3E89">
    <w:pPr>
      <w:pStyle w:val="af3"/>
      <w:framePr w:wrap="around" w:vAnchor="text" w:hAnchor="margin" w:xAlign="center"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8478B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5F" w:rsidRDefault="00E24B5F">
      <w:r>
        <w:separator/>
      </w:r>
    </w:p>
  </w:footnote>
  <w:footnote w:type="continuationSeparator" w:id="0">
    <w:p w:rsidR="00E24B5F" w:rsidRDefault="00E24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5A314C" w:rsidP="00AF3E89">
    <w:pPr>
      <w:pStyle w:val="af1"/>
      <w:framePr w:wrap="around" w:vAnchor="text" w:hAnchor="margin" w:xAlign="right"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65AFA4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90A2F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AC86313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8D0"/>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297"/>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9D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306"/>
    <w:rsid w:val="001B3400"/>
    <w:rsid w:val="001B434F"/>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0F"/>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69F"/>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478D6"/>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79"/>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19A5"/>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2E0A"/>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0F0A"/>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C25"/>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4DC"/>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1A4"/>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DDF"/>
    <w:rsid w:val="00304F3F"/>
    <w:rsid w:val="00304F8E"/>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24"/>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0CDE"/>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1CD"/>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13C"/>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3D"/>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562"/>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9F6"/>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CE2"/>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768"/>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3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5F9B"/>
    <w:rsid w:val="004464D1"/>
    <w:rsid w:val="00446765"/>
    <w:rsid w:val="00446F24"/>
    <w:rsid w:val="00446FF7"/>
    <w:rsid w:val="00447A26"/>
    <w:rsid w:val="00447BF1"/>
    <w:rsid w:val="00447E17"/>
    <w:rsid w:val="00450517"/>
    <w:rsid w:val="004506FC"/>
    <w:rsid w:val="004508FA"/>
    <w:rsid w:val="00450AF6"/>
    <w:rsid w:val="00450B22"/>
    <w:rsid w:val="0045141C"/>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35"/>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89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15B"/>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50CC"/>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9CC"/>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1BC8"/>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94B"/>
    <w:rsid w:val="00583DF2"/>
    <w:rsid w:val="00584125"/>
    <w:rsid w:val="00584758"/>
    <w:rsid w:val="00584A40"/>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0AF"/>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1BB1"/>
    <w:rsid w:val="005A2061"/>
    <w:rsid w:val="005A2275"/>
    <w:rsid w:val="005A314C"/>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492C"/>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79F"/>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D78B8"/>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E7E32"/>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20F7"/>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6C1"/>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CD5"/>
    <w:rsid w:val="006442E6"/>
    <w:rsid w:val="00644521"/>
    <w:rsid w:val="006446D1"/>
    <w:rsid w:val="00644A9B"/>
    <w:rsid w:val="00644B6C"/>
    <w:rsid w:val="0064641F"/>
    <w:rsid w:val="00646A3C"/>
    <w:rsid w:val="00646CC5"/>
    <w:rsid w:val="00646F17"/>
    <w:rsid w:val="006471E8"/>
    <w:rsid w:val="00647FCB"/>
    <w:rsid w:val="006502F7"/>
    <w:rsid w:val="00650598"/>
    <w:rsid w:val="006505FD"/>
    <w:rsid w:val="00650792"/>
    <w:rsid w:val="00651481"/>
    <w:rsid w:val="006517F4"/>
    <w:rsid w:val="00651ADB"/>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5FC9"/>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4CF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6A1B"/>
    <w:rsid w:val="006C737E"/>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36C"/>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3B9"/>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5CB"/>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338"/>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7FF"/>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B75"/>
    <w:rsid w:val="00842F82"/>
    <w:rsid w:val="0084331E"/>
    <w:rsid w:val="008433A0"/>
    <w:rsid w:val="00843CB9"/>
    <w:rsid w:val="00844290"/>
    <w:rsid w:val="0084495B"/>
    <w:rsid w:val="00845505"/>
    <w:rsid w:val="00845FB0"/>
    <w:rsid w:val="008462C9"/>
    <w:rsid w:val="00846C93"/>
    <w:rsid w:val="008478B8"/>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CED"/>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1A9"/>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87"/>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3FA"/>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9ED"/>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5E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586A"/>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84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D7E3A"/>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A9A"/>
    <w:rsid w:val="009E6D6B"/>
    <w:rsid w:val="009E7840"/>
    <w:rsid w:val="009E7BC8"/>
    <w:rsid w:val="009E7C9C"/>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7D8"/>
    <w:rsid w:val="00A30E76"/>
    <w:rsid w:val="00A31521"/>
    <w:rsid w:val="00A31703"/>
    <w:rsid w:val="00A31C18"/>
    <w:rsid w:val="00A32634"/>
    <w:rsid w:val="00A3271E"/>
    <w:rsid w:val="00A33606"/>
    <w:rsid w:val="00A3362A"/>
    <w:rsid w:val="00A33860"/>
    <w:rsid w:val="00A33C98"/>
    <w:rsid w:val="00A33DF6"/>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49E4"/>
    <w:rsid w:val="00A56193"/>
    <w:rsid w:val="00A562E3"/>
    <w:rsid w:val="00A563DD"/>
    <w:rsid w:val="00A5703F"/>
    <w:rsid w:val="00A571B7"/>
    <w:rsid w:val="00A57316"/>
    <w:rsid w:val="00A579CC"/>
    <w:rsid w:val="00A57A5E"/>
    <w:rsid w:val="00A60B4E"/>
    <w:rsid w:val="00A60C2B"/>
    <w:rsid w:val="00A610EB"/>
    <w:rsid w:val="00A611E5"/>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B82"/>
    <w:rsid w:val="00A82C84"/>
    <w:rsid w:val="00A82C95"/>
    <w:rsid w:val="00A82CDF"/>
    <w:rsid w:val="00A8308F"/>
    <w:rsid w:val="00A83194"/>
    <w:rsid w:val="00A835E9"/>
    <w:rsid w:val="00A83668"/>
    <w:rsid w:val="00A836D8"/>
    <w:rsid w:val="00A83FA4"/>
    <w:rsid w:val="00A8419B"/>
    <w:rsid w:val="00A84A9D"/>
    <w:rsid w:val="00A851EA"/>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529"/>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2D7"/>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082"/>
    <w:rsid w:val="00B013F3"/>
    <w:rsid w:val="00B01566"/>
    <w:rsid w:val="00B01CEB"/>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67A"/>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3FE"/>
    <w:rsid w:val="00B73AF2"/>
    <w:rsid w:val="00B74104"/>
    <w:rsid w:val="00B7416D"/>
    <w:rsid w:val="00B74289"/>
    <w:rsid w:val="00B74536"/>
    <w:rsid w:val="00B74903"/>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19B7"/>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178"/>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3A"/>
    <w:rsid w:val="00C23F5C"/>
    <w:rsid w:val="00C245B9"/>
    <w:rsid w:val="00C24A81"/>
    <w:rsid w:val="00C24D90"/>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5C"/>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886"/>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7ED"/>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BB8"/>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C02"/>
    <w:rsid w:val="00CF016E"/>
    <w:rsid w:val="00CF01D8"/>
    <w:rsid w:val="00CF07D6"/>
    <w:rsid w:val="00CF0E7A"/>
    <w:rsid w:val="00CF0EE5"/>
    <w:rsid w:val="00CF0FAC"/>
    <w:rsid w:val="00CF19F7"/>
    <w:rsid w:val="00CF21F7"/>
    <w:rsid w:val="00CF2DBA"/>
    <w:rsid w:val="00CF3596"/>
    <w:rsid w:val="00CF3A57"/>
    <w:rsid w:val="00CF4261"/>
    <w:rsid w:val="00CF446B"/>
    <w:rsid w:val="00CF44FF"/>
    <w:rsid w:val="00CF4634"/>
    <w:rsid w:val="00CF4680"/>
    <w:rsid w:val="00CF489F"/>
    <w:rsid w:val="00CF504A"/>
    <w:rsid w:val="00CF515B"/>
    <w:rsid w:val="00CF5450"/>
    <w:rsid w:val="00CF5D84"/>
    <w:rsid w:val="00CF62D9"/>
    <w:rsid w:val="00CF6433"/>
    <w:rsid w:val="00CF7F05"/>
    <w:rsid w:val="00CF7F2F"/>
    <w:rsid w:val="00CF7FB4"/>
    <w:rsid w:val="00D000DB"/>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20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7C2"/>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18"/>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4E2"/>
    <w:rsid w:val="00D75560"/>
    <w:rsid w:val="00D75719"/>
    <w:rsid w:val="00D75B94"/>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141"/>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0924"/>
    <w:rsid w:val="00DC11BE"/>
    <w:rsid w:val="00DC168A"/>
    <w:rsid w:val="00DC1AC2"/>
    <w:rsid w:val="00DC1E78"/>
    <w:rsid w:val="00DC1EEB"/>
    <w:rsid w:val="00DC27AE"/>
    <w:rsid w:val="00DC3477"/>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9C9"/>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B5F"/>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420"/>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3D4D"/>
    <w:rsid w:val="00EB46A3"/>
    <w:rsid w:val="00EB47B2"/>
    <w:rsid w:val="00EB48B5"/>
    <w:rsid w:val="00EB4B51"/>
    <w:rsid w:val="00EB4B82"/>
    <w:rsid w:val="00EB5103"/>
    <w:rsid w:val="00EB64A7"/>
    <w:rsid w:val="00EB721B"/>
    <w:rsid w:val="00EB739B"/>
    <w:rsid w:val="00EB7764"/>
    <w:rsid w:val="00EB78A2"/>
    <w:rsid w:val="00EB78C6"/>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5D6"/>
    <w:rsid w:val="00F13BBB"/>
    <w:rsid w:val="00F14255"/>
    <w:rsid w:val="00F145E6"/>
    <w:rsid w:val="00F15152"/>
    <w:rsid w:val="00F1546D"/>
    <w:rsid w:val="00F15C86"/>
    <w:rsid w:val="00F1655A"/>
    <w:rsid w:val="00F16BB0"/>
    <w:rsid w:val="00F1744A"/>
    <w:rsid w:val="00F17C95"/>
    <w:rsid w:val="00F17E80"/>
    <w:rsid w:val="00F20EE1"/>
    <w:rsid w:val="00F211F7"/>
    <w:rsid w:val="00F213B0"/>
    <w:rsid w:val="00F21740"/>
    <w:rsid w:val="00F21DDA"/>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BAB"/>
    <w:rsid w:val="00F340E8"/>
    <w:rsid w:val="00F34BE1"/>
    <w:rsid w:val="00F34F4A"/>
    <w:rsid w:val="00F34F59"/>
    <w:rsid w:val="00F355C8"/>
    <w:rsid w:val="00F3565E"/>
    <w:rsid w:val="00F35A10"/>
    <w:rsid w:val="00F3614B"/>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13A"/>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063"/>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4F9"/>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5940AF"/>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5940AF"/>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5940AF"/>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5940AF"/>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EF6F3D"/>
    <w:pPr>
      <w:numPr>
        <w:numId w:val="48"/>
      </w:numPr>
    </w:pPr>
  </w:style>
  <w:style w:type="numbering" w:customStyle="1" w:styleId="61">
    <w:name w:val="Стиль61"/>
    <w:rsid w:val="00EF6F3D"/>
    <w:pPr>
      <w:numPr>
        <w:numId w:val="17"/>
      </w:numPr>
    </w:pPr>
  </w:style>
  <w:style w:type="numbering" w:customStyle="1" w:styleId="41">
    <w:name w:val="Список 41"/>
    <w:rsid w:val="00EF6F3D"/>
    <w:pPr>
      <w:numPr>
        <w:numId w:val="60"/>
      </w:numPr>
    </w:pPr>
  </w:style>
  <w:style w:type="numbering" w:customStyle="1" w:styleId="92">
    <w:name w:val="Стиль92"/>
    <w:rsid w:val="00EF6F3D"/>
    <w:pPr>
      <w:numPr>
        <w:numId w:val="23"/>
      </w:numPr>
    </w:pPr>
  </w:style>
  <w:style w:type="numbering" w:customStyle="1" w:styleId="62">
    <w:name w:val="Стиль62"/>
    <w:rsid w:val="00EF6F3D"/>
    <w:pPr>
      <w:numPr>
        <w:numId w:val="20"/>
      </w:numPr>
    </w:pPr>
  </w:style>
  <w:style w:type="numbering" w:customStyle="1" w:styleId="82">
    <w:name w:val="Стиль82"/>
    <w:rsid w:val="00EF6F3D"/>
    <w:pPr>
      <w:numPr>
        <w:numId w:val="22"/>
      </w:numPr>
    </w:pPr>
  </w:style>
  <w:style w:type="numbering" w:customStyle="1" w:styleId="ArticleSection1">
    <w:name w:val="Article / Section1"/>
    <w:rsid w:val="00EF6F3D"/>
    <w:pPr>
      <w:numPr>
        <w:numId w:val="13"/>
      </w:numPr>
    </w:pPr>
  </w:style>
  <w:style w:type="numbering" w:customStyle="1" w:styleId="52">
    <w:name w:val="Стиль52"/>
    <w:rsid w:val="00EF6F3D"/>
    <w:pPr>
      <w:numPr>
        <w:numId w:val="19"/>
      </w:numPr>
    </w:pPr>
  </w:style>
  <w:style w:type="numbering" w:customStyle="1" w:styleId="102">
    <w:name w:val="Стиль102"/>
    <w:rsid w:val="00EF6F3D"/>
    <w:pPr>
      <w:numPr>
        <w:numId w:val="24"/>
      </w:numPr>
    </w:pPr>
  </w:style>
  <w:style w:type="numbering" w:customStyle="1" w:styleId="182">
    <w:name w:val="Стиль182"/>
    <w:rsid w:val="00EF6F3D"/>
    <w:pPr>
      <w:numPr>
        <w:numId w:val="32"/>
      </w:numPr>
    </w:pPr>
  </w:style>
  <w:style w:type="numbering" w:customStyle="1" w:styleId="252">
    <w:name w:val="Стиль252"/>
    <w:rsid w:val="00EF6F3D"/>
    <w:pPr>
      <w:numPr>
        <w:numId w:val="39"/>
      </w:numPr>
    </w:pPr>
  </w:style>
  <w:style w:type="numbering" w:customStyle="1" w:styleId="152">
    <w:name w:val="Стиль152"/>
    <w:rsid w:val="00EF6F3D"/>
    <w:pPr>
      <w:numPr>
        <w:numId w:val="29"/>
      </w:numPr>
    </w:pPr>
  </w:style>
  <w:style w:type="numbering" w:customStyle="1" w:styleId="List12">
    <w:name w:val="List 12"/>
    <w:rsid w:val="00EF6F3D"/>
    <w:pPr>
      <w:numPr>
        <w:numId w:val="62"/>
      </w:numPr>
    </w:pPr>
  </w:style>
  <w:style w:type="numbering" w:customStyle="1" w:styleId="10">
    <w:name w:val="Статья / Раздел1"/>
    <w:rsid w:val="00EF6F3D"/>
    <w:pPr>
      <w:numPr>
        <w:numId w:val="10"/>
      </w:numPr>
    </w:pPr>
  </w:style>
  <w:style w:type="numbering" w:styleId="111111">
    <w:name w:val="Outline List 2"/>
    <w:basedOn w:val="ab"/>
    <w:uiPriority w:val="99"/>
    <w:semiHidden/>
    <w:unhideWhenUsed/>
    <w:locked/>
    <w:rsid w:val="00EF6F3D"/>
    <w:pPr>
      <w:numPr>
        <w:numId w:val="8"/>
      </w:numPr>
    </w:pPr>
  </w:style>
  <w:style w:type="numbering" w:customStyle="1" w:styleId="172">
    <w:name w:val="Стиль172"/>
    <w:rsid w:val="00EF6F3D"/>
    <w:pPr>
      <w:numPr>
        <w:numId w:val="31"/>
      </w:numPr>
    </w:pPr>
  </w:style>
  <w:style w:type="numbering" w:customStyle="1" w:styleId="51">
    <w:name w:val="Стиль51"/>
    <w:rsid w:val="00EF6F3D"/>
    <w:pPr>
      <w:numPr>
        <w:numId w:val="16"/>
      </w:numPr>
    </w:pPr>
  </w:style>
  <w:style w:type="numbering" w:customStyle="1" w:styleId="31">
    <w:name w:val="Список 31"/>
    <w:rsid w:val="00EF6F3D"/>
    <w:pPr>
      <w:numPr>
        <w:numId w:val="58"/>
      </w:numPr>
    </w:pPr>
  </w:style>
  <w:style w:type="numbering" w:customStyle="1" w:styleId="232">
    <w:name w:val="Стиль232"/>
    <w:rsid w:val="00EF6F3D"/>
    <w:pPr>
      <w:numPr>
        <w:numId w:val="37"/>
      </w:numPr>
    </w:pPr>
  </w:style>
  <w:style w:type="numbering" w:customStyle="1" w:styleId="142">
    <w:name w:val="Стиль142"/>
    <w:rsid w:val="00EF6F3D"/>
    <w:pPr>
      <w:numPr>
        <w:numId w:val="28"/>
      </w:numPr>
    </w:pPr>
  </w:style>
  <w:style w:type="numbering" w:customStyle="1" w:styleId="132">
    <w:name w:val="Стиль132"/>
    <w:rsid w:val="00EF6F3D"/>
    <w:pPr>
      <w:numPr>
        <w:numId w:val="27"/>
      </w:numPr>
    </w:pPr>
  </w:style>
  <w:style w:type="numbering" w:customStyle="1" w:styleId="72">
    <w:name w:val="Стиль72"/>
    <w:rsid w:val="00EF6F3D"/>
    <w:pPr>
      <w:numPr>
        <w:numId w:val="21"/>
      </w:numPr>
    </w:pPr>
  </w:style>
  <w:style w:type="numbering" w:customStyle="1" w:styleId="192">
    <w:name w:val="Стиль192"/>
    <w:rsid w:val="00EF6F3D"/>
    <w:pPr>
      <w:numPr>
        <w:numId w:val="33"/>
      </w:numPr>
    </w:pPr>
  </w:style>
  <w:style w:type="numbering" w:customStyle="1" w:styleId="222">
    <w:name w:val="Стиль222"/>
    <w:rsid w:val="00EF6F3D"/>
    <w:pPr>
      <w:numPr>
        <w:numId w:val="36"/>
      </w:numPr>
    </w:pPr>
  </w:style>
  <w:style w:type="numbering" w:customStyle="1" w:styleId="202">
    <w:name w:val="Стиль202"/>
    <w:rsid w:val="00EF6F3D"/>
    <w:pPr>
      <w:numPr>
        <w:numId w:val="34"/>
      </w:numPr>
    </w:pPr>
  </w:style>
  <w:style w:type="numbering" w:customStyle="1" w:styleId="162">
    <w:name w:val="Стиль162"/>
    <w:rsid w:val="00EF6F3D"/>
    <w:pPr>
      <w:numPr>
        <w:numId w:val="30"/>
      </w:numPr>
    </w:pPr>
  </w:style>
  <w:style w:type="numbering" w:customStyle="1" w:styleId="410">
    <w:name w:val="Стиль41"/>
    <w:rsid w:val="00EF6F3D"/>
    <w:pPr>
      <w:numPr>
        <w:numId w:val="15"/>
      </w:numPr>
    </w:pPr>
  </w:style>
  <w:style w:type="numbering" w:customStyle="1" w:styleId="212">
    <w:name w:val="Стиль212"/>
    <w:rsid w:val="00EF6F3D"/>
    <w:pPr>
      <w:numPr>
        <w:numId w:val="35"/>
      </w:numPr>
    </w:pPr>
  </w:style>
  <w:style w:type="numbering" w:customStyle="1" w:styleId="122">
    <w:name w:val="Стиль122"/>
    <w:rsid w:val="00EF6F3D"/>
    <w:pPr>
      <w:numPr>
        <w:numId w:val="26"/>
      </w:numPr>
    </w:pPr>
  </w:style>
  <w:style w:type="numbering" w:customStyle="1" w:styleId="List11">
    <w:name w:val="List 11"/>
    <w:rsid w:val="00EF6F3D"/>
    <w:pPr>
      <w:numPr>
        <w:numId w:val="61"/>
      </w:numPr>
    </w:pPr>
  </w:style>
  <w:style w:type="numbering" w:customStyle="1" w:styleId="1111111">
    <w:name w:val="1 / 1.1 / 1.1.11"/>
    <w:rsid w:val="00EF6F3D"/>
    <w:pPr>
      <w:numPr>
        <w:numId w:val="9"/>
      </w:numPr>
    </w:pPr>
  </w:style>
  <w:style w:type="numbering" w:customStyle="1" w:styleId="243">
    <w:name w:val="Стиль243"/>
    <w:rsid w:val="00EF6F3D"/>
    <w:pPr>
      <w:numPr>
        <w:numId w:val="38"/>
      </w:numPr>
    </w:pPr>
  </w:style>
  <w:style w:type="numbering" w:customStyle="1" w:styleId="510">
    <w:name w:val="Список 51"/>
    <w:rsid w:val="00EF6F3D"/>
    <w:pPr>
      <w:numPr>
        <w:numId w:val="59"/>
      </w:numPr>
    </w:pPr>
  </w:style>
  <w:style w:type="numbering" w:customStyle="1" w:styleId="112">
    <w:name w:val="Стиль112"/>
    <w:rsid w:val="00EF6F3D"/>
    <w:pPr>
      <w:numPr>
        <w:numId w:val="25"/>
      </w:numPr>
    </w:pPr>
  </w:style>
  <w:style w:type="numbering" w:customStyle="1" w:styleId="420">
    <w:name w:val="Стиль42"/>
    <w:rsid w:val="00EF6F3D"/>
    <w:pPr>
      <w:numPr>
        <w:numId w:val="18"/>
      </w:numPr>
    </w:pPr>
  </w:style>
</w:styles>
</file>

<file path=word/webSettings.xml><?xml version="1.0" encoding="utf-8"?>
<w:webSettings xmlns:r="http://schemas.openxmlformats.org/officeDocument/2006/relationships" xmlns:w="http://schemas.openxmlformats.org/wordprocessingml/2006/main">
  <w:divs>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675889049">
      <w:marLeft w:val="0"/>
      <w:marRight w:val="0"/>
      <w:marTop w:val="0"/>
      <w:marBottom w:val="0"/>
      <w:divBdr>
        <w:top w:val="none" w:sz="0" w:space="0" w:color="auto"/>
        <w:left w:val="none" w:sz="0" w:space="0" w:color="auto"/>
        <w:bottom w:val="none" w:sz="0" w:space="0" w:color="auto"/>
        <w:right w:val="none" w:sz="0" w:space="0" w:color="auto"/>
      </w:divBdr>
    </w:div>
    <w:div w:id="675889050">
      <w:marLeft w:val="0"/>
      <w:marRight w:val="0"/>
      <w:marTop w:val="0"/>
      <w:marBottom w:val="0"/>
      <w:divBdr>
        <w:top w:val="none" w:sz="0" w:space="0" w:color="auto"/>
        <w:left w:val="none" w:sz="0" w:space="0" w:color="auto"/>
        <w:bottom w:val="none" w:sz="0" w:space="0" w:color="auto"/>
        <w:right w:val="none" w:sz="0" w:space="0" w:color="auto"/>
      </w:divBdr>
    </w:div>
    <w:div w:id="675889051">
      <w:marLeft w:val="0"/>
      <w:marRight w:val="0"/>
      <w:marTop w:val="0"/>
      <w:marBottom w:val="0"/>
      <w:divBdr>
        <w:top w:val="none" w:sz="0" w:space="0" w:color="auto"/>
        <w:left w:val="none" w:sz="0" w:space="0" w:color="auto"/>
        <w:bottom w:val="none" w:sz="0" w:space="0" w:color="auto"/>
        <w:right w:val="none" w:sz="0" w:space="0" w:color="auto"/>
      </w:divBdr>
    </w:div>
    <w:div w:id="675889053">
      <w:marLeft w:val="0"/>
      <w:marRight w:val="0"/>
      <w:marTop w:val="0"/>
      <w:marBottom w:val="0"/>
      <w:divBdr>
        <w:top w:val="none" w:sz="0" w:space="0" w:color="auto"/>
        <w:left w:val="none" w:sz="0" w:space="0" w:color="auto"/>
        <w:bottom w:val="none" w:sz="0" w:space="0" w:color="auto"/>
        <w:right w:val="none" w:sz="0" w:space="0" w:color="auto"/>
      </w:divBdr>
    </w:div>
    <w:div w:id="675889054">
      <w:marLeft w:val="0"/>
      <w:marRight w:val="0"/>
      <w:marTop w:val="0"/>
      <w:marBottom w:val="0"/>
      <w:divBdr>
        <w:top w:val="none" w:sz="0" w:space="0" w:color="auto"/>
        <w:left w:val="none" w:sz="0" w:space="0" w:color="auto"/>
        <w:bottom w:val="none" w:sz="0" w:space="0" w:color="auto"/>
        <w:right w:val="none" w:sz="0" w:space="0" w:color="auto"/>
      </w:divBdr>
    </w:div>
    <w:div w:id="675889056">
      <w:marLeft w:val="0"/>
      <w:marRight w:val="0"/>
      <w:marTop w:val="0"/>
      <w:marBottom w:val="0"/>
      <w:divBdr>
        <w:top w:val="none" w:sz="0" w:space="0" w:color="auto"/>
        <w:left w:val="none" w:sz="0" w:space="0" w:color="auto"/>
        <w:bottom w:val="none" w:sz="0" w:space="0" w:color="auto"/>
        <w:right w:val="none" w:sz="0" w:space="0" w:color="auto"/>
      </w:divBdr>
    </w:div>
    <w:div w:id="675889057">
      <w:marLeft w:val="0"/>
      <w:marRight w:val="0"/>
      <w:marTop w:val="0"/>
      <w:marBottom w:val="0"/>
      <w:divBdr>
        <w:top w:val="none" w:sz="0" w:space="0" w:color="auto"/>
        <w:left w:val="none" w:sz="0" w:space="0" w:color="auto"/>
        <w:bottom w:val="none" w:sz="0" w:space="0" w:color="auto"/>
        <w:right w:val="none" w:sz="0" w:space="0" w:color="auto"/>
      </w:divBdr>
    </w:div>
    <w:div w:id="675889058">
      <w:marLeft w:val="0"/>
      <w:marRight w:val="0"/>
      <w:marTop w:val="0"/>
      <w:marBottom w:val="0"/>
      <w:divBdr>
        <w:top w:val="none" w:sz="0" w:space="0" w:color="auto"/>
        <w:left w:val="none" w:sz="0" w:space="0" w:color="auto"/>
        <w:bottom w:val="none" w:sz="0" w:space="0" w:color="auto"/>
        <w:right w:val="none" w:sz="0" w:space="0" w:color="auto"/>
      </w:divBdr>
    </w:div>
    <w:div w:id="675889059">
      <w:marLeft w:val="0"/>
      <w:marRight w:val="0"/>
      <w:marTop w:val="0"/>
      <w:marBottom w:val="0"/>
      <w:divBdr>
        <w:top w:val="none" w:sz="0" w:space="0" w:color="auto"/>
        <w:left w:val="none" w:sz="0" w:space="0" w:color="auto"/>
        <w:bottom w:val="none" w:sz="0" w:space="0" w:color="auto"/>
        <w:right w:val="none" w:sz="0" w:space="0" w:color="auto"/>
      </w:divBdr>
    </w:div>
    <w:div w:id="675889060">
      <w:marLeft w:val="0"/>
      <w:marRight w:val="0"/>
      <w:marTop w:val="0"/>
      <w:marBottom w:val="0"/>
      <w:divBdr>
        <w:top w:val="none" w:sz="0" w:space="0" w:color="auto"/>
        <w:left w:val="none" w:sz="0" w:space="0" w:color="auto"/>
        <w:bottom w:val="none" w:sz="0" w:space="0" w:color="auto"/>
        <w:right w:val="none" w:sz="0" w:space="0" w:color="auto"/>
      </w:divBdr>
    </w:div>
    <w:div w:id="675889061">
      <w:marLeft w:val="0"/>
      <w:marRight w:val="0"/>
      <w:marTop w:val="0"/>
      <w:marBottom w:val="0"/>
      <w:divBdr>
        <w:top w:val="none" w:sz="0" w:space="0" w:color="auto"/>
        <w:left w:val="none" w:sz="0" w:space="0" w:color="auto"/>
        <w:bottom w:val="none" w:sz="0" w:space="0" w:color="auto"/>
        <w:right w:val="none" w:sz="0" w:space="0" w:color="auto"/>
      </w:divBdr>
    </w:div>
    <w:div w:id="675889062">
      <w:marLeft w:val="0"/>
      <w:marRight w:val="0"/>
      <w:marTop w:val="0"/>
      <w:marBottom w:val="0"/>
      <w:divBdr>
        <w:top w:val="none" w:sz="0" w:space="0" w:color="auto"/>
        <w:left w:val="none" w:sz="0" w:space="0" w:color="auto"/>
        <w:bottom w:val="none" w:sz="0" w:space="0" w:color="auto"/>
        <w:right w:val="none" w:sz="0" w:space="0" w:color="auto"/>
      </w:divBdr>
    </w:div>
    <w:div w:id="675889063">
      <w:marLeft w:val="0"/>
      <w:marRight w:val="0"/>
      <w:marTop w:val="0"/>
      <w:marBottom w:val="0"/>
      <w:divBdr>
        <w:top w:val="none" w:sz="0" w:space="0" w:color="auto"/>
        <w:left w:val="none" w:sz="0" w:space="0" w:color="auto"/>
        <w:bottom w:val="none" w:sz="0" w:space="0" w:color="auto"/>
        <w:right w:val="none" w:sz="0" w:space="0" w:color="auto"/>
      </w:divBdr>
    </w:div>
    <w:div w:id="675889064">
      <w:marLeft w:val="0"/>
      <w:marRight w:val="0"/>
      <w:marTop w:val="0"/>
      <w:marBottom w:val="0"/>
      <w:divBdr>
        <w:top w:val="none" w:sz="0" w:space="0" w:color="auto"/>
        <w:left w:val="none" w:sz="0" w:space="0" w:color="auto"/>
        <w:bottom w:val="none" w:sz="0" w:space="0" w:color="auto"/>
        <w:right w:val="none" w:sz="0" w:space="0" w:color="auto"/>
      </w:divBdr>
    </w:div>
    <w:div w:id="675889065">
      <w:marLeft w:val="0"/>
      <w:marRight w:val="0"/>
      <w:marTop w:val="0"/>
      <w:marBottom w:val="0"/>
      <w:divBdr>
        <w:top w:val="none" w:sz="0" w:space="0" w:color="auto"/>
        <w:left w:val="none" w:sz="0" w:space="0" w:color="auto"/>
        <w:bottom w:val="none" w:sz="0" w:space="0" w:color="auto"/>
        <w:right w:val="none" w:sz="0" w:space="0" w:color="auto"/>
      </w:divBdr>
    </w:div>
    <w:div w:id="675889066">
      <w:marLeft w:val="0"/>
      <w:marRight w:val="0"/>
      <w:marTop w:val="0"/>
      <w:marBottom w:val="0"/>
      <w:divBdr>
        <w:top w:val="none" w:sz="0" w:space="0" w:color="auto"/>
        <w:left w:val="none" w:sz="0" w:space="0" w:color="auto"/>
        <w:bottom w:val="none" w:sz="0" w:space="0" w:color="auto"/>
        <w:right w:val="none" w:sz="0" w:space="0" w:color="auto"/>
      </w:divBdr>
    </w:div>
    <w:div w:id="675889067">
      <w:marLeft w:val="0"/>
      <w:marRight w:val="0"/>
      <w:marTop w:val="0"/>
      <w:marBottom w:val="0"/>
      <w:divBdr>
        <w:top w:val="none" w:sz="0" w:space="0" w:color="auto"/>
        <w:left w:val="none" w:sz="0" w:space="0" w:color="auto"/>
        <w:bottom w:val="none" w:sz="0" w:space="0" w:color="auto"/>
        <w:right w:val="none" w:sz="0" w:space="0" w:color="auto"/>
      </w:divBdr>
    </w:div>
    <w:div w:id="675889068">
      <w:marLeft w:val="0"/>
      <w:marRight w:val="0"/>
      <w:marTop w:val="0"/>
      <w:marBottom w:val="0"/>
      <w:divBdr>
        <w:top w:val="none" w:sz="0" w:space="0" w:color="auto"/>
        <w:left w:val="none" w:sz="0" w:space="0" w:color="auto"/>
        <w:bottom w:val="none" w:sz="0" w:space="0" w:color="auto"/>
        <w:right w:val="none" w:sz="0" w:space="0" w:color="auto"/>
      </w:divBdr>
    </w:div>
    <w:div w:id="675889069">
      <w:marLeft w:val="0"/>
      <w:marRight w:val="0"/>
      <w:marTop w:val="0"/>
      <w:marBottom w:val="0"/>
      <w:divBdr>
        <w:top w:val="none" w:sz="0" w:space="0" w:color="auto"/>
        <w:left w:val="none" w:sz="0" w:space="0" w:color="auto"/>
        <w:bottom w:val="none" w:sz="0" w:space="0" w:color="auto"/>
        <w:right w:val="none" w:sz="0" w:space="0" w:color="auto"/>
      </w:divBdr>
    </w:div>
    <w:div w:id="675889070">
      <w:marLeft w:val="0"/>
      <w:marRight w:val="0"/>
      <w:marTop w:val="0"/>
      <w:marBottom w:val="0"/>
      <w:divBdr>
        <w:top w:val="none" w:sz="0" w:space="0" w:color="auto"/>
        <w:left w:val="none" w:sz="0" w:space="0" w:color="auto"/>
        <w:bottom w:val="none" w:sz="0" w:space="0" w:color="auto"/>
        <w:right w:val="none" w:sz="0" w:space="0" w:color="auto"/>
      </w:divBdr>
    </w:div>
    <w:div w:id="675889071">
      <w:marLeft w:val="0"/>
      <w:marRight w:val="0"/>
      <w:marTop w:val="0"/>
      <w:marBottom w:val="0"/>
      <w:divBdr>
        <w:top w:val="none" w:sz="0" w:space="0" w:color="auto"/>
        <w:left w:val="none" w:sz="0" w:space="0" w:color="auto"/>
        <w:bottom w:val="none" w:sz="0" w:space="0" w:color="auto"/>
        <w:right w:val="none" w:sz="0" w:space="0" w:color="auto"/>
      </w:divBdr>
    </w:div>
    <w:div w:id="675889072">
      <w:marLeft w:val="0"/>
      <w:marRight w:val="0"/>
      <w:marTop w:val="0"/>
      <w:marBottom w:val="0"/>
      <w:divBdr>
        <w:top w:val="none" w:sz="0" w:space="0" w:color="auto"/>
        <w:left w:val="none" w:sz="0" w:space="0" w:color="auto"/>
        <w:bottom w:val="none" w:sz="0" w:space="0" w:color="auto"/>
        <w:right w:val="none" w:sz="0" w:space="0" w:color="auto"/>
      </w:divBdr>
      <w:divsChild>
        <w:div w:id="675889055">
          <w:marLeft w:val="0"/>
          <w:marRight w:val="0"/>
          <w:marTop w:val="0"/>
          <w:marBottom w:val="0"/>
          <w:divBdr>
            <w:top w:val="none" w:sz="0" w:space="0" w:color="auto"/>
            <w:left w:val="none" w:sz="0" w:space="0" w:color="auto"/>
            <w:bottom w:val="none" w:sz="0" w:space="0" w:color="auto"/>
            <w:right w:val="none" w:sz="0" w:space="0" w:color="auto"/>
          </w:divBdr>
          <w:divsChild>
            <w:div w:id="675889052">
              <w:marLeft w:val="0"/>
              <w:marRight w:val="0"/>
              <w:marTop w:val="0"/>
              <w:marBottom w:val="0"/>
              <w:divBdr>
                <w:top w:val="none" w:sz="0" w:space="0" w:color="auto"/>
                <w:left w:val="none" w:sz="0" w:space="0" w:color="auto"/>
                <w:bottom w:val="none" w:sz="0" w:space="0" w:color="auto"/>
                <w:right w:val="none" w:sz="0" w:space="0" w:color="auto"/>
              </w:divBdr>
              <w:divsChild>
                <w:div w:id="675889048">
                  <w:marLeft w:val="0"/>
                  <w:marRight w:val="0"/>
                  <w:marTop w:val="195"/>
                  <w:marBottom w:val="195"/>
                  <w:divBdr>
                    <w:top w:val="none" w:sz="0" w:space="0" w:color="auto"/>
                    <w:left w:val="none" w:sz="0" w:space="0" w:color="auto"/>
                    <w:bottom w:val="none" w:sz="0" w:space="0" w:color="auto"/>
                    <w:right w:val="none" w:sz="0" w:space="0" w:color="auto"/>
                  </w:divBdr>
                  <w:divsChild>
                    <w:div w:id="675889086">
                      <w:marLeft w:val="0"/>
                      <w:marRight w:val="0"/>
                      <w:marTop w:val="0"/>
                      <w:marBottom w:val="0"/>
                      <w:divBdr>
                        <w:top w:val="none" w:sz="0" w:space="0" w:color="auto"/>
                        <w:left w:val="none" w:sz="0" w:space="0" w:color="auto"/>
                        <w:bottom w:val="none" w:sz="0" w:space="0" w:color="auto"/>
                        <w:right w:val="none" w:sz="0" w:space="0" w:color="auto"/>
                      </w:divBdr>
                      <w:divsChild>
                        <w:div w:id="675889047">
                          <w:marLeft w:val="0"/>
                          <w:marRight w:val="0"/>
                          <w:marTop w:val="0"/>
                          <w:marBottom w:val="0"/>
                          <w:divBdr>
                            <w:top w:val="none" w:sz="0" w:space="0" w:color="auto"/>
                            <w:left w:val="none" w:sz="0" w:space="0" w:color="auto"/>
                            <w:bottom w:val="none" w:sz="0" w:space="0" w:color="auto"/>
                            <w:right w:val="none" w:sz="0" w:space="0" w:color="auto"/>
                          </w:divBdr>
                          <w:divsChild>
                            <w:div w:id="675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9073">
      <w:marLeft w:val="0"/>
      <w:marRight w:val="0"/>
      <w:marTop w:val="0"/>
      <w:marBottom w:val="0"/>
      <w:divBdr>
        <w:top w:val="none" w:sz="0" w:space="0" w:color="auto"/>
        <w:left w:val="none" w:sz="0" w:space="0" w:color="auto"/>
        <w:bottom w:val="none" w:sz="0" w:space="0" w:color="auto"/>
        <w:right w:val="none" w:sz="0" w:space="0" w:color="auto"/>
      </w:divBdr>
    </w:div>
    <w:div w:id="675889074">
      <w:marLeft w:val="0"/>
      <w:marRight w:val="0"/>
      <w:marTop w:val="0"/>
      <w:marBottom w:val="0"/>
      <w:divBdr>
        <w:top w:val="none" w:sz="0" w:space="0" w:color="auto"/>
        <w:left w:val="none" w:sz="0" w:space="0" w:color="auto"/>
        <w:bottom w:val="none" w:sz="0" w:space="0" w:color="auto"/>
        <w:right w:val="none" w:sz="0" w:space="0" w:color="auto"/>
      </w:divBdr>
    </w:div>
    <w:div w:id="675889075">
      <w:marLeft w:val="0"/>
      <w:marRight w:val="0"/>
      <w:marTop w:val="0"/>
      <w:marBottom w:val="0"/>
      <w:divBdr>
        <w:top w:val="none" w:sz="0" w:space="0" w:color="auto"/>
        <w:left w:val="none" w:sz="0" w:space="0" w:color="auto"/>
        <w:bottom w:val="none" w:sz="0" w:space="0" w:color="auto"/>
        <w:right w:val="none" w:sz="0" w:space="0" w:color="auto"/>
      </w:divBdr>
    </w:div>
    <w:div w:id="675889076">
      <w:marLeft w:val="0"/>
      <w:marRight w:val="0"/>
      <w:marTop w:val="0"/>
      <w:marBottom w:val="0"/>
      <w:divBdr>
        <w:top w:val="none" w:sz="0" w:space="0" w:color="auto"/>
        <w:left w:val="none" w:sz="0" w:space="0" w:color="auto"/>
        <w:bottom w:val="none" w:sz="0" w:space="0" w:color="auto"/>
        <w:right w:val="none" w:sz="0" w:space="0" w:color="auto"/>
      </w:divBdr>
    </w:div>
    <w:div w:id="675889077">
      <w:marLeft w:val="0"/>
      <w:marRight w:val="0"/>
      <w:marTop w:val="0"/>
      <w:marBottom w:val="0"/>
      <w:divBdr>
        <w:top w:val="none" w:sz="0" w:space="0" w:color="auto"/>
        <w:left w:val="none" w:sz="0" w:space="0" w:color="auto"/>
        <w:bottom w:val="none" w:sz="0" w:space="0" w:color="auto"/>
        <w:right w:val="none" w:sz="0" w:space="0" w:color="auto"/>
      </w:divBdr>
    </w:div>
    <w:div w:id="675889078">
      <w:marLeft w:val="0"/>
      <w:marRight w:val="0"/>
      <w:marTop w:val="0"/>
      <w:marBottom w:val="0"/>
      <w:divBdr>
        <w:top w:val="none" w:sz="0" w:space="0" w:color="auto"/>
        <w:left w:val="none" w:sz="0" w:space="0" w:color="auto"/>
        <w:bottom w:val="none" w:sz="0" w:space="0" w:color="auto"/>
        <w:right w:val="none" w:sz="0" w:space="0" w:color="auto"/>
      </w:divBdr>
    </w:div>
    <w:div w:id="675889080">
      <w:marLeft w:val="0"/>
      <w:marRight w:val="0"/>
      <w:marTop w:val="0"/>
      <w:marBottom w:val="0"/>
      <w:divBdr>
        <w:top w:val="none" w:sz="0" w:space="0" w:color="auto"/>
        <w:left w:val="none" w:sz="0" w:space="0" w:color="auto"/>
        <w:bottom w:val="none" w:sz="0" w:space="0" w:color="auto"/>
        <w:right w:val="none" w:sz="0" w:space="0" w:color="auto"/>
      </w:divBdr>
    </w:div>
    <w:div w:id="675889081">
      <w:marLeft w:val="0"/>
      <w:marRight w:val="0"/>
      <w:marTop w:val="0"/>
      <w:marBottom w:val="0"/>
      <w:divBdr>
        <w:top w:val="none" w:sz="0" w:space="0" w:color="auto"/>
        <w:left w:val="none" w:sz="0" w:space="0" w:color="auto"/>
        <w:bottom w:val="none" w:sz="0" w:space="0" w:color="auto"/>
        <w:right w:val="none" w:sz="0" w:space="0" w:color="auto"/>
      </w:divBdr>
    </w:div>
    <w:div w:id="675889082">
      <w:marLeft w:val="0"/>
      <w:marRight w:val="0"/>
      <w:marTop w:val="0"/>
      <w:marBottom w:val="0"/>
      <w:divBdr>
        <w:top w:val="none" w:sz="0" w:space="0" w:color="auto"/>
        <w:left w:val="none" w:sz="0" w:space="0" w:color="auto"/>
        <w:bottom w:val="none" w:sz="0" w:space="0" w:color="auto"/>
        <w:right w:val="none" w:sz="0" w:space="0" w:color="auto"/>
      </w:divBdr>
    </w:div>
    <w:div w:id="675889083">
      <w:marLeft w:val="0"/>
      <w:marRight w:val="0"/>
      <w:marTop w:val="0"/>
      <w:marBottom w:val="0"/>
      <w:divBdr>
        <w:top w:val="none" w:sz="0" w:space="0" w:color="auto"/>
        <w:left w:val="none" w:sz="0" w:space="0" w:color="auto"/>
        <w:bottom w:val="none" w:sz="0" w:space="0" w:color="auto"/>
        <w:right w:val="none" w:sz="0" w:space="0" w:color="auto"/>
      </w:divBdr>
    </w:div>
    <w:div w:id="675889084">
      <w:marLeft w:val="0"/>
      <w:marRight w:val="0"/>
      <w:marTop w:val="0"/>
      <w:marBottom w:val="0"/>
      <w:divBdr>
        <w:top w:val="none" w:sz="0" w:space="0" w:color="auto"/>
        <w:left w:val="none" w:sz="0" w:space="0" w:color="auto"/>
        <w:bottom w:val="none" w:sz="0" w:space="0" w:color="auto"/>
        <w:right w:val="none" w:sz="0" w:space="0" w:color="auto"/>
      </w:divBdr>
    </w:div>
    <w:div w:id="675889085">
      <w:marLeft w:val="0"/>
      <w:marRight w:val="0"/>
      <w:marTop w:val="0"/>
      <w:marBottom w:val="0"/>
      <w:divBdr>
        <w:top w:val="none" w:sz="0" w:space="0" w:color="auto"/>
        <w:left w:val="none" w:sz="0" w:space="0" w:color="auto"/>
        <w:bottom w:val="none" w:sz="0" w:space="0" w:color="auto"/>
        <w:right w:val="none" w:sz="0" w:space="0" w:color="auto"/>
      </w:divBdr>
    </w:div>
    <w:div w:id="675889087">
      <w:marLeft w:val="0"/>
      <w:marRight w:val="0"/>
      <w:marTop w:val="0"/>
      <w:marBottom w:val="0"/>
      <w:divBdr>
        <w:top w:val="none" w:sz="0" w:space="0" w:color="auto"/>
        <w:left w:val="none" w:sz="0" w:space="0" w:color="auto"/>
        <w:bottom w:val="none" w:sz="0" w:space="0" w:color="auto"/>
        <w:right w:val="none" w:sz="0" w:space="0" w:color="auto"/>
      </w:divBdr>
    </w:div>
    <w:div w:id="675889088">
      <w:marLeft w:val="0"/>
      <w:marRight w:val="0"/>
      <w:marTop w:val="0"/>
      <w:marBottom w:val="0"/>
      <w:divBdr>
        <w:top w:val="none" w:sz="0" w:space="0" w:color="auto"/>
        <w:left w:val="none" w:sz="0" w:space="0" w:color="auto"/>
        <w:bottom w:val="none" w:sz="0" w:space="0" w:color="auto"/>
        <w:right w:val="none" w:sz="0" w:space="0" w:color="auto"/>
      </w:divBdr>
    </w:div>
    <w:div w:id="675889089">
      <w:marLeft w:val="0"/>
      <w:marRight w:val="0"/>
      <w:marTop w:val="0"/>
      <w:marBottom w:val="0"/>
      <w:divBdr>
        <w:top w:val="none" w:sz="0" w:space="0" w:color="auto"/>
        <w:left w:val="none" w:sz="0" w:space="0" w:color="auto"/>
        <w:bottom w:val="none" w:sz="0" w:space="0" w:color="auto"/>
        <w:right w:val="none" w:sz="0" w:space="0" w:color="auto"/>
      </w:divBdr>
    </w:div>
    <w:div w:id="67588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3751</TotalTime>
  <Pages>3</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25</cp:revision>
  <cp:lastPrinted>2020-11-02T06:57:00Z</cp:lastPrinted>
  <dcterms:created xsi:type="dcterms:W3CDTF">2020-10-30T15:13:00Z</dcterms:created>
  <dcterms:modified xsi:type="dcterms:W3CDTF">2022-11-18T11:01:00Z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