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E8" w:rsidRDefault="008B03DB" w:rsidP="008B03DB">
      <w:pPr>
        <w:widowControl w:val="0"/>
        <w:spacing w:after="0" w:line="240" w:lineRule="auto"/>
        <w:jc w:val="center"/>
        <w:rPr>
          <w:rFonts w:ascii="Times New Roman" w:hAnsi="Times New Roman" w:cs="Times New Roman"/>
          <w:b/>
          <w:sz w:val="24"/>
          <w:szCs w:val="24"/>
        </w:rPr>
      </w:pPr>
      <w:r w:rsidRPr="007456EB">
        <w:rPr>
          <w:rFonts w:ascii="Times New Roman" w:hAnsi="Times New Roman" w:cs="Times New Roman"/>
          <w:b/>
          <w:sz w:val="24"/>
          <w:szCs w:val="24"/>
        </w:rPr>
        <w:t>Техническое задание (описание объекта закупки и условия исполнения государственного контракта)</w:t>
      </w:r>
    </w:p>
    <w:p w:rsidR="007343B6" w:rsidRDefault="007343B6" w:rsidP="008B03DB">
      <w:pPr>
        <w:widowControl w:val="0"/>
        <w:spacing w:after="0" w:line="240" w:lineRule="auto"/>
        <w:jc w:val="center"/>
        <w:rPr>
          <w:rFonts w:ascii="Times New Roman" w:hAnsi="Times New Roman" w:cs="Times New Roman"/>
          <w:b/>
          <w:sz w:val="24"/>
          <w:szCs w:val="24"/>
        </w:rPr>
      </w:pPr>
    </w:p>
    <w:p w:rsidR="003665D4" w:rsidRDefault="007343B6" w:rsidP="008B03DB">
      <w:pPr>
        <w:widowControl w:val="0"/>
        <w:spacing w:after="0" w:line="240" w:lineRule="auto"/>
        <w:jc w:val="center"/>
        <w:rPr>
          <w:rFonts w:ascii="Times New Roman" w:hAnsi="Times New Roman" w:cs="Times New Roman"/>
          <w:sz w:val="24"/>
          <w:szCs w:val="24"/>
        </w:rPr>
      </w:pPr>
      <w:r w:rsidRPr="007343B6">
        <w:rPr>
          <w:rFonts w:ascii="Times New Roman" w:hAnsi="Times New Roman" w:cs="Times New Roman"/>
          <w:sz w:val="24"/>
          <w:szCs w:val="24"/>
        </w:rPr>
        <w:t>Поставка ходунков с дополнительной фиксацией (поддержкой) тела, в том числе для больных детским церебральным параличом (ДЦП), для обеспечения инвалидов Краснодарского края в 2022 году</w:t>
      </w:r>
    </w:p>
    <w:p w:rsidR="007343B6" w:rsidRDefault="007343B6" w:rsidP="008B03DB">
      <w:pPr>
        <w:widowControl w:val="0"/>
        <w:spacing w:after="0" w:line="240" w:lineRule="auto"/>
        <w:jc w:val="center"/>
        <w:rPr>
          <w:rFonts w:ascii="Times New Roman" w:hAnsi="Times New Roman" w:cs="Times New Roman"/>
          <w:sz w:val="24"/>
          <w:szCs w:val="24"/>
        </w:rPr>
      </w:pPr>
    </w:p>
    <w:tbl>
      <w:tblPr>
        <w:tblStyle w:val="a3"/>
        <w:tblW w:w="5000" w:type="pct"/>
        <w:tblLayout w:type="fixed"/>
        <w:tblLook w:val="04A0" w:firstRow="1" w:lastRow="0" w:firstColumn="1" w:lastColumn="0" w:noHBand="0" w:noVBand="1"/>
      </w:tblPr>
      <w:tblGrid>
        <w:gridCol w:w="522"/>
        <w:gridCol w:w="3441"/>
        <w:gridCol w:w="6328"/>
        <w:gridCol w:w="985"/>
        <w:gridCol w:w="685"/>
        <w:gridCol w:w="1529"/>
        <w:gridCol w:w="1526"/>
      </w:tblGrid>
      <w:tr w:rsidR="007343B6" w:rsidRPr="007343B6" w:rsidTr="007343B6">
        <w:tc>
          <w:tcPr>
            <w:tcW w:w="174" w:type="pct"/>
          </w:tcPr>
          <w:p w:rsidR="007343B6" w:rsidRPr="007343B6" w:rsidRDefault="007343B6" w:rsidP="007343B6">
            <w:pPr>
              <w:keepLines/>
              <w:widowControl w:val="0"/>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п/п</w:t>
            </w:r>
          </w:p>
        </w:tc>
        <w:tc>
          <w:tcPr>
            <w:tcW w:w="1146" w:type="pct"/>
          </w:tcPr>
          <w:p w:rsidR="007343B6" w:rsidRPr="007343B6" w:rsidRDefault="007343B6" w:rsidP="007343B6">
            <w:pPr>
              <w:keepLines/>
              <w:widowControl w:val="0"/>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Наименование товара, работ, услуг</w:t>
            </w:r>
          </w:p>
        </w:tc>
        <w:tc>
          <w:tcPr>
            <w:tcW w:w="2107" w:type="pct"/>
          </w:tcPr>
          <w:p w:rsidR="007343B6" w:rsidRPr="007343B6" w:rsidRDefault="007343B6" w:rsidP="007343B6">
            <w:pPr>
              <w:keepLines/>
              <w:widowControl w:val="0"/>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Описание объекта закупки</w:t>
            </w:r>
          </w:p>
        </w:tc>
        <w:tc>
          <w:tcPr>
            <w:tcW w:w="328" w:type="pct"/>
          </w:tcPr>
          <w:p w:rsidR="007343B6" w:rsidRPr="007343B6" w:rsidRDefault="007343B6" w:rsidP="007343B6">
            <w:pPr>
              <w:keepLines/>
              <w:widowControl w:val="0"/>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Кол-во (объем)</w:t>
            </w:r>
          </w:p>
        </w:tc>
        <w:tc>
          <w:tcPr>
            <w:tcW w:w="228" w:type="pct"/>
          </w:tcPr>
          <w:p w:rsidR="007343B6" w:rsidRPr="007343B6" w:rsidRDefault="007343B6" w:rsidP="007343B6">
            <w:pPr>
              <w:keepLines/>
              <w:widowControl w:val="0"/>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Ед. изм.</w:t>
            </w:r>
          </w:p>
        </w:tc>
        <w:tc>
          <w:tcPr>
            <w:tcW w:w="509" w:type="pct"/>
          </w:tcPr>
          <w:p w:rsidR="007343B6" w:rsidRPr="007343B6" w:rsidRDefault="007343B6" w:rsidP="007343B6">
            <w:pPr>
              <w:keepLines/>
              <w:widowControl w:val="0"/>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Цена за ед. изм.</w:t>
            </w:r>
            <w:r w:rsidRPr="007343B6">
              <w:rPr>
                <w:rFonts w:ascii="Times New Roman" w:eastAsia="Times New Roman" w:hAnsi="Times New Roman" w:cs="Times New Roman"/>
                <w:sz w:val="24"/>
                <w:szCs w:val="24"/>
                <w:vertAlign w:val="superscript"/>
                <w:lang w:eastAsia="ar-SA"/>
              </w:rPr>
              <w:footnoteReference w:id="1"/>
            </w:r>
            <w:r w:rsidRPr="007343B6">
              <w:rPr>
                <w:rFonts w:ascii="Times New Roman" w:eastAsia="Times New Roman" w:hAnsi="Times New Roman" w:cs="Times New Roman"/>
                <w:sz w:val="24"/>
                <w:szCs w:val="24"/>
                <w:lang w:eastAsia="ar-SA"/>
              </w:rPr>
              <w:t>, руб.</w:t>
            </w:r>
          </w:p>
        </w:tc>
        <w:tc>
          <w:tcPr>
            <w:tcW w:w="508" w:type="pct"/>
          </w:tcPr>
          <w:p w:rsidR="007343B6" w:rsidRPr="007343B6" w:rsidRDefault="007343B6" w:rsidP="007343B6">
            <w:pPr>
              <w:keepLines/>
              <w:widowControl w:val="0"/>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Цена по позиции</w:t>
            </w:r>
            <w:r w:rsidRPr="007343B6">
              <w:rPr>
                <w:rFonts w:ascii="Times New Roman" w:eastAsia="Times New Roman" w:hAnsi="Times New Roman" w:cs="Times New Roman"/>
                <w:sz w:val="24"/>
                <w:szCs w:val="24"/>
                <w:vertAlign w:val="superscript"/>
                <w:lang w:eastAsia="ar-SA"/>
              </w:rPr>
              <w:footnoteReference w:id="2"/>
            </w:r>
            <w:r w:rsidRPr="007343B6">
              <w:rPr>
                <w:rFonts w:ascii="Times New Roman" w:eastAsia="Times New Roman" w:hAnsi="Times New Roman" w:cs="Times New Roman"/>
                <w:sz w:val="24"/>
                <w:szCs w:val="24"/>
                <w:lang w:eastAsia="ar-SA"/>
              </w:rPr>
              <w:t>, руб.</w:t>
            </w:r>
          </w:p>
        </w:tc>
      </w:tr>
      <w:tr w:rsidR="007343B6" w:rsidRPr="007343B6" w:rsidTr="007343B6">
        <w:tc>
          <w:tcPr>
            <w:tcW w:w="174" w:type="pct"/>
          </w:tcPr>
          <w:p w:rsidR="007343B6" w:rsidRPr="007343B6" w:rsidRDefault="007343B6" w:rsidP="007343B6">
            <w:pPr>
              <w:keepLines/>
              <w:widowControl w:val="0"/>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1.</w:t>
            </w:r>
          </w:p>
        </w:tc>
        <w:tc>
          <w:tcPr>
            <w:tcW w:w="1146" w:type="pct"/>
          </w:tcPr>
          <w:p w:rsidR="007343B6" w:rsidRPr="007343B6" w:rsidRDefault="007343B6" w:rsidP="007343B6">
            <w:pPr>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Ходунки с дополнительной фиксацией (поддержкой) тела, в том числе для больных детским церебральным параличом (ДЦП)</w:t>
            </w:r>
          </w:p>
          <w:p w:rsidR="007343B6" w:rsidRPr="007343B6" w:rsidRDefault="007343B6" w:rsidP="007343B6">
            <w:pPr>
              <w:rPr>
                <w:rFonts w:ascii="Times New Roman" w:eastAsia="Times New Roman" w:hAnsi="Times New Roman" w:cs="Times New Roman"/>
                <w:sz w:val="24"/>
                <w:szCs w:val="24"/>
                <w:lang w:eastAsia="ar-SA"/>
              </w:rPr>
            </w:pPr>
          </w:p>
        </w:tc>
        <w:tc>
          <w:tcPr>
            <w:tcW w:w="2107" w:type="pct"/>
          </w:tcPr>
          <w:p w:rsidR="007343B6" w:rsidRPr="007343B6" w:rsidRDefault="007343B6" w:rsidP="007343B6">
            <w:pPr>
              <w:jc w:val="both"/>
              <w:rPr>
                <w:rFonts w:ascii="Times New Roman" w:eastAsia="Times New Roman" w:hAnsi="Times New Roman" w:cs="Times New Roman"/>
                <w:b/>
                <w:i/>
                <w:color w:val="000000"/>
                <w:sz w:val="24"/>
                <w:szCs w:val="24"/>
                <w:lang w:eastAsia="ru-RU"/>
              </w:rPr>
            </w:pPr>
            <w:r w:rsidRPr="007343B6">
              <w:rPr>
                <w:rFonts w:ascii="Times New Roman" w:eastAsia="Times New Roman" w:hAnsi="Times New Roman" w:cs="Times New Roman"/>
                <w:b/>
                <w:i/>
                <w:color w:val="000000"/>
                <w:sz w:val="24"/>
                <w:szCs w:val="24"/>
                <w:lang w:eastAsia="ru-RU"/>
              </w:rPr>
              <w:t>Ходунки с дополнительной фиксацией (поддержкой) тела, в том числе для больных детским церебральным параличом (ДЦП)</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xml:space="preserve">Ходунки должны быть предназначены для инвалидов, страдающих различными формами ДЦП, при которых они сохраняют равновесие, но лишены возможности самостоятельно ходить. Ходунки должны быть оснащены приспособлениями для фиксации различных частей тела в правильном положении. </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xml:space="preserve">Все приспособления должны легко крепиться и сниматься. </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xml:space="preserve">Все фиксаторы должны регулироваться по нескольким параметрам для точной подгонки ходунков под анатомические особенности пользователя. </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xml:space="preserve">Рама должна быть изготовлена из прочного легкого, устойчивого к коррозии материала: </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рама должна регулироваться по высоте;</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в конструкции рамы должны быть предусмотрены четыре колеса с индивидуальными тормозами;</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должна быть предусмотрена блокировка колеса, позволяющая ходункам передвигаться только прямо вперед или назад;</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рама ходунков должна складываться без использования инструмента.</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xml:space="preserve">- должен быть предусмотрен мягкий фиксатор грудной клетки с регулировкой по высоте, углу крепления и объему; </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lastRenderedPageBreak/>
              <w:t>- комплектация ходунков должна предусматривать подлокотники; которые должны регулироваться в нескольких плоскостях;</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xml:space="preserve">- нескользящие рукоятки должны регулироваться по высоте и глубине установки; </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xml:space="preserve">- должен быть предусмотрен мягкий фиксатор таза; </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xml:space="preserve">- должны быть предусмотрены фиксаторы бедер, которые должны регулироваться по горизонтали и по вертикали; </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xml:space="preserve">- должны быть предусмотрены фиксаторы голеностопов с мягкими ремешками, регулируемыми по длине шага и по расстоянию между голеностопами; </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xml:space="preserve">- должна быть предусмотрена регулировка нагрузки на ноги. </w:t>
            </w:r>
          </w:p>
          <w:p w:rsidR="007343B6" w:rsidRPr="007343B6" w:rsidRDefault="007343B6" w:rsidP="007343B6">
            <w:pPr>
              <w:jc w:val="both"/>
              <w:rPr>
                <w:rFonts w:ascii="Times New Roman" w:eastAsia="Times New Roman" w:hAnsi="Times New Roman" w:cs="Times New Roman"/>
                <w:b/>
                <w:color w:val="000000"/>
                <w:sz w:val="24"/>
                <w:szCs w:val="24"/>
                <w:lang w:eastAsia="ar-SA"/>
              </w:rPr>
            </w:pPr>
            <w:r w:rsidRPr="007343B6">
              <w:rPr>
                <w:rFonts w:ascii="Times New Roman" w:eastAsia="Times New Roman" w:hAnsi="Times New Roman" w:cs="Times New Roman"/>
                <w:b/>
                <w:color w:val="000000"/>
                <w:sz w:val="24"/>
                <w:szCs w:val="24"/>
                <w:lang w:eastAsia="ar-SA"/>
              </w:rPr>
              <w:t>Технические характеристики:</w:t>
            </w:r>
          </w:p>
          <w:p w:rsidR="007343B6" w:rsidRPr="007343B6" w:rsidRDefault="007343B6" w:rsidP="007343B6">
            <w:pPr>
              <w:jc w:val="both"/>
              <w:rPr>
                <w:rFonts w:ascii="Times New Roman" w:eastAsia="Times New Roman" w:hAnsi="Times New Roman" w:cs="Times New Roman"/>
                <w:color w:val="000000"/>
                <w:sz w:val="24"/>
                <w:szCs w:val="24"/>
                <w:lang w:eastAsia="ar-SA"/>
              </w:rPr>
            </w:pPr>
            <w:r w:rsidRPr="007343B6">
              <w:rPr>
                <w:rFonts w:ascii="Times New Roman" w:eastAsia="Times New Roman" w:hAnsi="Times New Roman" w:cs="Times New Roman"/>
                <w:color w:val="000000"/>
                <w:sz w:val="24"/>
                <w:szCs w:val="24"/>
                <w:lang w:eastAsia="ar-SA"/>
              </w:rPr>
              <w:t xml:space="preserve">Ходунки должны быть рассчитаны на рост пользователя: 1300мм - 1950мм   </w:t>
            </w:r>
          </w:p>
          <w:p w:rsidR="007343B6" w:rsidRPr="007343B6" w:rsidRDefault="007343B6" w:rsidP="007343B6">
            <w:pPr>
              <w:jc w:val="both"/>
              <w:rPr>
                <w:rFonts w:ascii="Times New Roman" w:eastAsia="Times New Roman" w:hAnsi="Times New Roman" w:cs="Times New Roman"/>
                <w:color w:val="000000"/>
                <w:sz w:val="24"/>
                <w:szCs w:val="24"/>
                <w:lang w:eastAsia="ar-SA"/>
              </w:rPr>
            </w:pPr>
            <w:r w:rsidRPr="007343B6">
              <w:rPr>
                <w:rFonts w:ascii="Times New Roman" w:eastAsia="Times New Roman" w:hAnsi="Times New Roman" w:cs="Times New Roman"/>
                <w:color w:val="000000"/>
                <w:sz w:val="24"/>
                <w:szCs w:val="24"/>
                <w:lang w:eastAsia="ar-SA"/>
              </w:rPr>
              <w:t xml:space="preserve">- высота рамы должна регулироваться от 740мм до 1020 мм; </w:t>
            </w:r>
          </w:p>
          <w:p w:rsidR="007343B6" w:rsidRPr="007343B6" w:rsidRDefault="007343B6" w:rsidP="007343B6">
            <w:pPr>
              <w:jc w:val="both"/>
              <w:rPr>
                <w:rFonts w:ascii="Times New Roman" w:eastAsia="Times New Roman" w:hAnsi="Times New Roman" w:cs="Times New Roman"/>
                <w:color w:val="000000"/>
                <w:sz w:val="24"/>
                <w:szCs w:val="24"/>
                <w:lang w:eastAsia="ar-SA"/>
              </w:rPr>
            </w:pPr>
            <w:r w:rsidRPr="007343B6">
              <w:rPr>
                <w:rFonts w:ascii="Times New Roman" w:eastAsia="Times New Roman" w:hAnsi="Times New Roman" w:cs="Times New Roman"/>
                <w:color w:val="000000"/>
                <w:sz w:val="24"/>
                <w:szCs w:val="24"/>
                <w:lang w:eastAsia="ar-SA"/>
              </w:rPr>
              <w:t xml:space="preserve">- длина рамы должна быть не более 1000 мм; </w:t>
            </w:r>
          </w:p>
          <w:p w:rsidR="007343B6" w:rsidRPr="007343B6" w:rsidRDefault="007343B6" w:rsidP="007343B6">
            <w:pPr>
              <w:jc w:val="both"/>
              <w:rPr>
                <w:rFonts w:ascii="Times New Roman" w:eastAsia="Times New Roman" w:hAnsi="Times New Roman" w:cs="Times New Roman"/>
                <w:color w:val="000000"/>
                <w:sz w:val="24"/>
                <w:szCs w:val="24"/>
                <w:lang w:eastAsia="ar-SA"/>
              </w:rPr>
            </w:pPr>
            <w:r w:rsidRPr="007343B6">
              <w:rPr>
                <w:rFonts w:ascii="Times New Roman" w:eastAsia="Times New Roman" w:hAnsi="Times New Roman" w:cs="Times New Roman"/>
                <w:color w:val="000000"/>
                <w:sz w:val="24"/>
                <w:szCs w:val="24"/>
                <w:lang w:eastAsia="ar-SA"/>
              </w:rPr>
              <w:t xml:space="preserve">- высота ходунков от пола до локтя должна регулироваться в диапазоне от 840 мм до 1240 мм; </w:t>
            </w:r>
          </w:p>
          <w:p w:rsidR="007343B6" w:rsidRPr="007343B6" w:rsidRDefault="007343B6" w:rsidP="007343B6">
            <w:pPr>
              <w:jc w:val="both"/>
              <w:rPr>
                <w:rFonts w:ascii="Times New Roman" w:eastAsia="Times New Roman" w:hAnsi="Times New Roman" w:cs="Times New Roman"/>
                <w:color w:val="000000"/>
                <w:sz w:val="24"/>
                <w:szCs w:val="24"/>
                <w:lang w:eastAsia="ar-SA"/>
              </w:rPr>
            </w:pPr>
            <w:r w:rsidRPr="007343B6">
              <w:rPr>
                <w:rFonts w:ascii="Times New Roman" w:eastAsia="Times New Roman" w:hAnsi="Times New Roman" w:cs="Times New Roman"/>
                <w:color w:val="000000"/>
                <w:sz w:val="24"/>
                <w:szCs w:val="24"/>
                <w:lang w:eastAsia="ar-SA"/>
              </w:rPr>
              <w:t>- высота крепления фиксатора грудной клетки должна регулироваться от 940 до 1340 мм;</w:t>
            </w:r>
          </w:p>
          <w:p w:rsidR="007343B6" w:rsidRPr="007343B6" w:rsidRDefault="007343B6" w:rsidP="007343B6">
            <w:pPr>
              <w:jc w:val="both"/>
              <w:rPr>
                <w:rFonts w:ascii="Times New Roman" w:eastAsia="Times New Roman" w:hAnsi="Times New Roman" w:cs="Times New Roman"/>
                <w:color w:val="000000"/>
                <w:sz w:val="24"/>
                <w:szCs w:val="24"/>
                <w:lang w:eastAsia="ar-SA"/>
              </w:rPr>
            </w:pPr>
            <w:r w:rsidRPr="007343B6">
              <w:rPr>
                <w:rFonts w:ascii="Times New Roman" w:eastAsia="Times New Roman" w:hAnsi="Times New Roman" w:cs="Times New Roman"/>
                <w:color w:val="000000"/>
                <w:sz w:val="24"/>
                <w:szCs w:val="24"/>
                <w:lang w:eastAsia="ar-SA"/>
              </w:rPr>
              <w:t xml:space="preserve">- общая ширина рамы должна быть не более 710 мм; </w:t>
            </w:r>
          </w:p>
          <w:p w:rsidR="007343B6" w:rsidRPr="007343B6" w:rsidRDefault="007343B6" w:rsidP="007343B6">
            <w:pPr>
              <w:jc w:val="both"/>
              <w:rPr>
                <w:rFonts w:ascii="Times New Roman" w:eastAsia="Times New Roman" w:hAnsi="Times New Roman" w:cs="Times New Roman"/>
                <w:color w:val="000000"/>
                <w:sz w:val="24"/>
                <w:szCs w:val="24"/>
                <w:lang w:eastAsia="ar-SA"/>
              </w:rPr>
            </w:pPr>
            <w:r w:rsidRPr="007343B6">
              <w:rPr>
                <w:rFonts w:ascii="Times New Roman" w:eastAsia="Times New Roman" w:hAnsi="Times New Roman" w:cs="Times New Roman"/>
                <w:color w:val="000000"/>
                <w:sz w:val="24"/>
                <w:szCs w:val="24"/>
                <w:lang w:eastAsia="ar-SA"/>
              </w:rPr>
              <w:t xml:space="preserve">- максимальная грузоподъемность ходунков должна быть не более 91 кг; </w:t>
            </w:r>
          </w:p>
          <w:p w:rsidR="007343B6" w:rsidRPr="007343B6" w:rsidRDefault="007343B6" w:rsidP="007343B6">
            <w:pPr>
              <w:jc w:val="both"/>
              <w:rPr>
                <w:rFonts w:ascii="Times New Roman" w:eastAsia="Times New Roman" w:hAnsi="Times New Roman" w:cs="Times New Roman"/>
                <w:color w:val="000000"/>
                <w:sz w:val="24"/>
                <w:szCs w:val="24"/>
                <w:lang w:eastAsia="ar-SA"/>
              </w:rPr>
            </w:pPr>
            <w:r w:rsidRPr="007343B6">
              <w:rPr>
                <w:rFonts w:ascii="Times New Roman" w:eastAsia="Times New Roman" w:hAnsi="Times New Roman" w:cs="Times New Roman"/>
                <w:color w:val="000000"/>
                <w:sz w:val="24"/>
                <w:szCs w:val="24"/>
                <w:lang w:eastAsia="ar-SA"/>
              </w:rPr>
              <w:t>- вес ходунков должен быть не более 19,5 кг.</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В комплект поставки должны входить:</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гарантийный талон;</w:t>
            </w:r>
          </w:p>
          <w:p w:rsidR="007343B6" w:rsidRPr="007343B6" w:rsidRDefault="007343B6" w:rsidP="007343B6">
            <w:pPr>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руководство пользователя (паспорт) на русском языке.</w:t>
            </w:r>
          </w:p>
        </w:tc>
        <w:tc>
          <w:tcPr>
            <w:tcW w:w="328" w:type="pct"/>
          </w:tcPr>
          <w:p w:rsidR="007343B6" w:rsidRPr="007343B6" w:rsidRDefault="007343B6" w:rsidP="007343B6">
            <w:pPr>
              <w:keepLines/>
              <w:widowControl w:val="0"/>
              <w:jc w:val="center"/>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lastRenderedPageBreak/>
              <w:t>12</w:t>
            </w:r>
          </w:p>
        </w:tc>
        <w:tc>
          <w:tcPr>
            <w:tcW w:w="228" w:type="pct"/>
          </w:tcPr>
          <w:p w:rsidR="007343B6" w:rsidRPr="007343B6" w:rsidRDefault="007343B6" w:rsidP="007343B6">
            <w:pPr>
              <w:keepLines/>
              <w:widowControl w:val="0"/>
              <w:jc w:val="center"/>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шт.</w:t>
            </w:r>
          </w:p>
        </w:tc>
        <w:tc>
          <w:tcPr>
            <w:tcW w:w="509" w:type="pct"/>
          </w:tcPr>
          <w:p w:rsidR="007343B6" w:rsidRPr="007343B6" w:rsidRDefault="007343B6" w:rsidP="007343B6">
            <w:pPr>
              <w:keepLines/>
              <w:widowControl w:val="0"/>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139 266,67</w:t>
            </w:r>
          </w:p>
        </w:tc>
        <w:tc>
          <w:tcPr>
            <w:tcW w:w="508" w:type="pct"/>
          </w:tcPr>
          <w:p w:rsidR="007343B6" w:rsidRPr="007343B6" w:rsidRDefault="007343B6" w:rsidP="007343B6">
            <w:pPr>
              <w:keepLines/>
              <w:widowControl w:val="0"/>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1 671 200,04</w:t>
            </w:r>
          </w:p>
        </w:tc>
      </w:tr>
      <w:tr w:rsidR="007343B6" w:rsidRPr="007343B6" w:rsidTr="00FE7269">
        <w:tc>
          <w:tcPr>
            <w:tcW w:w="3755" w:type="pct"/>
            <w:gridSpan w:val="4"/>
          </w:tcPr>
          <w:p w:rsidR="007343B6" w:rsidRPr="007343B6" w:rsidRDefault="007343B6" w:rsidP="007343B6">
            <w:pPr>
              <w:keepLines/>
              <w:widowControl w:val="0"/>
              <w:jc w:val="both"/>
              <w:rPr>
                <w:rFonts w:ascii="Times New Roman" w:eastAsia="Times New Roman" w:hAnsi="Times New Roman" w:cs="Times New Roman"/>
                <w:b/>
                <w:sz w:val="24"/>
                <w:szCs w:val="24"/>
                <w:lang w:eastAsia="ar-SA"/>
              </w:rPr>
            </w:pPr>
            <w:r w:rsidRPr="007343B6">
              <w:rPr>
                <w:rFonts w:ascii="Times New Roman" w:eastAsia="Times New Roman" w:hAnsi="Times New Roman" w:cs="Times New Roman"/>
                <w:b/>
                <w:sz w:val="24"/>
                <w:szCs w:val="24"/>
                <w:lang w:eastAsia="ar-SA"/>
              </w:rPr>
              <w:t>ИТОГО:</w:t>
            </w:r>
          </w:p>
        </w:tc>
        <w:tc>
          <w:tcPr>
            <w:tcW w:w="228" w:type="pct"/>
          </w:tcPr>
          <w:p w:rsidR="007343B6" w:rsidRPr="007343B6" w:rsidRDefault="007343B6" w:rsidP="007343B6">
            <w:pPr>
              <w:keepLines/>
              <w:widowControl w:val="0"/>
              <w:jc w:val="center"/>
              <w:rPr>
                <w:rFonts w:ascii="Times New Roman" w:eastAsia="Times New Roman" w:hAnsi="Times New Roman" w:cs="Times New Roman"/>
                <w:b/>
                <w:sz w:val="24"/>
                <w:szCs w:val="24"/>
                <w:lang w:eastAsia="ar-SA"/>
              </w:rPr>
            </w:pPr>
            <w:r w:rsidRPr="007343B6">
              <w:rPr>
                <w:rFonts w:ascii="Times New Roman" w:eastAsia="Times New Roman" w:hAnsi="Times New Roman" w:cs="Times New Roman"/>
                <w:b/>
                <w:sz w:val="24"/>
                <w:szCs w:val="24"/>
                <w:lang w:eastAsia="ar-SA"/>
              </w:rPr>
              <w:t>12</w:t>
            </w:r>
          </w:p>
        </w:tc>
        <w:tc>
          <w:tcPr>
            <w:tcW w:w="509" w:type="pct"/>
          </w:tcPr>
          <w:p w:rsidR="007343B6" w:rsidRPr="007343B6" w:rsidRDefault="007343B6" w:rsidP="007343B6">
            <w:pPr>
              <w:keepLines/>
              <w:widowControl w:val="0"/>
              <w:jc w:val="both"/>
              <w:rPr>
                <w:rFonts w:ascii="Times New Roman" w:eastAsia="Times New Roman" w:hAnsi="Times New Roman" w:cs="Times New Roman"/>
                <w:b/>
                <w:sz w:val="24"/>
                <w:szCs w:val="24"/>
                <w:lang w:eastAsia="ar-SA"/>
              </w:rPr>
            </w:pPr>
          </w:p>
        </w:tc>
        <w:tc>
          <w:tcPr>
            <w:tcW w:w="508" w:type="pct"/>
          </w:tcPr>
          <w:p w:rsidR="007343B6" w:rsidRPr="007343B6" w:rsidRDefault="007343B6" w:rsidP="007343B6">
            <w:pPr>
              <w:keepLines/>
              <w:widowControl w:val="0"/>
              <w:jc w:val="both"/>
              <w:rPr>
                <w:rFonts w:ascii="Times New Roman" w:eastAsia="Times New Roman" w:hAnsi="Times New Roman" w:cs="Times New Roman"/>
                <w:b/>
                <w:sz w:val="24"/>
                <w:szCs w:val="24"/>
                <w:lang w:eastAsia="ar-SA"/>
              </w:rPr>
            </w:pPr>
            <w:r w:rsidRPr="007343B6">
              <w:rPr>
                <w:rFonts w:ascii="Times New Roman" w:eastAsia="Times New Roman" w:hAnsi="Times New Roman" w:cs="Times New Roman"/>
                <w:b/>
                <w:sz w:val="24"/>
                <w:szCs w:val="24"/>
                <w:lang w:eastAsia="ar-SA"/>
              </w:rPr>
              <w:t>1 671 200,04</w:t>
            </w:r>
          </w:p>
        </w:tc>
      </w:tr>
    </w:tbl>
    <w:p w:rsidR="007343B6" w:rsidRPr="007343B6" w:rsidRDefault="007343B6" w:rsidP="007343B6">
      <w:pPr>
        <w:keepLines/>
        <w:widowControl w:val="0"/>
        <w:tabs>
          <w:tab w:val="left" w:pos="5865"/>
        </w:tabs>
        <w:spacing w:after="0" w:line="240" w:lineRule="auto"/>
        <w:jc w:val="center"/>
        <w:rPr>
          <w:rFonts w:ascii="Times New Roman" w:eastAsia="Times New Roman" w:hAnsi="Times New Roman" w:cs="Times New Roman"/>
          <w:sz w:val="24"/>
          <w:szCs w:val="24"/>
          <w:lang w:eastAsia="ar-SA"/>
        </w:rPr>
      </w:pPr>
    </w:p>
    <w:p w:rsidR="007343B6" w:rsidRPr="007343B6" w:rsidRDefault="007343B6" w:rsidP="007343B6">
      <w:pPr>
        <w:suppressAutoHyphens/>
        <w:spacing w:after="0" w:line="240" w:lineRule="auto"/>
        <w:ind w:firstLine="567"/>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 xml:space="preserve">Ходунки не должны иметь трещин, отслоений покрытий и других дефектов внешнего вида при воздействии температуры воздуха от плюс 40 </w:t>
      </w:r>
      <w:proofErr w:type="gramStart"/>
      <w:r w:rsidRPr="007343B6">
        <w:rPr>
          <w:rFonts w:ascii="Times New Roman" w:eastAsia="Times New Roman" w:hAnsi="Times New Roman" w:cs="Times New Roman"/>
          <w:sz w:val="24"/>
          <w:szCs w:val="24"/>
          <w:lang w:eastAsia="ar-SA"/>
        </w:rPr>
        <w:t>С</w:t>
      </w:r>
      <w:proofErr w:type="gramEnd"/>
      <w:r w:rsidRPr="007343B6">
        <w:rPr>
          <w:rFonts w:ascii="Times New Roman" w:eastAsia="Times New Roman" w:hAnsi="Times New Roman" w:cs="Times New Roman"/>
          <w:sz w:val="24"/>
          <w:szCs w:val="24"/>
          <w:lang w:eastAsia="ar-SA"/>
        </w:rPr>
        <w:t xml:space="preserve"> до минус 40 С. Средства опоры должны соответствовать ГОСТам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7343B6">
        <w:rPr>
          <w:rFonts w:ascii="Times New Roman" w:eastAsia="Times New Roman" w:hAnsi="Times New Roman" w:cs="Times New Roman"/>
          <w:sz w:val="24"/>
          <w:szCs w:val="24"/>
          <w:lang w:eastAsia="ar-SA"/>
        </w:rPr>
        <w:t>цитотоксичность</w:t>
      </w:r>
      <w:proofErr w:type="spellEnd"/>
      <w:r w:rsidRPr="007343B6">
        <w:rPr>
          <w:rFonts w:ascii="Times New Roman" w:eastAsia="Times New Roman" w:hAnsi="Times New Roman" w:cs="Times New Roman"/>
          <w:sz w:val="24"/>
          <w:szCs w:val="24"/>
          <w:lang w:eastAsia="ar-SA"/>
        </w:rPr>
        <w:t>: методы «</w:t>
      </w:r>
      <w:proofErr w:type="spellStart"/>
      <w:r w:rsidRPr="007343B6">
        <w:rPr>
          <w:rFonts w:ascii="Times New Roman" w:eastAsia="Times New Roman" w:hAnsi="Times New Roman" w:cs="Times New Roman"/>
          <w:sz w:val="24"/>
          <w:szCs w:val="24"/>
          <w:lang w:eastAsia="ar-SA"/>
        </w:rPr>
        <w:t>in</w:t>
      </w:r>
      <w:proofErr w:type="spellEnd"/>
      <w:r w:rsidRPr="007343B6">
        <w:rPr>
          <w:rFonts w:ascii="Times New Roman" w:eastAsia="Times New Roman" w:hAnsi="Times New Roman" w:cs="Times New Roman"/>
          <w:sz w:val="24"/>
          <w:szCs w:val="24"/>
          <w:lang w:eastAsia="ar-SA"/>
        </w:rPr>
        <w:t xml:space="preserve"> </w:t>
      </w:r>
      <w:proofErr w:type="spellStart"/>
      <w:r w:rsidRPr="007343B6">
        <w:rPr>
          <w:rFonts w:ascii="Times New Roman" w:eastAsia="Times New Roman" w:hAnsi="Times New Roman" w:cs="Times New Roman"/>
          <w:sz w:val="24"/>
          <w:szCs w:val="24"/>
          <w:lang w:eastAsia="ar-SA"/>
        </w:rPr>
        <w:t>vitro</w:t>
      </w:r>
      <w:proofErr w:type="spellEnd"/>
      <w:r w:rsidRPr="007343B6">
        <w:rPr>
          <w:rFonts w:ascii="Times New Roman" w:eastAsia="Times New Roman" w:hAnsi="Times New Roman" w:cs="Times New Roman"/>
          <w:sz w:val="24"/>
          <w:szCs w:val="24"/>
          <w:lang w:eastAsia="ar-SA"/>
        </w:rPr>
        <w:t xml:space="preserve">»,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Национальный стандарт Российской Федерации «Изделия </w:t>
      </w:r>
      <w:r w:rsidRPr="007343B6">
        <w:rPr>
          <w:rFonts w:ascii="Times New Roman" w:eastAsia="Times New Roman" w:hAnsi="Times New Roman" w:cs="Times New Roman"/>
          <w:sz w:val="24"/>
          <w:szCs w:val="24"/>
          <w:lang w:eastAsia="ar-SA"/>
        </w:rPr>
        <w:lastRenderedPageBreak/>
        <w:t>медицинские. Требования безопасности. Методы санитарно-химических и токсикологических испытаний»,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50444-2020 Национальный стандарт Российской Федерации «Приборы, аппараты и оборудование медицинские. Общие технические условия») или ТУ.</w:t>
      </w:r>
    </w:p>
    <w:p w:rsidR="007343B6" w:rsidRPr="007343B6" w:rsidRDefault="007343B6" w:rsidP="007343B6">
      <w:pPr>
        <w:suppressAutoHyphens/>
        <w:spacing w:after="0" w:line="240" w:lineRule="auto"/>
        <w:ind w:firstLine="567"/>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7343B6" w:rsidRPr="007343B6" w:rsidRDefault="007343B6" w:rsidP="007343B6">
      <w:pPr>
        <w:suppressAutoHyphens/>
        <w:spacing w:after="0" w:line="240" w:lineRule="auto"/>
        <w:ind w:firstLine="567"/>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Маркировка, упаковка, хранение и транспортировка изделий к месту выдачи инвалидам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7343B6" w:rsidRPr="007343B6" w:rsidRDefault="007343B6" w:rsidP="007343B6">
      <w:pPr>
        <w:suppressAutoHyphens/>
        <w:spacing w:after="0" w:line="240" w:lineRule="auto"/>
        <w:ind w:firstLine="567"/>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7343B6" w:rsidRPr="007343B6" w:rsidRDefault="007343B6" w:rsidP="007343B6">
      <w:pPr>
        <w:suppressAutoHyphens/>
        <w:spacing w:after="0" w:line="240" w:lineRule="auto"/>
        <w:ind w:firstLine="567"/>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7343B6" w:rsidRPr="007343B6" w:rsidRDefault="007343B6" w:rsidP="007343B6">
      <w:pPr>
        <w:keepLines/>
        <w:widowControl w:val="0"/>
        <w:tabs>
          <w:tab w:val="left" w:pos="3828"/>
          <w:tab w:val="center" w:pos="5244"/>
        </w:tabs>
        <w:spacing w:after="0" w:line="240" w:lineRule="auto"/>
        <w:jc w:val="both"/>
        <w:rPr>
          <w:rFonts w:ascii="Times New Roman" w:eastAsia="Times New Roman" w:hAnsi="Times New Roman" w:cs="Times New Roman"/>
          <w:sz w:val="24"/>
          <w:szCs w:val="24"/>
          <w:lang w:eastAsia="ar-SA"/>
        </w:rPr>
      </w:pPr>
    </w:p>
    <w:p w:rsidR="007343B6" w:rsidRPr="007343B6" w:rsidRDefault="007343B6" w:rsidP="007343B6">
      <w:pPr>
        <w:spacing w:after="0" w:line="240" w:lineRule="auto"/>
        <w:ind w:firstLine="567"/>
        <w:rPr>
          <w:rFonts w:ascii="Times New Roman" w:hAnsi="Times New Roman" w:cs="Times New Roman"/>
          <w:sz w:val="24"/>
          <w:szCs w:val="24"/>
          <w:lang w:eastAsia="ar-SA"/>
        </w:rPr>
      </w:pPr>
      <w:bookmarkStart w:id="0" w:name="_GoBack"/>
      <w:bookmarkEnd w:id="0"/>
      <w:r w:rsidRPr="007343B6">
        <w:rPr>
          <w:rFonts w:ascii="Times New Roman" w:hAnsi="Times New Roman" w:cs="Times New Roman"/>
          <w:sz w:val="24"/>
          <w:szCs w:val="24"/>
          <w:lang w:eastAsia="ar-SA"/>
        </w:rPr>
        <w:t>Место доставки товара, выполнения работ, оказания услуг:</w:t>
      </w:r>
    </w:p>
    <w:p w:rsidR="007343B6" w:rsidRPr="007343B6" w:rsidRDefault="007343B6" w:rsidP="007343B6">
      <w:pPr>
        <w:spacing w:after="0" w:line="240" w:lineRule="auto"/>
        <w:ind w:firstLine="708"/>
        <w:jc w:val="both"/>
        <w:rPr>
          <w:rFonts w:ascii="Times New Roman" w:eastAsia="Times New Roman" w:hAnsi="Times New Roman" w:cs="Times New Roman"/>
          <w:sz w:val="24"/>
          <w:szCs w:val="24"/>
          <w:lang w:eastAsia="ru-RU"/>
        </w:rPr>
      </w:pPr>
      <w:r w:rsidRPr="007343B6">
        <w:rPr>
          <w:rFonts w:ascii="Times New Roman" w:eastAsia="Times New Roman" w:hAnsi="Times New Roman" w:cs="Times New Roman"/>
          <w:sz w:val="24"/>
          <w:szCs w:val="24"/>
          <w:lang w:eastAsia="ru-RU"/>
        </w:rPr>
        <w:t>Краснодарский край:</w:t>
      </w:r>
    </w:p>
    <w:p w:rsidR="007343B6" w:rsidRPr="007343B6" w:rsidRDefault="007343B6" w:rsidP="007343B6">
      <w:pPr>
        <w:spacing w:after="0" w:line="240" w:lineRule="auto"/>
        <w:ind w:firstLine="708"/>
        <w:jc w:val="both"/>
        <w:rPr>
          <w:rFonts w:ascii="Times New Roman" w:eastAsia="Times New Roman" w:hAnsi="Times New Roman" w:cs="Times New Roman"/>
          <w:sz w:val="24"/>
          <w:szCs w:val="24"/>
          <w:lang w:eastAsia="ru-RU"/>
        </w:rPr>
      </w:pPr>
      <w:r w:rsidRPr="007343B6">
        <w:rPr>
          <w:rFonts w:ascii="Times New Roman" w:eastAsia="Times New Roman" w:hAnsi="Times New Roman" w:cs="Times New Roman"/>
          <w:sz w:val="24"/>
          <w:szCs w:val="24"/>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7343B6" w:rsidRPr="007343B6" w:rsidRDefault="007343B6" w:rsidP="007343B6">
      <w:pPr>
        <w:spacing w:after="0" w:line="240" w:lineRule="auto"/>
        <w:rPr>
          <w:rFonts w:ascii="Times New Roman" w:hAnsi="Times New Roman" w:cs="Times New Roman"/>
          <w:sz w:val="24"/>
          <w:szCs w:val="24"/>
          <w:lang w:eastAsia="ar-SA"/>
        </w:rPr>
      </w:pPr>
      <w:r>
        <w:rPr>
          <w:lang w:eastAsia="ru-RU"/>
        </w:rPr>
        <w:tab/>
      </w:r>
      <w:r w:rsidRPr="007343B6">
        <w:rPr>
          <w:rFonts w:ascii="Times New Roman" w:hAnsi="Times New Roman" w:cs="Times New Roman"/>
          <w:sz w:val="24"/>
          <w:szCs w:val="24"/>
          <w:lang w:eastAsia="ru-RU"/>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7343B6" w:rsidRPr="007343B6" w:rsidRDefault="007343B6" w:rsidP="007343B6">
      <w:pPr>
        <w:keepLines/>
        <w:widowControl w:val="0"/>
        <w:tabs>
          <w:tab w:val="left" w:pos="3828"/>
          <w:tab w:val="center" w:pos="5244"/>
        </w:tabs>
        <w:spacing w:after="0" w:line="240" w:lineRule="auto"/>
        <w:jc w:val="both"/>
        <w:rPr>
          <w:rFonts w:ascii="Times New Roman" w:eastAsia="Times New Roman" w:hAnsi="Times New Roman" w:cs="Times New Roman"/>
          <w:sz w:val="24"/>
          <w:szCs w:val="24"/>
          <w:lang w:eastAsia="ar-SA"/>
        </w:rPr>
      </w:pPr>
    </w:p>
    <w:p w:rsidR="007343B6" w:rsidRPr="007343B6" w:rsidRDefault="007343B6" w:rsidP="007343B6">
      <w:pPr>
        <w:spacing w:after="0" w:line="240" w:lineRule="auto"/>
        <w:ind w:firstLine="567"/>
        <w:rPr>
          <w:rFonts w:ascii="Times New Roman" w:hAnsi="Times New Roman" w:cs="Times New Roman"/>
          <w:sz w:val="24"/>
          <w:szCs w:val="24"/>
          <w:lang w:eastAsia="ar-SA"/>
        </w:rPr>
      </w:pPr>
      <w:r w:rsidRPr="007343B6">
        <w:rPr>
          <w:rFonts w:ascii="Times New Roman" w:hAnsi="Times New Roman" w:cs="Times New Roman"/>
          <w:sz w:val="24"/>
          <w:szCs w:val="24"/>
          <w:lang w:eastAsia="ar-SA"/>
        </w:rPr>
        <w:t>Сроки поставки товара или завершения работ, либо график оказания услуг:</w:t>
      </w:r>
    </w:p>
    <w:p w:rsidR="007343B6" w:rsidRPr="007343B6" w:rsidRDefault="007343B6" w:rsidP="007343B6">
      <w:pPr>
        <w:keepLines/>
        <w:widowControl w:val="0"/>
        <w:spacing w:after="0" w:line="240" w:lineRule="auto"/>
        <w:ind w:firstLine="567"/>
        <w:jc w:val="both"/>
        <w:rPr>
          <w:rFonts w:ascii="Times New Roman" w:eastAsia="Times New Roman" w:hAnsi="Times New Roman" w:cs="Times New Roman"/>
          <w:sz w:val="24"/>
          <w:szCs w:val="24"/>
        </w:rPr>
      </w:pPr>
      <w:r w:rsidRPr="007343B6">
        <w:rPr>
          <w:rFonts w:ascii="Times New Roman" w:eastAsia="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31.08.2022 года.</w:t>
      </w:r>
    </w:p>
    <w:p w:rsidR="007343B6" w:rsidRPr="007343B6" w:rsidRDefault="007343B6" w:rsidP="007343B6">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7343B6">
        <w:rPr>
          <w:rFonts w:ascii="Times New Roman" w:eastAsia="Times New Roman" w:hAnsi="Times New Roman" w:cs="Times New Roman"/>
          <w:sz w:val="24"/>
          <w:szCs w:val="24"/>
          <w:lang w:eastAsia="ru-RU"/>
        </w:rPr>
        <w:t>До 16.05.2022 предоставить на склад Поставщика, расположенный на территории Краснодарского края, 60% от общего количества Товара (для возможности Заказчику провести выборочную приемку Товара). До 20.07.2022 на складе Поставщика, расположенном на территории Краснодарского края, должно быть 100% от общего количества Товара.</w:t>
      </w:r>
    </w:p>
    <w:p w:rsidR="007343B6" w:rsidRPr="007343B6" w:rsidRDefault="007343B6" w:rsidP="007343B6">
      <w:pPr>
        <w:keepLines/>
        <w:widowControl w:val="0"/>
        <w:tabs>
          <w:tab w:val="left" w:pos="3828"/>
          <w:tab w:val="center" w:pos="5244"/>
        </w:tabs>
        <w:spacing w:after="0" w:line="240" w:lineRule="auto"/>
        <w:jc w:val="both"/>
        <w:rPr>
          <w:rFonts w:ascii="Times New Roman" w:eastAsia="Times New Roman" w:hAnsi="Times New Roman" w:cs="Times New Roman"/>
          <w:sz w:val="24"/>
          <w:szCs w:val="24"/>
          <w:lang w:eastAsia="ar-SA"/>
        </w:rPr>
      </w:pPr>
    </w:p>
    <w:p w:rsidR="007343B6" w:rsidRPr="007343B6" w:rsidRDefault="007343B6" w:rsidP="007343B6">
      <w:pPr>
        <w:spacing w:after="0" w:line="240" w:lineRule="auto"/>
        <w:ind w:firstLine="567"/>
        <w:rPr>
          <w:rFonts w:ascii="Times New Roman" w:eastAsia="Times New Roman" w:hAnsi="Times New Roman" w:cs="Times New Roman"/>
          <w:bCs/>
          <w:sz w:val="24"/>
          <w:szCs w:val="24"/>
        </w:rPr>
      </w:pPr>
      <w:r w:rsidRPr="007343B6">
        <w:rPr>
          <w:rFonts w:ascii="Times New Roman" w:eastAsia="Times New Roman" w:hAnsi="Times New Roman" w:cs="Times New Roman"/>
          <w:bCs/>
          <w:sz w:val="24"/>
          <w:szCs w:val="24"/>
        </w:rPr>
        <w:t>Срок исполнения контракта (отдельных этапов исполнения контракта, если проектом контракта предусмотрены такие этапы):</w:t>
      </w:r>
    </w:p>
    <w:p w:rsidR="007343B6" w:rsidRPr="007343B6" w:rsidRDefault="007343B6" w:rsidP="007343B6">
      <w:pPr>
        <w:spacing w:after="0" w:line="240" w:lineRule="auto"/>
        <w:rPr>
          <w:rFonts w:ascii="Times New Roman" w:eastAsia="Times New Roman" w:hAnsi="Times New Roman" w:cs="Times New Roman"/>
          <w:bCs/>
          <w:sz w:val="24"/>
          <w:szCs w:val="24"/>
        </w:rPr>
      </w:pPr>
      <w:r w:rsidRPr="007343B6">
        <w:rPr>
          <w:rFonts w:ascii="Times New Roman" w:eastAsia="Times New Roman" w:hAnsi="Times New Roman" w:cs="Times New Roman"/>
          <w:bCs/>
          <w:sz w:val="24"/>
          <w:szCs w:val="24"/>
        </w:rPr>
        <w:t>Начало исполнения отдельного этапа исполнения контракта:</w:t>
      </w:r>
    </w:p>
    <w:p w:rsidR="007343B6" w:rsidRPr="007343B6" w:rsidRDefault="007343B6" w:rsidP="007343B6">
      <w:pPr>
        <w:spacing w:after="0" w:line="240" w:lineRule="auto"/>
        <w:ind w:firstLine="708"/>
        <w:rPr>
          <w:rFonts w:ascii="Times New Roman" w:eastAsia="Times New Roman" w:hAnsi="Times New Roman" w:cs="Times New Roman"/>
          <w:bCs/>
          <w:sz w:val="24"/>
          <w:szCs w:val="24"/>
        </w:rPr>
      </w:pPr>
      <w:r w:rsidRPr="007343B6">
        <w:rPr>
          <w:rFonts w:ascii="Times New Roman" w:eastAsia="Times New Roman" w:hAnsi="Times New Roman" w:cs="Times New Roman"/>
          <w:bCs/>
          <w:sz w:val="24"/>
          <w:szCs w:val="24"/>
        </w:rPr>
        <w:t>1) Не позднее 2 рабочих дней с даты подписания акта выборочной проверки поставляемого Товара Заказчик должен передать Поставщику реестр получателей Товара, которым Заказчик выдал направления в объеме 60% от общей цены контракта.</w:t>
      </w:r>
    </w:p>
    <w:p w:rsidR="007343B6" w:rsidRPr="007343B6" w:rsidRDefault="007343B6" w:rsidP="007343B6">
      <w:pPr>
        <w:spacing w:after="0" w:line="240" w:lineRule="auto"/>
        <w:ind w:firstLine="708"/>
        <w:rPr>
          <w:rFonts w:ascii="Times New Roman" w:eastAsia="Times New Roman" w:hAnsi="Times New Roman" w:cs="Times New Roman"/>
          <w:bCs/>
          <w:sz w:val="24"/>
          <w:szCs w:val="24"/>
        </w:rPr>
      </w:pPr>
      <w:r w:rsidRPr="007343B6">
        <w:rPr>
          <w:rFonts w:ascii="Times New Roman" w:eastAsia="Times New Roman" w:hAnsi="Times New Roman" w:cs="Times New Roman"/>
          <w:bCs/>
          <w:sz w:val="24"/>
          <w:szCs w:val="24"/>
        </w:rPr>
        <w:lastRenderedPageBreak/>
        <w:t>Окончание отдельного этапа исполнения контракта: в соответствии с порядком приемки и оплаты по контракту, но не позднее 30.07.2022г.</w:t>
      </w:r>
    </w:p>
    <w:p w:rsidR="007343B6" w:rsidRPr="007343B6" w:rsidRDefault="007343B6" w:rsidP="007343B6">
      <w:pPr>
        <w:spacing w:after="0" w:line="240" w:lineRule="auto"/>
        <w:ind w:firstLine="708"/>
        <w:rPr>
          <w:rFonts w:ascii="Times New Roman" w:eastAsia="Times New Roman" w:hAnsi="Times New Roman" w:cs="Times New Roman"/>
          <w:bCs/>
          <w:sz w:val="24"/>
          <w:szCs w:val="24"/>
        </w:rPr>
      </w:pPr>
      <w:r w:rsidRPr="007343B6">
        <w:rPr>
          <w:rFonts w:ascii="Times New Roman" w:eastAsia="Times New Roman" w:hAnsi="Times New Roman" w:cs="Times New Roman"/>
          <w:bCs/>
          <w:sz w:val="24"/>
          <w:szCs w:val="24"/>
        </w:rPr>
        <w:t>2) Последующее направление реестров получателей Товара осуществляется Заказчиком по мере возникновения потребности, в объеме 40% от общей цены контракта, но не позднее 25.07.2022г.</w:t>
      </w:r>
    </w:p>
    <w:p w:rsidR="007343B6" w:rsidRPr="007343B6" w:rsidRDefault="007343B6" w:rsidP="007343B6">
      <w:pPr>
        <w:keepLines/>
        <w:widowControl w:val="0"/>
        <w:spacing w:after="0" w:line="240" w:lineRule="auto"/>
        <w:ind w:firstLine="708"/>
        <w:rPr>
          <w:rFonts w:ascii="Times New Roman" w:eastAsia="Times New Roman" w:hAnsi="Times New Roman" w:cs="Times New Roman"/>
          <w:sz w:val="24"/>
          <w:szCs w:val="24"/>
        </w:rPr>
      </w:pPr>
      <w:r w:rsidRPr="007343B6">
        <w:rPr>
          <w:rFonts w:ascii="Times New Roman" w:eastAsia="Times New Roman" w:hAnsi="Times New Roman" w:cs="Times New Roman"/>
          <w:bCs/>
          <w:sz w:val="24"/>
          <w:szCs w:val="24"/>
        </w:rPr>
        <w:t>Окончание отдельного этапа исполнения контракта: в соответствии с порядком приемки и оплаты по контракту, но не позднее 30.09.2022г.</w:t>
      </w:r>
    </w:p>
    <w:p w:rsidR="007343B6" w:rsidRPr="007343B6" w:rsidRDefault="007343B6" w:rsidP="007343B6">
      <w:pPr>
        <w:keepLines/>
        <w:widowControl w:val="0"/>
        <w:tabs>
          <w:tab w:val="left" w:pos="3828"/>
          <w:tab w:val="center" w:pos="5244"/>
        </w:tabs>
        <w:spacing w:after="0" w:line="240" w:lineRule="auto"/>
        <w:jc w:val="both"/>
        <w:rPr>
          <w:rFonts w:ascii="Times New Roman" w:eastAsia="Times New Roman" w:hAnsi="Times New Roman" w:cs="Times New Roman"/>
          <w:sz w:val="24"/>
          <w:szCs w:val="24"/>
          <w:lang w:eastAsia="ar-SA"/>
        </w:rPr>
      </w:pPr>
    </w:p>
    <w:p w:rsidR="007343B6" w:rsidRPr="007343B6" w:rsidRDefault="007343B6" w:rsidP="007343B6">
      <w:pPr>
        <w:spacing w:after="0" w:line="240" w:lineRule="auto"/>
        <w:rPr>
          <w:rFonts w:ascii="Times New Roman" w:hAnsi="Times New Roman" w:cs="Times New Roman"/>
          <w:sz w:val="24"/>
          <w:szCs w:val="24"/>
          <w:lang w:eastAsia="ar-SA"/>
        </w:rPr>
      </w:pPr>
      <w:r>
        <w:rPr>
          <w:lang w:eastAsia="ar-SA"/>
        </w:rPr>
        <w:tab/>
      </w:r>
      <w:r w:rsidRPr="007343B6">
        <w:rPr>
          <w:rFonts w:ascii="Times New Roman" w:hAnsi="Times New Roman" w:cs="Times New Roman"/>
          <w:sz w:val="24"/>
          <w:szCs w:val="24"/>
          <w:lang w:eastAsia="ar-SA"/>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7343B6" w:rsidRPr="007343B6" w:rsidRDefault="007343B6" w:rsidP="007343B6">
      <w:pPr>
        <w:spacing w:after="0" w:line="240" w:lineRule="auto"/>
        <w:ind w:firstLine="708"/>
        <w:rPr>
          <w:rFonts w:ascii="Times New Roman" w:eastAsia="Times New Roman" w:hAnsi="Times New Roman" w:cs="Times New Roman"/>
          <w:color w:val="000000"/>
          <w:sz w:val="24"/>
          <w:szCs w:val="24"/>
          <w:lang w:eastAsia="ru-RU"/>
        </w:rPr>
      </w:pPr>
      <w:r w:rsidRPr="007343B6">
        <w:rPr>
          <w:rFonts w:ascii="Times New Roman" w:eastAsia="Times New Roman" w:hAnsi="Times New Roman" w:cs="Times New Roman"/>
          <w:color w:val="000000"/>
          <w:sz w:val="24"/>
          <w:szCs w:val="24"/>
          <w:lang w:eastAsia="ru-RU"/>
        </w:rPr>
        <w:t xml:space="preserve">Гарантийный срок должен составлять не менее 12 месяцев </w:t>
      </w:r>
      <w:r w:rsidRPr="007343B6">
        <w:rPr>
          <w:rFonts w:ascii="Times New Roman" w:eastAsia="Times New Roman" w:hAnsi="Times New Roman" w:cs="Times New Roman"/>
          <w:sz w:val="24"/>
          <w:szCs w:val="24"/>
          <w:lang w:eastAsia="ar-SA"/>
        </w:rPr>
        <w:t>со дня подписания Получателем акта приема-передачи Товара или получения Товара Получателем посредством службы доставки (почтовым отправлением)</w:t>
      </w:r>
      <w:r w:rsidRPr="007343B6">
        <w:rPr>
          <w:rFonts w:ascii="Times New Roman" w:eastAsia="Times New Roman" w:hAnsi="Times New Roman" w:cs="Times New Roman"/>
          <w:color w:val="000000"/>
          <w:sz w:val="24"/>
          <w:szCs w:val="24"/>
          <w:lang w:eastAsia="ru-RU"/>
        </w:rPr>
        <w:t>.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гарантийных обязательств, со дня обращения Получателя, не должен превышать 15 рабочих дней.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7343B6" w:rsidRPr="007343B6" w:rsidRDefault="007343B6" w:rsidP="007343B6">
      <w:pPr>
        <w:spacing w:after="0" w:line="240" w:lineRule="auto"/>
        <w:rPr>
          <w:rFonts w:ascii="Times New Roman" w:hAnsi="Times New Roman" w:cs="Times New Roman"/>
          <w:sz w:val="24"/>
          <w:szCs w:val="24"/>
          <w:lang w:eastAsia="ru-RU"/>
        </w:rPr>
      </w:pPr>
      <w:r>
        <w:rPr>
          <w:lang w:eastAsia="ru-RU"/>
        </w:rPr>
        <w:tab/>
      </w:r>
      <w:r w:rsidRPr="007343B6">
        <w:rPr>
          <w:rFonts w:ascii="Times New Roman" w:hAnsi="Times New Roman" w:cs="Times New Roman"/>
          <w:sz w:val="24"/>
          <w:szCs w:val="24"/>
          <w:lang w:eastAsia="ru-RU"/>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rsidR="007343B6" w:rsidRPr="007343B6" w:rsidRDefault="007343B6" w:rsidP="008B03DB">
      <w:pPr>
        <w:widowControl w:val="0"/>
        <w:spacing w:after="0" w:line="240" w:lineRule="auto"/>
        <w:jc w:val="center"/>
        <w:rPr>
          <w:rFonts w:ascii="Times New Roman" w:hAnsi="Times New Roman" w:cs="Times New Roman"/>
          <w:sz w:val="24"/>
          <w:szCs w:val="24"/>
        </w:rPr>
      </w:pPr>
    </w:p>
    <w:sectPr w:rsidR="007343B6" w:rsidRPr="007343B6" w:rsidSect="007E6081">
      <w:pgSz w:w="16838" w:h="11906" w:orient="landscape"/>
      <w:pgMar w:top="993" w:right="678"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7343B6" w:rsidRDefault="007343B6" w:rsidP="007343B6">
      <w:pPr>
        <w:pStyle w:val="a4"/>
      </w:pPr>
      <w:r>
        <w:rPr>
          <w:rStyle w:val="a6"/>
        </w:rPr>
        <w:footnoteRef/>
      </w:r>
      <w:r>
        <w:t xml:space="preserve"> Не более</w:t>
      </w:r>
    </w:p>
  </w:footnote>
  <w:footnote w:id="2">
    <w:p w:rsidR="007343B6" w:rsidRDefault="007343B6" w:rsidP="007343B6">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092E88"/>
    <w:multiLevelType w:val="hybridMultilevel"/>
    <w:tmpl w:val="EC285D20"/>
    <w:lvl w:ilvl="0" w:tplc="5CB2A5B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00952"/>
    <w:multiLevelType w:val="hybridMultilevel"/>
    <w:tmpl w:val="6F0C89FE"/>
    <w:lvl w:ilvl="0" w:tplc="E09EB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23B3D"/>
    <w:rsid w:val="000261A3"/>
    <w:rsid w:val="0006708A"/>
    <w:rsid w:val="000C35A7"/>
    <w:rsid w:val="000E7262"/>
    <w:rsid w:val="000F3EA5"/>
    <w:rsid w:val="000F69AB"/>
    <w:rsid w:val="00114D08"/>
    <w:rsid w:val="001348B5"/>
    <w:rsid w:val="00137C8F"/>
    <w:rsid w:val="0016054A"/>
    <w:rsid w:val="00162BD5"/>
    <w:rsid w:val="0018334F"/>
    <w:rsid w:val="001F7F76"/>
    <w:rsid w:val="00202325"/>
    <w:rsid w:val="00214953"/>
    <w:rsid w:val="00245599"/>
    <w:rsid w:val="0024591A"/>
    <w:rsid w:val="002676E9"/>
    <w:rsid w:val="002C25B0"/>
    <w:rsid w:val="002F79A6"/>
    <w:rsid w:val="00310533"/>
    <w:rsid w:val="003276A6"/>
    <w:rsid w:val="00333E32"/>
    <w:rsid w:val="00355A0F"/>
    <w:rsid w:val="003665D4"/>
    <w:rsid w:val="00372D56"/>
    <w:rsid w:val="003850B0"/>
    <w:rsid w:val="003853C1"/>
    <w:rsid w:val="003B083B"/>
    <w:rsid w:val="003B3A82"/>
    <w:rsid w:val="003F0DAC"/>
    <w:rsid w:val="00416AEB"/>
    <w:rsid w:val="004319B6"/>
    <w:rsid w:val="0043469F"/>
    <w:rsid w:val="004F3CE5"/>
    <w:rsid w:val="004F5A72"/>
    <w:rsid w:val="005037D2"/>
    <w:rsid w:val="00532BCF"/>
    <w:rsid w:val="00546459"/>
    <w:rsid w:val="00590EAA"/>
    <w:rsid w:val="005D28B8"/>
    <w:rsid w:val="005E31C9"/>
    <w:rsid w:val="005E62E6"/>
    <w:rsid w:val="00675FE8"/>
    <w:rsid w:val="006824BE"/>
    <w:rsid w:val="006919B3"/>
    <w:rsid w:val="006A555D"/>
    <w:rsid w:val="006C1FAE"/>
    <w:rsid w:val="006C58F8"/>
    <w:rsid w:val="00705CF7"/>
    <w:rsid w:val="00706420"/>
    <w:rsid w:val="007067D2"/>
    <w:rsid w:val="007343B6"/>
    <w:rsid w:val="00737FCC"/>
    <w:rsid w:val="007456EB"/>
    <w:rsid w:val="007A0F20"/>
    <w:rsid w:val="007E6081"/>
    <w:rsid w:val="00800237"/>
    <w:rsid w:val="0084136B"/>
    <w:rsid w:val="008962AA"/>
    <w:rsid w:val="008B03DB"/>
    <w:rsid w:val="008E4D80"/>
    <w:rsid w:val="008F070A"/>
    <w:rsid w:val="00921B6C"/>
    <w:rsid w:val="0092274D"/>
    <w:rsid w:val="00996C85"/>
    <w:rsid w:val="009B6C4A"/>
    <w:rsid w:val="009C7C14"/>
    <w:rsid w:val="009D63FA"/>
    <w:rsid w:val="009E6FF1"/>
    <w:rsid w:val="00A421F1"/>
    <w:rsid w:val="00A61E82"/>
    <w:rsid w:val="00A65BC1"/>
    <w:rsid w:val="00A811E8"/>
    <w:rsid w:val="00AB6656"/>
    <w:rsid w:val="00AF6F6C"/>
    <w:rsid w:val="00B07E85"/>
    <w:rsid w:val="00B2627A"/>
    <w:rsid w:val="00B26FB5"/>
    <w:rsid w:val="00B36C3F"/>
    <w:rsid w:val="00B47A2C"/>
    <w:rsid w:val="00B541B9"/>
    <w:rsid w:val="00B61A18"/>
    <w:rsid w:val="00B96842"/>
    <w:rsid w:val="00BB2810"/>
    <w:rsid w:val="00C70F44"/>
    <w:rsid w:val="00C93EF7"/>
    <w:rsid w:val="00D00FBF"/>
    <w:rsid w:val="00D67373"/>
    <w:rsid w:val="00DA604E"/>
    <w:rsid w:val="00DC2C19"/>
    <w:rsid w:val="00DF2ED4"/>
    <w:rsid w:val="00E32A1F"/>
    <w:rsid w:val="00E55971"/>
    <w:rsid w:val="00EC345F"/>
    <w:rsid w:val="00ED3EED"/>
    <w:rsid w:val="00F063C5"/>
    <w:rsid w:val="00F27D90"/>
    <w:rsid w:val="00F46815"/>
    <w:rsid w:val="00F4722E"/>
    <w:rsid w:val="00F54455"/>
    <w:rsid w:val="00F845BF"/>
    <w:rsid w:val="00FD4D02"/>
    <w:rsid w:val="00FE039F"/>
    <w:rsid w:val="00FE07EF"/>
    <w:rsid w:val="00FE53A4"/>
    <w:rsid w:val="00F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D28B8"/>
    <w:rPr>
      <w:color w:val="0000FF"/>
      <w:u w:val="single"/>
    </w:rPr>
  </w:style>
  <w:style w:type="character" w:customStyle="1" w:styleId="ng-binding">
    <w:name w:val="ng-binding"/>
    <w:basedOn w:val="a0"/>
    <w:rsid w:val="005D28B8"/>
  </w:style>
  <w:style w:type="character" w:customStyle="1" w:styleId="FontStyle16">
    <w:name w:val="Font Style16"/>
    <w:basedOn w:val="a0"/>
    <w:uiPriority w:val="99"/>
    <w:rsid w:val="00B2627A"/>
    <w:rPr>
      <w:rFonts w:ascii="Times New Roman" w:hAnsi="Times New Roman" w:cs="Times New Roman"/>
      <w:sz w:val="18"/>
      <w:szCs w:val="18"/>
    </w:rPr>
  </w:style>
  <w:style w:type="paragraph" w:customStyle="1" w:styleId="ConsPlusNormal">
    <w:name w:val="ConsPlusNormal"/>
    <w:rsid w:val="00B2627A"/>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59"/>
    <w:rsid w:val="0043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умерованый список,Bullet List,FooterText,numbered,SL_Абзац списка"/>
    <w:basedOn w:val="a"/>
    <w:link w:val="a9"/>
    <w:uiPriority w:val="34"/>
    <w:qFormat/>
    <w:rsid w:val="000261A3"/>
    <w:pPr>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9">
    <w:name w:val="Абзац списка Знак"/>
    <w:aliases w:val="Нумерованый список Знак,Bullet List Знак,FooterText Знак,numbered Знак,SL_Абзац списка Знак"/>
    <w:link w:val="a8"/>
    <w:uiPriority w:val="34"/>
    <w:locked/>
    <w:rsid w:val="000261A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Коноплева Лидия Сергеевна</cp:lastModifiedBy>
  <cp:revision>114</cp:revision>
  <dcterms:created xsi:type="dcterms:W3CDTF">2021-08-06T11:57:00Z</dcterms:created>
  <dcterms:modified xsi:type="dcterms:W3CDTF">2022-03-31T10:29:00Z</dcterms:modified>
</cp:coreProperties>
</file>