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7E" w:rsidRDefault="0039217E" w:rsidP="0039217E">
      <w:pPr>
        <w:numPr>
          <w:ilvl w:val="0"/>
          <w:numId w:val="20"/>
        </w:numPr>
        <w:tabs>
          <w:tab w:val="left" w:pos="567"/>
        </w:tabs>
        <w:jc w:val="right"/>
        <w:rPr>
          <w:i/>
        </w:rPr>
      </w:pPr>
      <w:r>
        <w:rPr>
          <w:i/>
        </w:rPr>
        <w:t xml:space="preserve">Приложение № 1 </w:t>
      </w:r>
    </w:p>
    <w:p w:rsidR="000F1543" w:rsidRPr="0039217E" w:rsidRDefault="0039217E" w:rsidP="0039217E">
      <w:pPr>
        <w:ind w:firstLine="709"/>
        <w:jc w:val="right"/>
        <w:rPr>
          <w:sz w:val="28"/>
          <w:szCs w:val="20"/>
          <w:lang w:eastAsia="ar-SA"/>
        </w:rPr>
      </w:pPr>
      <w:r>
        <w:rPr>
          <w:i/>
        </w:rPr>
        <w:t>к извещению о проведении закупки</w:t>
      </w:r>
      <w:bookmarkStart w:id="0" w:name="_GoBack"/>
      <w:bookmarkEnd w:id="0"/>
    </w:p>
    <w:p w:rsidR="000F1543" w:rsidRPr="00656761" w:rsidRDefault="000F1543" w:rsidP="0005059F">
      <w:pPr>
        <w:jc w:val="center"/>
        <w:rPr>
          <w:b/>
          <w:sz w:val="25"/>
          <w:szCs w:val="25"/>
        </w:rPr>
      </w:pPr>
    </w:p>
    <w:p w:rsidR="0082070C" w:rsidRDefault="0082070C" w:rsidP="00DA4B92">
      <w:pPr>
        <w:pStyle w:val="Web"/>
        <w:snapToGrid w:val="0"/>
        <w:spacing w:before="0" w:after="0"/>
        <w:jc w:val="center"/>
        <w:rPr>
          <w:rFonts w:ascii="Times New Roman" w:hAnsi="Times New Roman" w:cs="Times New Roman"/>
          <w:b/>
        </w:rPr>
      </w:pPr>
      <w:r>
        <w:rPr>
          <w:rFonts w:ascii="Times New Roman" w:hAnsi="Times New Roman" w:cs="Times New Roman"/>
          <w:b/>
        </w:rPr>
        <w:t>Описание объекта закупки</w:t>
      </w:r>
    </w:p>
    <w:p w:rsidR="00DA4B92" w:rsidRPr="00DE7DAA" w:rsidRDefault="0082070C" w:rsidP="00DA4B92">
      <w:pPr>
        <w:pStyle w:val="Web"/>
        <w:snapToGrid w:val="0"/>
        <w:spacing w:before="0" w:after="0"/>
        <w:jc w:val="center"/>
        <w:rPr>
          <w:rFonts w:ascii="Times New Roman" w:hAnsi="Times New Roman" w:cs="Times New Roman"/>
          <w:b/>
        </w:rPr>
      </w:pPr>
      <w:r>
        <w:rPr>
          <w:rFonts w:ascii="Times New Roman" w:hAnsi="Times New Roman" w:cs="Times New Roman"/>
          <w:b/>
        </w:rPr>
        <w:t>(т</w:t>
      </w:r>
      <w:r w:rsidR="00DA4B92" w:rsidRPr="00DE7DAA">
        <w:rPr>
          <w:rFonts w:ascii="Times New Roman" w:hAnsi="Times New Roman" w:cs="Times New Roman"/>
          <w:b/>
        </w:rPr>
        <w:t>ехническое задание</w:t>
      </w:r>
      <w:r>
        <w:rPr>
          <w:rFonts w:ascii="Times New Roman" w:hAnsi="Times New Roman" w:cs="Times New Roman"/>
          <w:b/>
        </w:rPr>
        <w:t>)</w:t>
      </w:r>
      <w:r w:rsidR="00DA4B92" w:rsidRPr="00DE7DAA">
        <w:rPr>
          <w:rFonts w:ascii="Times New Roman" w:hAnsi="Times New Roman" w:cs="Times New Roman"/>
          <w:b/>
        </w:rPr>
        <w:t xml:space="preserve"> на </w:t>
      </w:r>
      <w:r w:rsidR="00DA4B92">
        <w:rPr>
          <w:rFonts w:ascii="Times New Roman" w:hAnsi="Times New Roman" w:cs="Times New Roman"/>
          <w:b/>
        </w:rPr>
        <w:t xml:space="preserve">осуществление закупки на </w:t>
      </w:r>
      <w:r w:rsidR="00DA4B92" w:rsidRPr="00DE7DAA">
        <w:rPr>
          <w:rFonts w:ascii="Times New Roman" w:hAnsi="Times New Roman" w:cs="Times New Roman"/>
          <w:b/>
        </w:rPr>
        <w:t>поставку</w:t>
      </w:r>
    </w:p>
    <w:p w:rsidR="00DA4B92" w:rsidRPr="00CD40E2" w:rsidRDefault="00DA4B92" w:rsidP="00DA4B92">
      <w:pPr>
        <w:jc w:val="center"/>
        <w:rPr>
          <w:rFonts w:eastAsia="Arial Unicode MS"/>
          <w:b/>
          <w:lang w:eastAsia="ar-SA"/>
        </w:rPr>
      </w:pPr>
      <w:r w:rsidRPr="00CD40E2">
        <w:rPr>
          <w:rFonts w:eastAsia="Arial Unicode MS"/>
          <w:b/>
          <w:lang w:eastAsia="ar-SA"/>
        </w:rPr>
        <w:t>кресел-колясок активного типа (далее – Товар) для</w:t>
      </w:r>
    </w:p>
    <w:p w:rsidR="00DA4B92" w:rsidRDefault="00DA4B92" w:rsidP="00DA4B92">
      <w:pPr>
        <w:jc w:val="center"/>
        <w:rPr>
          <w:rFonts w:eastAsia="Arial Unicode MS"/>
          <w:b/>
          <w:lang w:eastAsia="ar-SA"/>
        </w:rPr>
      </w:pPr>
      <w:r w:rsidRPr="00CD40E2">
        <w:rPr>
          <w:rFonts w:eastAsia="Arial Unicode MS"/>
          <w:b/>
          <w:lang w:eastAsia="ar-SA"/>
        </w:rPr>
        <w:t>инвалидов и детей-инвал</w:t>
      </w:r>
      <w:r>
        <w:rPr>
          <w:rFonts w:eastAsia="Arial Unicode MS"/>
          <w:b/>
          <w:lang w:eastAsia="ar-SA"/>
        </w:rPr>
        <w:t>идов (далее – Получатели) в 2023</w:t>
      </w:r>
      <w:r w:rsidRPr="00CD40E2">
        <w:rPr>
          <w:rFonts w:eastAsia="Arial Unicode MS"/>
          <w:b/>
          <w:lang w:eastAsia="ar-SA"/>
        </w:rPr>
        <w:t xml:space="preserve"> году </w:t>
      </w:r>
    </w:p>
    <w:p w:rsidR="00DA4B92" w:rsidRPr="00CD40E2" w:rsidRDefault="00DA4B92" w:rsidP="00DA4B92">
      <w:pPr>
        <w:jc w:val="center"/>
        <w:rPr>
          <w:rFonts w:eastAsia="Arial Unicode MS"/>
          <w:b/>
          <w:lang w:eastAsia="ar-SA"/>
        </w:rPr>
      </w:pPr>
    </w:p>
    <w:p w:rsidR="00DA4B92" w:rsidRDefault="00DA4B92" w:rsidP="00DA4B92">
      <w:pPr>
        <w:ind w:firstLine="709"/>
        <w:jc w:val="both"/>
      </w:pPr>
      <w:r>
        <w:t xml:space="preserve">Данная закупка осуществляется в соответствии с приказом Министерства труда </w:t>
      </w:r>
      <w:r>
        <w:br/>
        <w:t>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DA4B92" w:rsidRDefault="00DA4B92" w:rsidP="00DA4B92">
      <w:pPr>
        <w:jc w:val="center"/>
        <w:rPr>
          <w:b/>
        </w:rPr>
      </w:pPr>
    </w:p>
    <w:p w:rsidR="00DA4B92" w:rsidRDefault="00DA4B92" w:rsidP="00DA4B92">
      <w:pPr>
        <w:jc w:val="both"/>
      </w:pPr>
      <w:r>
        <w:rPr>
          <w:b/>
        </w:rPr>
        <w:t>Срок поставки Товара Получателям:</w:t>
      </w:r>
      <w:r>
        <w:t xml:space="preserve"> с даты получения от Заказчика реестра получателей Товара, но не ранее 01.01.2023, до «30» сентября 2023 года (включительно).</w:t>
      </w:r>
    </w:p>
    <w:p w:rsidR="00DA4B92" w:rsidRDefault="00DA4B92" w:rsidP="00DA4B92">
      <w:pPr>
        <w:jc w:val="both"/>
      </w:pPr>
      <w:r>
        <w:rPr>
          <w:b/>
        </w:rPr>
        <w:t>Место доставки Товара:</w:t>
      </w:r>
      <w:r>
        <w:t xml:space="preserve"> Санкт-Петербург.</w:t>
      </w:r>
    </w:p>
    <w:p w:rsidR="00DA4B92" w:rsidRDefault="00DA4B92" w:rsidP="00DA4B92">
      <w:pPr>
        <w:jc w:val="center"/>
        <w:rPr>
          <w:b/>
        </w:rPr>
      </w:pPr>
    </w:p>
    <w:p w:rsidR="00DA4B92" w:rsidRDefault="00DA4B92" w:rsidP="00DA4B92">
      <w:pPr>
        <w:jc w:val="both"/>
      </w:pPr>
      <w:r>
        <w:t xml:space="preserve">1. Поставщик обязан обеспечить поступление Товара по наименованию, в количестве </w:t>
      </w:r>
      <w:r>
        <w:br/>
        <w:t>и в сроки, определенные календарным планом: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944"/>
        <w:gridCol w:w="4253"/>
        <w:gridCol w:w="2268"/>
      </w:tblGrid>
      <w:tr w:rsidR="00DA4B92" w:rsidRPr="00186143" w:rsidTr="006F716B">
        <w:trPr>
          <w:trHeight w:val="787"/>
        </w:trPr>
        <w:tc>
          <w:tcPr>
            <w:tcW w:w="453" w:type="dxa"/>
            <w:tcBorders>
              <w:top w:val="single" w:sz="4" w:space="0" w:color="auto"/>
              <w:left w:val="single" w:sz="4" w:space="0" w:color="auto"/>
              <w:bottom w:val="single" w:sz="4" w:space="0" w:color="auto"/>
              <w:right w:val="single" w:sz="4" w:space="0" w:color="auto"/>
            </w:tcBorders>
            <w:vAlign w:val="center"/>
            <w:hideMark/>
          </w:tcPr>
          <w:p w:rsidR="00DA4B92" w:rsidRPr="00186143" w:rsidRDefault="00DA4B92" w:rsidP="006F716B">
            <w:pPr>
              <w:autoSpaceDE w:val="0"/>
              <w:autoSpaceDN w:val="0"/>
              <w:adjustRightInd w:val="0"/>
              <w:jc w:val="center"/>
            </w:pPr>
            <w:r w:rsidRPr="00186143">
              <w:t>N п/п</w:t>
            </w:r>
          </w:p>
        </w:tc>
        <w:tc>
          <w:tcPr>
            <w:tcW w:w="2944" w:type="dxa"/>
            <w:tcBorders>
              <w:top w:val="single" w:sz="4" w:space="0" w:color="auto"/>
              <w:left w:val="single" w:sz="4" w:space="0" w:color="auto"/>
              <w:bottom w:val="single" w:sz="4" w:space="0" w:color="auto"/>
              <w:right w:val="single" w:sz="4" w:space="0" w:color="auto"/>
            </w:tcBorders>
            <w:vAlign w:val="center"/>
            <w:hideMark/>
          </w:tcPr>
          <w:p w:rsidR="00DA4B92" w:rsidRPr="00186143" w:rsidRDefault="00DA4B92" w:rsidP="006F716B">
            <w:pPr>
              <w:autoSpaceDE w:val="0"/>
              <w:autoSpaceDN w:val="0"/>
              <w:adjustRightInd w:val="0"/>
              <w:jc w:val="center"/>
            </w:pPr>
            <w:r w:rsidRPr="00186143">
              <w:t>Наименование Товара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DA4B92" w:rsidRPr="00186143" w:rsidRDefault="00DA4B92" w:rsidP="006F716B">
            <w:pPr>
              <w:autoSpaceDE w:val="0"/>
              <w:autoSpaceDN w:val="0"/>
              <w:adjustRightInd w:val="0"/>
              <w:jc w:val="center"/>
            </w:pPr>
            <w:r w:rsidRPr="00186143">
              <w:t>Периоды поставки на 202</w:t>
            </w:r>
            <w:r>
              <w:t>3</w:t>
            </w:r>
            <w:r w:rsidRPr="00186143">
              <w:t xml:space="preserve"> 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DA4B92" w:rsidRPr="00186143" w:rsidRDefault="00DA4B92" w:rsidP="006F716B">
            <w:pPr>
              <w:autoSpaceDE w:val="0"/>
              <w:autoSpaceDN w:val="0"/>
              <w:adjustRightInd w:val="0"/>
              <w:jc w:val="center"/>
            </w:pPr>
            <w:r w:rsidRPr="00186143">
              <w:t>Количество</w:t>
            </w:r>
          </w:p>
          <w:p w:rsidR="00DA4B92" w:rsidRPr="00186143" w:rsidRDefault="00DA4B92" w:rsidP="006F716B">
            <w:pPr>
              <w:autoSpaceDE w:val="0"/>
              <w:autoSpaceDN w:val="0"/>
              <w:adjustRightInd w:val="0"/>
              <w:jc w:val="center"/>
            </w:pPr>
            <w:r w:rsidRPr="00186143">
              <w:t>(шт.)</w:t>
            </w:r>
          </w:p>
        </w:tc>
      </w:tr>
      <w:tr w:rsidR="00DA4B92" w:rsidRPr="00186143" w:rsidTr="006F716B">
        <w:trPr>
          <w:trHeight w:val="1380"/>
        </w:trPr>
        <w:tc>
          <w:tcPr>
            <w:tcW w:w="453" w:type="dxa"/>
            <w:tcBorders>
              <w:top w:val="single" w:sz="4" w:space="0" w:color="auto"/>
              <w:left w:val="single" w:sz="4" w:space="0" w:color="auto"/>
              <w:right w:val="single" w:sz="4" w:space="0" w:color="auto"/>
            </w:tcBorders>
            <w:vAlign w:val="center"/>
            <w:hideMark/>
          </w:tcPr>
          <w:p w:rsidR="00DA4B92" w:rsidRPr="00186143" w:rsidRDefault="00DA4B92" w:rsidP="006F716B">
            <w:pPr>
              <w:autoSpaceDE w:val="0"/>
              <w:autoSpaceDN w:val="0"/>
              <w:adjustRightInd w:val="0"/>
            </w:pPr>
            <w:r w:rsidRPr="00186143">
              <w:t>1.</w:t>
            </w:r>
          </w:p>
        </w:tc>
        <w:tc>
          <w:tcPr>
            <w:tcW w:w="2944" w:type="dxa"/>
            <w:tcBorders>
              <w:top w:val="single" w:sz="4" w:space="0" w:color="auto"/>
              <w:left w:val="single" w:sz="4" w:space="0" w:color="auto"/>
              <w:right w:val="single" w:sz="4" w:space="0" w:color="auto"/>
            </w:tcBorders>
            <w:vAlign w:val="center"/>
            <w:hideMark/>
          </w:tcPr>
          <w:p w:rsidR="00DA4B92" w:rsidRPr="00186143" w:rsidRDefault="00DA4B92" w:rsidP="006F716B">
            <w:pPr>
              <w:rPr>
                <w:rFonts w:eastAsia="Arial Unicode MS"/>
              </w:rPr>
            </w:pPr>
            <w:r w:rsidRPr="00186143">
              <w:rPr>
                <w:rFonts w:eastAsia="Arial Unicode MS"/>
              </w:rPr>
              <w:t xml:space="preserve">Кресла–коляски активного типа (для инвалидов и детей-инвалидов) </w:t>
            </w:r>
          </w:p>
        </w:tc>
        <w:tc>
          <w:tcPr>
            <w:tcW w:w="4253" w:type="dxa"/>
            <w:tcBorders>
              <w:top w:val="single" w:sz="4" w:space="0" w:color="auto"/>
              <w:left w:val="single" w:sz="4" w:space="0" w:color="auto"/>
              <w:right w:val="single" w:sz="4" w:space="0" w:color="auto"/>
            </w:tcBorders>
          </w:tcPr>
          <w:p w:rsidR="00DA4B92" w:rsidRPr="00186143" w:rsidRDefault="00DA4B92" w:rsidP="006F716B">
            <w:pPr>
              <w:autoSpaceDE w:val="0"/>
              <w:autoSpaceDN w:val="0"/>
              <w:adjustRightInd w:val="0"/>
              <w:jc w:val="center"/>
            </w:pPr>
          </w:p>
          <w:p w:rsidR="00DA4B92" w:rsidRPr="00186143" w:rsidRDefault="00DA4B92" w:rsidP="006F716B">
            <w:pPr>
              <w:autoSpaceDE w:val="0"/>
              <w:autoSpaceDN w:val="0"/>
              <w:adjustRightInd w:val="0"/>
              <w:jc w:val="center"/>
            </w:pPr>
            <w:r>
              <w:t>В течение 30 (тридцати</w:t>
            </w:r>
            <w:r w:rsidRPr="00186143">
              <w:t xml:space="preserve">) календарных дней </w:t>
            </w:r>
          </w:p>
          <w:p w:rsidR="00DA4B92" w:rsidRPr="00186143" w:rsidRDefault="00DA4B92" w:rsidP="006F716B">
            <w:pPr>
              <w:autoSpaceDE w:val="0"/>
              <w:autoSpaceDN w:val="0"/>
              <w:adjustRightInd w:val="0"/>
              <w:jc w:val="center"/>
            </w:pPr>
            <w:r w:rsidRPr="00186143">
              <w:t>с даты заключения государственного контракта</w:t>
            </w:r>
          </w:p>
        </w:tc>
        <w:tc>
          <w:tcPr>
            <w:tcW w:w="2268" w:type="dxa"/>
            <w:tcBorders>
              <w:top w:val="single" w:sz="4" w:space="0" w:color="auto"/>
              <w:left w:val="single" w:sz="4" w:space="0" w:color="auto"/>
              <w:right w:val="single" w:sz="4" w:space="0" w:color="auto"/>
            </w:tcBorders>
            <w:vAlign w:val="center"/>
          </w:tcPr>
          <w:p w:rsidR="00DA4B92" w:rsidRPr="00186143" w:rsidRDefault="00DA4B92" w:rsidP="006F716B">
            <w:pPr>
              <w:autoSpaceDE w:val="0"/>
              <w:autoSpaceDN w:val="0"/>
              <w:adjustRightInd w:val="0"/>
              <w:jc w:val="center"/>
            </w:pPr>
            <w:r>
              <w:t>9</w:t>
            </w:r>
          </w:p>
        </w:tc>
      </w:tr>
      <w:tr w:rsidR="00DA4B92" w:rsidRPr="00186143" w:rsidTr="006F716B">
        <w:tc>
          <w:tcPr>
            <w:tcW w:w="7650" w:type="dxa"/>
            <w:gridSpan w:val="3"/>
            <w:tcBorders>
              <w:top w:val="single" w:sz="4" w:space="0" w:color="auto"/>
              <w:left w:val="single" w:sz="4" w:space="0" w:color="auto"/>
              <w:bottom w:val="single" w:sz="4" w:space="0" w:color="auto"/>
              <w:right w:val="single" w:sz="4" w:space="0" w:color="auto"/>
            </w:tcBorders>
            <w:hideMark/>
          </w:tcPr>
          <w:p w:rsidR="00DA4B92" w:rsidRPr="00186143" w:rsidRDefault="00DA4B92" w:rsidP="006F716B">
            <w:pPr>
              <w:autoSpaceDE w:val="0"/>
              <w:autoSpaceDN w:val="0"/>
              <w:adjustRightInd w:val="0"/>
              <w:jc w:val="right"/>
              <w:rPr>
                <w:b/>
              </w:rPr>
            </w:pPr>
            <w:r w:rsidRPr="00186143">
              <w:rPr>
                <w:b/>
              </w:rPr>
              <w:t>ИТОГО:</w:t>
            </w:r>
          </w:p>
        </w:tc>
        <w:tc>
          <w:tcPr>
            <w:tcW w:w="2268" w:type="dxa"/>
            <w:tcBorders>
              <w:top w:val="single" w:sz="4" w:space="0" w:color="auto"/>
              <w:left w:val="single" w:sz="4" w:space="0" w:color="auto"/>
              <w:bottom w:val="single" w:sz="4" w:space="0" w:color="auto"/>
              <w:right w:val="single" w:sz="4" w:space="0" w:color="auto"/>
            </w:tcBorders>
          </w:tcPr>
          <w:p w:rsidR="00DA4B92" w:rsidRPr="00186143" w:rsidRDefault="00DA4B92" w:rsidP="006F716B">
            <w:pPr>
              <w:autoSpaceDE w:val="0"/>
              <w:autoSpaceDN w:val="0"/>
              <w:adjustRightInd w:val="0"/>
              <w:jc w:val="center"/>
              <w:rPr>
                <w:b/>
              </w:rPr>
            </w:pPr>
            <w:r>
              <w:rPr>
                <w:b/>
              </w:rPr>
              <w:t>9</w:t>
            </w:r>
          </w:p>
        </w:tc>
      </w:tr>
    </w:tbl>
    <w:p w:rsidR="00DA4B92" w:rsidRPr="00186143" w:rsidRDefault="00DA4B92" w:rsidP="00DA4B92">
      <w:pPr>
        <w:jc w:val="both"/>
      </w:pPr>
      <w:r w:rsidRPr="00230A57">
        <w:t xml:space="preserve">2. </w:t>
      </w:r>
      <w:r w:rsidRPr="001D10CB">
        <w:t>Поставщ</w:t>
      </w:r>
      <w:r>
        <w:t xml:space="preserve">ик обязан представить Заказчику копии </w:t>
      </w:r>
      <w:r w:rsidRPr="001D10CB">
        <w:t xml:space="preserve">действующих регистрационных удостоверений, выданных Федеральной службой по надзору в сфере здравоохранения </w:t>
      </w:r>
      <w:r>
        <w:t>и действующей</w:t>
      </w:r>
      <w:r w:rsidRPr="001D10CB">
        <w:t xml:space="preserve"> декларации о соответствии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r>
        <w:t xml:space="preserve"> а также паспорта Товара</w:t>
      </w:r>
      <w:r w:rsidRPr="001D10CB">
        <w:t xml:space="preserve"> при поступлении Товара. В случае окончания срока действия указанных документов до полного исполнения обязательств по</w:t>
      </w:r>
      <w:r>
        <w:t xml:space="preserve"> </w:t>
      </w:r>
      <w:r w:rsidRPr="001D10CB">
        <w:t>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r>
        <w:t xml:space="preserve">. </w:t>
      </w:r>
    </w:p>
    <w:p w:rsidR="00DA4B92" w:rsidRPr="00186143" w:rsidRDefault="00DA4B92" w:rsidP="00DA4B92">
      <w:pPr>
        <w:jc w:val="both"/>
      </w:pPr>
    </w:p>
    <w:p w:rsidR="00DA4B92" w:rsidRDefault="00DA4B92" w:rsidP="00DA4B92">
      <w:pPr>
        <w:jc w:val="both"/>
      </w:pPr>
      <w:r w:rsidRPr="00186143">
        <w:t xml:space="preserve">3. Товар должен </w:t>
      </w:r>
      <w:r>
        <w:t>отвечать следующим требованиям:</w:t>
      </w:r>
    </w:p>
    <w:p w:rsidR="00DA4B92" w:rsidRDefault="00DA4B92" w:rsidP="00DA4B92">
      <w:pPr>
        <w:jc w:val="both"/>
      </w:pPr>
    </w:p>
    <w:p w:rsidR="00DA4B92" w:rsidRDefault="00DA4B92" w:rsidP="00DA4B92">
      <w:pPr>
        <w:jc w:val="both"/>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1709"/>
        <w:gridCol w:w="2682"/>
        <w:gridCol w:w="1899"/>
        <w:gridCol w:w="2642"/>
        <w:gridCol w:w="1044"/>
      </w:tblGrid>
      <w:tr w:rsidR="00DA4B92" w:rsidRPr="00186143" w:rsidTr="006F716B">
        <w:trPr>
          <w:trHeight w:val="20"/>
          <w:jc w:val="center"/>
        </w:trPr>
        <w:tc>
          <w:tcPr>
            <w:tcW w:w="509" w:type="dxa"/>
            <w:vAlign w:val="center"/>
          </w:tcPr>
          <w:p w:rsidR="00DA4B92" w:rsidRPr="00511C82" w:rsidRDefault="00DA4B92" w:rsidP="006F716B">
            <w:pPr>
              <w:jc w:val="center"/>
              <w:rPr>
                <w:b/>
                <w:sz w:val="22"/>
                <w:szCs w:val="22"/>
              </w:rPr>
            </w:pPr>
            <w:r w:rsidRPr="00511C82">
              <w:rPr>
                <w:b/>
                <w:sz w:val="22"/>
                <w:szCs w:val="22"/>
              </w:rPr>
              <w:t>№ п/п</w:t>
            </w:r>
          </w:p>
        </w:tc>
        <w:tc>
          <w:tcPr>
            <w:tcW w:w="1709" w:type="dxa"/>
            <w:vAlign w:val="center"/>
          </w:tcPr>
          <w:p w:rsidR="00DA4B92" w:rsidRPr="00511C82" w:rsidRDefault="00DA4B92" w:rsidP="006F716B">
            <w:pPr>
              <w:jc w:val="center"/>
              <w:rPr>
                <w:b/>
                <w:sz w:val="22"/>
                <w:szCs w:val="22"/>
              </w:rPr>
            </w:pPr>
            <w:r w:rsidRPr="00511C82">
              <w:rPr>
                <w:b/>
                <w:sz w:val="22"/>
                <w:szCs w:val="22"/>
              </w:rPr>
              <w:t>Наименование Товара</w:t>
            </w:r>
          </w:p>
        </w:tc>
        <w:tc>
          <w:tcPr>
            <w:tcW w:w="2682" w:type="dxa"/>
            <w:vAlign w:val="center"/>
          </w:tcPr>
          <w:p w:rsidR="00DA4B92" w:rsidRPr="00511C82" w:rsidRDefault="00DA4B92" w:rsidP="006F716B">
            <w:pPr>
              <w:jc w:val="center"/>
              <w:rPr>
                <w:b/>
                <w:sz w:val="22"/>
                <w:szCs w:val="22"/>
              </w:rPr>
            </w:pPr>
            <w:r w:rsidRPr="00511C82">
              <w:rPr>
                <w:b/>
                <w:sz w:val="22"/>
                <w:szCs w:val="22"/>
              </w:rPr>
              <w:t>Характеристика Товара</w:t>
            </w:r>
          </w:p>
        </w:tc>
        <w:tc>
          <w:tcPr>
            <w:tcW w:w="1899" w:type="dxa"/>
            <w:vAlign w:val="center"/>
          </w:tcPr>
          <w:p w:rsidR="00DA4B92" w:rsidRPr="00511C82" w:rsidRDefault="00DA4B92" w:rsidP="006F716B">
            <w:pPr>
              <w:jc w:val="center"/>
              <w:rPr>
                <w:b/>
                <w:sz w:val="22"/>
                <w:szCs w:val="22"/>
              </w:rPr>
            </w:pPr>
            <w:r w:rsidRPr="00511C82">
              <w:rPr>
                <w:b/>
                <w:sz w:val="22"/>
                <w:szCs w:val="22"/>
              </w:rPr>
              <w:t>Показатель характеристики</w:t>
            </w:r>
          </w:p>
        </w:tc>
        <w:tc>
          <w:tcPr>
            <w:tcW w:w="2642" w:type="dxa"/>
            <w:vAlign w:val="center"/>
          </w:tcPr>
          <w:p w:rsidR="00DA4B92" w:rsidRPr="00511C82" w:rsidRDefault="00DA4B92" w:rsidP="006F716B">
            <w:pPr>
              <w:jc w:val="center"/>
              <w:rPr>
                <w:b/>
                <w:sz w:val="22"/>
                <w:szCs w:val="22"/>
              </w:rPr>
            </w:pPr>
            <w:r w:rsidRPr="00511C82">
              <w:rPr>
                <w:b/>
                <w:sz w:val="22"/>
                <w:szCs w:val="22"/>
              </w:rPr>
              <w:t>ГОСТ, технический регламент/обоснование использования</w:t>
            </w:r>
          </w:p>
          <w:p w:rsidR="00DA4B92" w:rsidRPr="00511C82" w:rsidRDefault="00DA4B92" w:rsidP="006F716B">
            <w:pPr>
              <w:jc w:val="center"/>
              <w:rPr>
                <w:b/>
                <w:sz w:val="22"/>
                <w:szCs w:val="22"/>
              </w:rPr>
            </w:pPr>
            <w:r w:rsidRPr="00511C82">
              <w:rPr>
                <w:b/>
                <w:sz w:val="22"/>
                <w:szCs w:val="22"/>
              </w:rPr>
              <w:t>(в том числе его характеристика)</w:t>
            </w:r>
          </w:p>
        </w:tc>
        <w:tc>
          <w:tcPr>
            <w:tcW w:w="1044" w:type="dxa"/>
          </w:tcPr>
          <w:p w:rsidR="00DA4B92" w:rsidRPr="00511C82" w:rsidRDefault="00DA4B92" w:rsidP="006F716B">
            <w:pPr>
              <w:jc w:val="center"/>
              <w:rPr>
                <w:b/>
                <w:sz w:val="22"/>
                <w:szCs w:val="22"/>
              </w:rPr>
            </w:pPr>
            <w:r w:rsidRPr="00511C82">
              <w:rPr>
                <w:b/>
                <w:sz w:val="22"/>
                <w:szCs w:val="22"/>
              </w:rPr>
              <w:t>Кол-во (шт.)</w:t>
            </w:r>
          </w:p>
        </w:tc>
      </w:tr>
      <w:tr w:rsidR="00DA4B92" w:rsidRPr="00186143" w:rsidTr="006F716B">
        <w:trPr>
          <w:trHeight w:val="20"/>
          <w:jc w:val="center"/>
        </w:trPr>
        <w:tc>
          <w:tcPr>
            <w:tcW w:w="10485" w:type="dxa"/>
            <w:gridSpan w:val="6"/>
          </w:tcPr>
          <w:p w:rsidR="00DA4B92" w:rsidRPr="00511C82" w:rsidRDefault="00DA4B92" w:rsidP="006F716B">
            <w:pPr>
              <w:jc w:val="center"/>
              <w:rPr>
                <w:b/>
                <w:sz w:val="22"/>
                <w:szCs w:val="22"/>
              </w:rPr>
            </w:pPr>
            <w:r w:rsidRPr="00511C82">
              <w:rPr>
                <w:b/>
                <w:sz w:val="22"/>
                <w:szCs w:val="22"/>
              </w:rPr>
              <w:lastRenderedPageBreak/>
              <w:t>Общие характеристики для кресла-коляски активного типа для инвалидов и детей-инвалидов в 202</w:t>
            </w:r>
            <w:r>
              <w:rPr>
                <w:b/>
                <w:sz w:val="22"/>
                <w:szCs w:val="22"/>
              </w:rPr>
              <w:t>3</w:t>
            </w:r>
            <w:r w:rsidRPr="00511C82">
              <w:rPr>
                <w:b/>
                <w:sz w:val="22"/>
                <w:szCs w:val="22"/>
              </w:rPr>
              <w:t xml:space="preserve"> году</w:t>
            </w: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sidRPr="00511C82">
              <w:rPr>
                <w:sz w:val="22"/>
                <w:szCs w:val="22"/>
              </w:rPr>
              <w:t>1</w:t>
            </w:r>
          </w:p>
        </w:tc>
        <w:tc>
          <w:tcPr>
            <w:tcW w:w="1709" w:type="dxa"/>
            <w:vMerge w:val="restart"/>
          </w:tcPr>
          <w:p w:rsidR="00DA4B92" w:rsidRDefault="00DA4B92" w:rsidP="006F716B">
            <w:pPr>
              <w:jc w:val="both"/>
              <w:rPr>
                <w:color w:val="000000"/>
                <w:sz w:val="22"/>
                <w:szCs w:val="22"/>
              </w:rPr>
            </w:pPr>
            <w:r>
              <w:rPr>
                <w:color w:val="000000"/>
                <w:sz w:val="22"/>
                <w:szCs w:val="22"/>
              </w:rPr>
              <w:t xml:space="preserve">7-03-01 </w:t>
            </w:r>
          </w:p>
          <w:p w:rsidR="00DA4B92" w:rsidRPr="00511C82" w:rsidRDefault="00DA4B92" w:rsidP="006F716B">
            <w:pPr>
              <w:jc w:val="both"/>
              <w:rPr>
                <w:color w:val="000000"/>
                <w:sz w:val="22"/>
                <w:szCs w:val="22"/>
              </w:rPr>
            </w:pPr>
            <w:r w:rsidRPr="00511C82">
              <w:rPr>
                <w:color w:val="000000"/>
                <w:sz w:val="22"/>
                <w:szCs w:val="22"/>
              </w:rPr>
              <w:t>Кресло-коляска активного типа для инвалидов и детей-инвалидов</w:t>
            </w:r>
          </w:p>
          <w:p w:rsidR="00DA4B92" w:rsidRPr="00511C82" w:rsidRDefault="00DA4B92" w:rsidP="006F716B">
            <w:pPr>
              <w:jc w:val="both"/>
              <w:rPr>
                <w:color w:val="000000"/>
                <w:sz w:val="22"/>
                <w:szCs w:val="22"/>
              </w:rPr>
            </w:pPr>
          </w:p>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Рама кресла-коляски складная</w:t>
            </w:r>
          </w:p>
        </w:tc>
        <w:tc>
          <w:tcPr>
            <w:tcW w:w="1899" w:type="dxa"/>
            <w:vMerge w:val="restart"/>
            <w:vAlign w:val="center"/>
          </w:tcPr>
          <w:p w:rsidR="00DA4B92" w:rsidRPr="00511C82" w:rsidRDefault="00DA4B92" w:rsidP="006F716B">
            <w:pPr>
              <w:tabs>
                <w:tab w:val="num" w:pos="193"/>
              </w:tabs>
              <w:suppressAutoHyphens/>
              <w:snapToGrid w:val="0"/>
              <w:jc w:val="center"/>
              <w:rPr>
                <w:rFonts w:eastAsia="Arial Unicode MS"/>
                <w:sz w:val="22"/>
                <w:szCs w:val="22"/>
              </w:rPr>
            </w:pPr>
            <w:r w:rsidRPr="00511C82">
              <w:rPr>
                <w:rFonts w:eastAsia="Arial Unicode MS"/>
                <w:sz w:val="22"/>
                <w:szCs w:val="22"/>
              </w:rPr>
              <w:t>наличие</w:t>
            </w:r>
          </w:p>
          <w:p w:rsidR="00DA4B92" w:rsidRPr="00511C82" w:rsidRDefault="00DA4B92" w:rsidP="006F716B">
            <w:pPr>
              <w:suppressAutoHyphens/>
              <w:snapToGrid w:val="0"/>
              <w:jc w:val="center"/>
              <w:rPr>
                <w:rFonts w:eastAsia="Arial Unicode MS"/>
                <w:sz w:val="22"/>
                <w:szCs w:val="22"/>
                <w:lang w:eastAsia="ar-SA"/>
              </w:rPr>
            </w:pPr>
          </w:p>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jc w:val="center"/>
              <w:rPr>
                <w:sz w:val="22"/>
                <w:szCs w:val="22"/>
              </w:rPr>
            </w:pPr>
            <w:r w:rsidRPr="00511C82">
              <w:rPr>
                <w:sz w:val="22"/>
                <w:szCs w:val="22"/>
              </w:rPr>
              <w:t>для облегчения транспортировки кресла-коляски,</w:t>
            </w:r>
          </w:p>
          <w:p w:rsidR="00DA4B92" w:rsidRPr="00511C82" w:rsidRDefault="00DA4B92" w:rsidP="006F716B">
            <w:pPr>
              <w:jc w:val="center"/>
              <w:rPr>
                <w:sz w:val="22"/>
                <w:szCs w:val="22"/>
              </w:rPr>
            </w:pPr>
            <w:r w:rsidRPr="00511C82">
              <w:rPr>
                <w:sz w:val="22"/>
                <w:szCs w:val="22"/>
              </w:rPr>
              <w:t>Методические рекомендации по установлению медицинских показаний и противопоказаний при назначении специалистами медико-социальной экспертизы ТСР инвалида и методика их рационального подбора. Издание третье доработанное (далее – методические рекомендации) стр.156</w:t>
            </w:r>
          </w:p>
        </w:tc>
        <w:tc>
          <w:tcPr>
            <w:tcW w:w="1044" w:type="dxa"/>
            <w:vMerge w:val="restart"/>
          </w:tcPr>
          <w:p w:rsidR="00DA4B92" w:rsidRPr="00511C82" w:rsidRDefault="00DA4B92" w:rsidP="006F716B">
            <w:pPr>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Подножка, регулируемая</w:t>
            </w:r>
          </w:p>
          <w:p w:rsidR="00DA4B92" w:rsidRPr="00511C82" w:rsidRDefault="00DA4B92" w:rsidP="006F716B">
            <w:pPr>
              <w:suppressAutoHyphens/>
              <w:snapToGrid w:val="0"/>
              <w:jc w:val="center"/>
              <w:rPr>
                <w:sz w:val="22"/>
                <w:szCs w:val="22"/>
              </w:rPr>
            </w:pPr>
            <w:r w:rsidRPr="00511C82">
              <w:rPr>
                <w:sz w:val="22"/>
                <w:szCs w:val="22"/>
              </w:rPr>
              <w:t>по высоте</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tabs>
                <w:tab w:val="left" w:pos="72"/>
              </w:tabs>
              <w:suppressAutoHyphens/>
              <w:jc w:val="center"/>
              <w:rPr>
                <w:sz w:val="22"/>
                <w:szCs w:val="22"/>
              </w:rPr>
            </w:pPr>
            <w:r w:rsidRPr="00511C82">
              <w:rPr>
                <w:sz w:val="22"/>
                <w:szCs w:val="22"/>
              </w:rPr>
              <w:t>методические рекомендации стр. 158¹</w:t>
            </w:r>
          </w:p>
        </w:tc>
        <w:tc>
          <w:tcPr>
            <w:tcW w:w="1044" w:type="dxa"/>
            <w:vMerge/>
          </w:tcPr>
          <w:p w:rsidR="00DA4B92" w:rsidRPr="00511C82" w:rsidRDefault="00DA4B92" w:rsidP="006F716B">
            <w:pPr>
              <w:tabs>
                <w:tab w:val="left" w:pos="72"/>
              </w:tabs>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сиденья регулируемая</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tabs>
                <w:tab w:val="left" w:pos="72"/>
              </w:tabs>
              <w:suppressAutoHyphens/>
              <w:jc w:val="center"/>
              <w:rPr>
                <w:sz w:val="22"/>
                <w:szCs w:val="22"/>
              </w:rPr>
            </w:pPr>
            <w:r w:rsidRPr="00511C82">
              <w:rPr>
                <w:sz w:val="22"/>
                <w:szCs w:val="22"/>
              </w:rPr>
              <w:t>методические рекомендации стр. 158¹</w:t>
            </w:r>
          </w:p>
        </w:tc>
        <w:tc>
          <w:tcPr>
            <w:tcW w:w="1044" w:type="dxa"/>
            <w:vMerge/>
          </w:tcPr>
          <w:p w:rsidR="00DA4B92" w:rsidRPr="00511C82" w:rsidRDefault="00DA4B92" w:rsidP="006F716B">
            <w:pPr>
              <w:tabs>
                <w:tab w:val="left" w:pos="72"/>
              </w:tabs>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tabs>
                <w:tab w:val="num" w:pos="171"/>
              </w:tabs>
              <w:suppressAutoHyphens/>
              <w:snapToGrid w:val="0"/>
              <w:jc w:val="center"/>
              <w:rPr>
                <w:sz w:val="22"/>
                <w:szCs w:val="22"/>
              </w:rPr>
            </w:pPr>
            <w:r w:rsidRPr="00511C82">
              <w:rPr>
                <w:sz w:val="22"/>
                <w:szCs w:val="22"/>
              </w:rPr>
              <w:t>Подушка сиденья</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tabs>
                <w:tab w:val="left" w:pos="172"/>
              </w:tabs>
              <w:suppressAutoHyphens/>
              <w:jc w:val="center"/>
              <w:rPr>
                <w:sz w:val="22"/>
                <w:szCs w:val="22"/>
              </w:rPr>
            </w:pPr>
            <w:r w:rsidRPr="00511C82">
              <w:rPr>
                <w:sz w:val="22"/>
                <w:szCs w:val="22"/>
              </w:rPr>
              <w:t>обеспечение поддерживания позы, нижней поверхности ягодиц и бедер пользователя, методические рекомендации с. 137</w:t>
            </w:r>
          </w:p>
        </w:tc>
        <w:tc>
          <w:tcPr>
            <w:tcW w:w="1044" w:type="dxa"/>
            <w:vMerge/>
          </w:tcPr>
          <w:p w:rsidR="00DA4B92" w:rsidRPr="00511C82" w:rsidRDefault="00DA4B92" w:rsidP="006F716B">
            <w:pPr>
              <w:tabs>
                <w:tab w:val="left" w:pos="172"/>
              </w:tabs>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Опора стопы откидная</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tabs>
                <w:tab w:val="left" w:pos="172"/>
              </w:tabs>
              <w:suppressAutoHyphens/>
              <w:jc w:val="center"/>
              <w:rPr>
                <w:sz w:val="22"/>
                <w:szCs w:val="22"/>
              </w:rPr>
            </w:pPr>
            <w:r w:rsidRPr="00511C82">
              <w:rPr>
                <w:sz w:val="22"/>
                <w:szCs w:val="22"/>
              </w:rPr>
              <w:t>для безопасной пересадки пользователя</w:t>
            </w:r>
          </w:p>
        </w:tc>
        <w:tc>
          <w:tcPr>
            <w:tcW w:w="1044" w:type="dxa"/>
            <w:vMerge/>
          </w:tcPr>
          <w:p w:rsidR="00DA4B92" w:rsidRPr="00511C82" w:rsidRDefault="00DA4B92" w:rsidP="006F716B">
            <w:pPr>
              <w:tabs>
                <w:tab w:val="left" w:pos="172"/>
              </w:tabs>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Регулируемый угол наклона сиденья</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методические рекомендации стр. 158¹</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Адаптер</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методические рекомендации стр. 158¹</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keepNext/>
              <w:keepLines/>
              <w:jc w:val="center"/>
              <w:rPr>
                <w:kern w:val="2"/>
                <w:sz w:val="22"/>
                <w:szCs w:val="22"/>
              </w:rPr>
            </w:pPr>
            <w:r w:rsidRPr="00511C82">
              <w:rPr>
                <w:kern w:val="2"/>
                <w:sz w:val="22"/>
                <w:szCs w:val="22"/>
              </w:rPr>
              <w:t>Предохранительный пояс</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для безопасности пользователя, исключить случаи выпадения из коляски</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Возможность регулировки положения осей задних колес</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методические рекомендации стр. 157¹, позволяет уменьшить нагрузку на передние колеса и обеспечивает высокую маневренность</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Передние колеса самоориентирующиеся</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методические рекомендации стр. 158¹</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Задние колеса быстросъемные</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autoSpaceDE w:val="0"/>
              <w:jc w:val="center"/>
              <w:rPr>
                <w:sz w:val="22"/>
                <w:szCs w:val="22"/>
              </w:rPr>
            </w:pPr>
            <w:r w:rsidRPr="00511C82">
              <w:rPr>
                <w:sz w:val="22"/>
                <w:szCs w:val="22"/>
              </w:rPr>
              <w:t>методические рекомендации стр.157</w:t>
            </w:r>
          </w:p>
        </w:tc>
        <w:tc>
          <w:tcPr>
            <w:tcW w:w="1044" w:type="dxa"/>
            <w:vMerge/>
          </w:tcPr>
          <w:p w:rsidR="00DA4B92" w:rsidRPr="00511C82" w:rsidRDefault="00DA4B92" w:rsidP="006F716B">
            <w:pPr>
              <w:autoSpaceDE w:val="0"/>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napToGrid w:val="0"/>
              <w:jc w:val="center"/>
              <w:rPr>
                <w:sz w:val="22"/>
                <w:szCs w:val="22"/>
              </w:rPr>
            </w:pPr>
            <w:r w:rsidRPr="00511C82">
              <w:rPr>
                <w:sz w:val="22"/>
                <w:szCs w:val="22"/>
              </w:rPr>
              <w:t>Блокираторы опрокидывания</w:t>
            </w:r>
          </w:p>
        </w:tc>
        <w:tc>
          <w:tcPr>
            <w:tcW w:w="1899" w:type="dxa"/>
            <w:vMerge/>
            <w:vAlign w:val="center"/>
          </w:tcPr>
          <w:p w:rsidR="00DA4B92" w:rsidRPr="00511C82" w:rsidRDefault="00DA4B92" w:rsidP="006F716B">
            <w:pPr>
              <w:suppressAutoHyphens/>
              <w:snapToGrid w:val="0"/>
              <w:jc w:val="center"/>
              <w:rPr>
                <w:rFonts w:eastAsia="Arial Unicode MS"/>
                <w:sz w:val="22"/>
                <w:szCs w:val="22"/>
              </w:rPr>
            </w:pPr>
          </w:p>
        </w:tc>
        <w:tc>
          <w:tcPr>
            <w:tcW w:w="2642" w:type="dxa"/>
            <w:vAlign w:val="center"/>
          </w:tcPr>
          <w:p w:rsidR="00DA4B92" w:rsidRPr="00511C82" w:rsidRDefault="00DA4B92" w:rsidP="006F716B">
            <w:pPr>
              <w:autoSpaceDE w:val="0"/>
              <w:jc w:val="center"/>
              <w:rPr>
                <w:sz w:val="22"/>
                <w:szCs w:val="22"/>
              </w:rPr>
            </w:pPr>
            <w:r w:rsidRPr="00511C82">
              <w:rPr>
                <w:sz w:val="22"/>
                <w:szCs w:val="22"/>
              </w:rPr>
              <w:t>методические рекомендации с.158</w:t>
            </w:r>
          </w:p>
        </w:tc>
        <w:tc>
          <w:tcPr>
            <w:tcW w:w="1044" w:type="dxa"/>
            <w:vMerge/>
          </w:tcPr>
          <w:p w:rsidR="00DA4B92" w:rsidRPr="00511C82" w:rsidRDefault="00DA4B92" w:rsidP="006F716B">
            <w:pPr>
              <w:autoSpaceDE w:val="0"/>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tabs>
                <w:tab w:val="left" w:pos="136"/>
              </w:tabs>
              <w:jc w:val="center"/>
              <w:rPr>
                <w:sz w:val="22"/>
                <w:szCs w:val="22"/>
              </w:rPr>
            </w:pPr>
            <w:r w:rsidRPr="00511C82">
              <w:rPr>
                <w:sz w:val="22"/>
                <w:szCs w:val="22"/>
              </w:rPr>
              <w:t>Стояночные тормоза</w:t>
            </w:r>
          </w:p>
        </w:tc>
        <w:tc>
          <w:tcPr>
            <w:tcW w:w="1899" w:type="dxa"/>
            <w:vMerge/>
            <w:vAlign w:val="center"/>
          </w:tcPr>
          <w:p w:rsidR="00DA4B92" w:rsidRPr="00511C82" w:rsidRDefault="00DA4B92" w:rsidP="006F716B">
            <w:pPr>
              <w:suppressAutoHyphens/>
              <w:snapToGrid w:val="0"/>
              <w:jc w:val="center"/>
              <w:rPr>
                <w:sz w:val="22"/>
                <w:szCs w:val="22"/>
              </w:rPr>
            </w:pPr>
          </w:p>
        </w:tc>
        <w:tc>
          <w:tcPr>
            <w:tcW w:w="2642" w:type="dxa"/>
            <w:vAlign w:val="center"/>
          </w:tcPr>
          <w:p w:rsidR="00DA4B92" w:rsidRPr="00511C82" w:rsidRDefault="00DA4B92" w:rsidP="006F716B">
            <w:pPr>
              <w:tabs>
                <w:tab w:val="left" w:pos="72"/>
              </w:tabs>
              <w:jc w:val="center"/>
              <w:rPr>
                <w:sz w:val="22"/>
                <w:szCs w:val="22"/>
              </w:rPr>
            </w:pPr>
            <w:r w:rsidRPr="00511C82">
              <w:rPr>
                <w:sz w:val="22"/>
                <w:szCs w:val="22"/>
              </w:rPr>
              <w:t>ГОСТ Р 59528-2021 п. 4.1.17</w:t>
            </w:r>
          </w:p>
        </w:tc>
        <w:tc>
          <w:tcPr>
            <w:tcW w:w="1044" w:type="dxa"/>
            <w:vMerge/>
          </w:tcPr>
          <w:p w:rsidR="00DA4B92" w:rsidRPr="00511C82" w:rsidRDefault="00DA4B92" w:rsidP="006F716B">
            <w:pPr>
              <w:tabs>
                <w:tab w:val="left" w:pos="72"/>
              </w:tab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инструмент, обеспечивающий техническое обслуживание кресла-</w:t>
            </w:r>
            <w:r w:rsidRPr="00511C82">
              <w:rPr>
                <w:sz w:val="22"/>
                <w:szCs w:val="22"/>
              </w:rPr>
              <w:lastRenderedPageBreak/>
              <w:t>коляски в течение срока службы</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ГОСТ Р 59528-2021 п.4.3.2</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инструкция для пользователя Товара на русском языке и гарантийный талон</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Align w:val="center"/>
          </w:tcPr>
          <w:p w:rsidR="00DA4B92" w:rsidRPr="00511C82" w:rsidRDefault="00DA4B92" w:rsidP="006F716B">
            <w:pPr>
              <w:suppressAutoHyphens/>
              <w:jc w:val="center"/>
              <w:rPr>
                <w:sz w:val="22"/>
                <w:szCs w:val="22"/>
              </w:rPr>
            </w:pPr>
            <w:r w:rsidRPr="00511C82">
              <w:rPr>
                <w:sz w:val="22"/>
                <w:szCs w:val="22"/>
              </w:rPr>
              <w:t>ГОСТ Р 51632-2021 п.3.1.21</w:t>
            </w: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9441" w:type="dxa"/>
            <w:gridSpan w:val="5"/>
          </w:tcPr>
          <w:p w:rsidR="00DA4B92" w:rsidRPr="00E24F83" w:rsidRDefault="00DA4B92" w:rsidP="006F716B">
            <w:pPr>
              <w:suppressAutoHyphens/>
              <w:ind w:right="-108"/>
              <w:jc w:val="center"/>
              <w:rPr>
                <w:b/>
                <w:sz w:val="22"/>
                <w:szCs w:val="22"/>
              </w:rPr>
            </w:pPr>
            <w:r w:rsidRPr="00E24F83">
              <w:rPr>
                <w:b/>
                <w:sz w:val="22"/>
                <w:szCs w:val="22"/>
              </w:rPr>
              <w:t xml:space="preserve">Индивидуальные характеристики для кресла-коляски </w:t>
            </w:r>
            <w:r>
              <w:rPr>
                <w:b/>
                <w:sz w:val="22"/>
                <w:szCs w:val="22"/>
              </w:rPr>
              <w:t>активного типа для инвалидов и детей-инвалидов</w:t>
            </w:r>
            <w:r w:rsidRPr="00E24F83">
              <w:rPr>
                <w:b/>
                <w:sz w:val="22"/>
                <w:szCs w:val="22"/>
              </w:rPr>
              <w:t xml:space="preserve"> в 202</w:t>
            </w:r>
            <w:r>
              <w:rPr>
                <w:b/>
                <w:sz w:val="22"/>
                <w:szCs w:val="22"/>
              </w:rPr>
              <w:t>3</w:t>
            </w:r>
            <w:r w:rsidRPr="00E24F83">
              <w:rPr>
                <w:b/>
                <w:sz w:val="22"/>
                <w:szCs w:val="22"/>
              </w:rPr>
              <w:t xml:space="preserve"> году</w:t>
            </w:r>
          </w:p>
        </w:tc>
        <w:tc>
          <w:tcPr>
            <w:tcW w:w="1044" w:type="dxa"/>
          </w:tcPr>
          <w:p w:rsidR="00DA4B92" w:rsidRPr="00511C82" w:rsidRDefault="00DA4B92" w:rsidP="006F716B">
            <w:pPr>
              <w:suppressAutoHyphens/>
              <w:jc w:val="center"/>
              <w:rPr>
                <w:b/>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sidRPr="00511C82">
              <w:rPr>
                <w:sz w:val="22"/>
                <w:szCs w:val="22"/>
              </w:rPr>
              <w:t>1.</w:t>
            </w:r>
            <w:r>
              <w:rPr>
                <w:sz w:val="22"/>
                <w:szCs w:val="22"/>
              </w:rPr>
              <w:t>1</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с</w:t>
            </w:r>
            <w:r>
              <w:rPr>
                <w:sz w:val="22"/>
                <w:szCs w:val="22"/>
              </w:rPr>
              <w:t>пинки</w:t>
            </w:r>
          </w:p>
        </w:tc>
        <w:tc>
          <w:tcPr>
            <w:tcW w:w="1899" w:type="dxa"/>
          </w:tcPr>
          <w:p w:rsidR="00DA4B92" w:rsidRPr="00511C82" w:rsidRDefault="00DA4B92" w:rsidP="006F716B">
            <w:pPr>
              <w:jc w:val="center"/>
              <w:rPr>
                <w:sz w:val="22"/>
                <w:szCs w:val="22"/>
              </w:rPr>
            </w:pPr>
            <w:r>
              <w:rPr>
                <w:rFonts w:eastAsia="Arial Unicode MS"/>
                <w:sz w:val="22"/>
                <w:szCs w:val="22"/>
                <w:lang w:eastAsia="ar-SA"/>
              </w:rPr>
              <w:t>35</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38</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 </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глубина сиденья</w:t>
            </w:r>
          </w:p>
        </w:tc>
        <w:tc>
          <w:tcPr>
            <w:tcW w:w="1899" w:type="dxa"/>
          </w:tcPr>
          <w:p w:rsidR="00DA4B92" w:rsidRPr="00511C82" w:rsidRDefault="00DA4B92" w:rsidP="006F716B">
            <w:pPr>
              <w:jc w:val="center"/>
              <w:rPr>
                <w:sz w:val="22"/>
                <w:szCs w:val="22"/>
              </w:rPr>
            </w:pPr>
            <w:r>
              <w:rPr>
                <w:rFonts w:eastAsia="Arial Unicode MS"/>
                <w:sz w:val="22"/>
                <w:szCs w:val="22"/>
                <w:lang w:eastAsia="ar-SA"/>
              </w:rPr>
              <w:t>42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 xml:space="preserve">20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подножки</w:t>
            </w:r>
          </w:p>
        </w:tc>
        <w:tc>
          <w:tcPr>
            <w:tcW w:w="1899" w:type="dxa"/>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Спинка с регулируемым углом наклона</w:t>
            </w:r>
          </w:p>
        </w:tc>
        <w:tc>
          <w:tcPr>
            <w:tcW w:w="1899" w:type="dxa"/>
            <w:vMerge w:val="restart"/>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 xml:space="preserve">Наличие </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Подножка с регулируемым углом наклона</w:t>
            </w:r>
          </w:p>
        </w:tc>
        <w:tc>
          <w:tcPr>
            <w:tcW w:w="1899" w:type="dxa"/>
            <w:vMerge/>
          </w:tcPr>
          <w:p w:rsidR="00DA4B92" w:rsidRPr="00511C82" w:rsidRDefault="00DA4B92" w:rsidP="006F716B">
            <w:pPr>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Поясной ремень</w:t>
            </w:r>
          </w:p>
        </w:tc>
        <w:tc>
          <w:tcPr>
            <w:tcW w:w="1899" w:type="dxa"/>
            <w:vMerge/>
          </w:tcPr>
          <w:p w:rsidR="00DA4B92" w:rsidRPr="00511C82" w:rsidRDefault="00DA4B92" w:rsidP="006F716B">
            <w:pPr>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1.2</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44</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ИПРА</w:t>
            </w:r>
            <w:r>
              <w:rPr>
                <w:sz w:val="22"/>
                <w:szCs w:val="22"/>
              </w:rPr>
              <w:t xml:space="preserve">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Pr>
                <w:rFonts w:eastAsia="Arial Unicode MS"/>
                <w:sz w:val="22"/>
                <w:szCs w:val="22"/>
                <w:lang w:eastAsia="ar-SA"/>
              </w:rPr>
              <w:t>40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сиденья</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Высота </w:t>
            </w:r>
            <w:r>
              <w:rPr>
                <w:sz w:val="22"/>
                <w:szCs w:val="22"/>
              </w:rPr>
              <w:t>спинки</w:t>
            </w:r>
          </w:p>
        </w:tc>
        <w:tc>
          <w:tcPr>
            <w:tcW w:w="1899" w:type="dxa"/>
          </w:tcPr>
          <w:p w:rsidR="00DA4B92" w:rsidRPr="00511C82" w:rsidRDefault="00DA4B92" w:rsidP="006F716B">
            <w:pPr>
              <w:jc w:val="center"/>
              <w:rPr>
                <w:sz w:val="22"/>
                <w:szCs w:val="22"/>
              </w:rPr>
            </w:pPr>
            <w:r>
              <w:rPr>
                <w:rFonts w:eastAsia="Arial Unicode MS"/>
                <w:sz w:val="22"/>
                <w:szCs w:val="22"/>
                <w:lang w:eastAsia="ar-SA"/>
              </w:rPr>
              <w:t>40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Спинка</w:t>
            </w:r>
            <w:r>
              <w:rPr>
                <w:sz w:val="22"/>
                <w:szCs w:val="22"/>
              </w:rPr>
              <w:t>,</w:t>
            </w:r>
            <w:r w:rsidRPr="00511C82">
              <w:rPr>
                <w:sz w:val="22"/>
                <w:szCs w:val="22"/>
              </w:rPr>
              <w:t xml:space="preserve"> </w:t>
            </w:r>
            <w:r>
              <w:rPr>
                <w:sz w:val="22"/>
                <w:szCs w:val="22"/>
              </w:rPr>
              <w:t>регулируемая по высоте</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sidRPr="00511C82">
              <w:rPr>
                <w:rFonts w:eastAsia="Arial Unicode MS"/>
                <w:sz w:val="22"/>
                <w:szCs w:val="22"/>
                <w:lang w:eastAsia="ar-SA"/>
              </w:rPr>
              <w:t>наличие</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Подлокотник</w:t>
            </w:r>
            <w:r>
              <w:rPr>
                <w:sz w:val="22"/>
                <w:szCs w:val="22"/>
              </w:rPr>
              <w:t>и откидывающиеся</w:t>
            </w:r>
            <w:r w:rsidRPr="00511C82">
              <w:rPr>
                <w:sz w:val="22"/>
                <w:szCs w:val="22"/>
              </w:rPr>
              <w:t>, регулируемы</w:t>
            </w:r>
            <w:r>
              <w:rPr>
                <w:sz w:val="22"/>
                <w:szCs w:val="22"/>
              </w:rPr>
              <w:t>е</w:t>
            </w:r>
            <w:r w:rsidRPr="00511C82">
              <w:rPr>
                <w:sz w:val="22"/>
                <w:szCs w:val="22"/>
              </w:rPr>
              <w:t xml:space="preserve"> по высоте</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Сиденье </w:t>
            </w:r>
            <w:r>
              <w:rPr>
                <w:sz w:val="22"/>
                <w:szCs w:val="22"/>
              </w:rPr>
              <w:t>складное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Подножк</w:t>
            </w:r>
            <w:r>
              <w:rPr>
                <w:sz w:val="22"/>
                <w:szCs w:val="22"/>
              </w:rPr>
              <w:t>и съемные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Подушка на сиденье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Предохранительный пояс</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1.3</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44</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Высота </w:t>
            </w:r>
            <w:r>
              <w:rPr>
                <w:sz w:val="22"/>
                <w:szCs w:val="22"/>
              </w:rPr>
              <w:t>спинки</w:t>
            </w:r>
          </w:p>
        </w:tc>
        <w:tc>
          <w:tcPr>
            <w:tcW w:w="1899" w:type="dxa"/>
          </w:tcPr>
          <w:p w:rsidR="00DA4B92" w:rsidRPr="00511C82" w:rsidRDefault="00DA4B92" w:rsidP="006F716B">
            <w:pPr>
              <w:jc w:val="center"/>
              <w:rPr>
                <w:sz w:val="22"/>
                <w:szCs w:val="22"/>
              </w:rPr>
            </w:pPr>
            <w:r>
              <w:rPr>
                <w:rFonts w:eastAsia="Arial Unicode MS"/>
                <w:sz w:val="22"/>
                <w:szCs w:val="22"/>
                <w:lang w:eastAsia="ar-SA"/>
              </w:rPr>
              <w:t>40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Спинка с регулируемым углом наклона</w:t>
            </w:r>
            <w:r>
              <w:rPr>
                <w:sz w:val="22"/>
                <w:szCs w:val="22"/>
              </w:rPr>
              <w:t xml:space="preserve">, </w:t>
            </w:r>
            <w:proofErr w:type="spellStart"/>
            <w:r>
              <w:rPr>
                <w:sz w:val="22"/>
                <w:szCs w:val="22"/>
              </w:rPr>
              <w:t>регулирующаяся</w:t>
            </w:r>
            <w:proofErr w:type="spellEnd"/>
            <w:r>
              <w:rPr>
                <w:sz w:val="22"/>
                <w:szCs w:val="22"/>
              </w:rPr>
              <w:t xml:space="preserve"> по высоте</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sidRPr="00511C82">
              <w:rPr>
                <w:rFonts w:eastAsia="Arial Unicode MS"/>
                <w:sz w:val="22"/>
                <w:szCs w:val="22"/>
                <w:lang w:eastAsia="ar-SA"/>
              </w:rPr>
              <w:t>наличие</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Подножка, регулируемая по высоте</w:t>
            </w:r>
            <w:r>
              <w:rPr>
                <w:sz w:val="22"/>
                <w:szCs w:val="22"/>
              </w:rPr>
              <w:t>, откидная</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Подушка на сиденье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1.4</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sidRPr="00511C82">
              <w:rPr>
                <w:rFonts w:eastAsia="Arial Unicode MS"/>
                <w:sz w:val="22"/>
                <w:szCs w:val="22"/>
                <w:lang w:eastAsia="ar-SA"/>
              </w:rPr>
              <w:t>4</w:t>
            </w:r>
            <w:r>
              <w:rPr>
                <w:rFonts w:eastAsia="Arial Unicode MS"/>
                <w:sz w:val="22"/>
                <w:szCs w:val="22"/>
                <w:lang w:eastAsia="ar-SA"/>
              </w:rPr>
              <w:t>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2</w:t>
            </w:r>
            <w:r>
              <w:rPr>
                <w:rFonts w:eastAsia="Arial Unicode MS"/>
                <w:sz w:val="22"/>
                <w:szCs w:val="22"/>
                <w:lang w:eastAsia="ar-SA"/>
              </w:rPr>
              <w:t>4</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Высота </w:t>
            </w:r>
            <w:r>
              <w:rPr>
                <w:sz w:val="22"/>
                <w:szCs w:val="22"/>
              </w:rPr>
              <w:t>подножки</w:t>
            </w:r>
          </w:p>
        </w:tc>
        <w:tc>
          <w:tcPr>
            <w:tcW w:w="1899" w:type="dxa"/>
          </w:tcPr>
          <w:p w:rsidR="00DA4B92" w:rsidRPr="00511C82" w:rsidRDefault="00DA4B92" w:rsidP="006F716B">
            <w:pPr>
              <w:jc w:val="center"/>
              <w:rPr>
                <w:sz w:val="22"/>
                <w:szCs w:val="22"/>
              </w:rPr>
            </w:pPr>
            <w:r>
              <w:rPr>
                <w:rFonts w:eastAsia="Arial Unicode MS"/>
                <w:sz w:val="22"/>
                <w:szCs w:val="22"/>
                <w:lang w:eastAsia="ar-SA"/>
              </w:rPr>
              <w:t>4</w:t>
            </w:r>
            <w:r w:rsidRPr="00511C82">
              <w:rPr>
                <w:rFonts w:eastAsia="Arial Unicode MS"/>
                <w:sz w:val="22"/>
                <w:szCs w:val="22"/>
                <w:lang w:eastAsia="ar-SA"/>
              </w:rPr>
              <w:t xml:space="preserve">0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Сиденье с регулируемым углом наклона</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sidRPr="00511C82">
              <w:rPr>
                <w:rFonts w:eastAsia="Arial Unicode MS"/>
                <w:sz w:val="22"/>
                <w:szCs w:val="22"/>
                <w:lang w:eastAsia="ar-SA"/>
              </w:rPr>
              <w:t>наличие</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Подлокотник регулируемый по высоте</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 xml:space="preserve">Подножка </w:t>
            </w:r>
            <w:proofErr w:type="spellStart"/>
            <w:r>
              <w:rPr>
                <w:sz w:val="22"/>
                <w:szCs w:val="22"/>
              </w:rPr>
              <w:t>регулирующаяся</w:t>
            </w:r>
            <w:proofErr w:type="spellEnd"/>
            <w:r>
              <w:rPr>
                <w:sz w:val="22"/>
                <w:szCs w:val="22"/>
              </w:rPr>
              <w:t xml:space="preserve"> по высоте</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Ремень для пятки</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Поясной ремень</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1.5</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4</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 xml:space="preserve">22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с</w:t>
            </w:r>
            <w:r>
              <w:rPr>
                <w:sz w:val="22"/>
                <w:szCs w:val="22"/>
              </w:rPr>
              <w:t>пинки</w:t>
            </w:r>
          </w:p>
        </w:tc>
        <w:tc>
          <w:tcPr>
            <w:tcW w:w="1899" w:type="dxa"/>
          </w:tcPr>
          <w:p w:rsidR="00DA4B92" w:rsidRPr="00511C82" w:rsidRDefault="00DA4B92" w:rsidP="006F716B">
            <w:pPr>
              <w:jc w:val="center"/>
              <w:rPr>
                <w:sz w:val="22"/>
                <w:szCs w:val="22"/>
              </w:rPr>
            </w:pPr>
            <w:r>
              <w:rPr>
                <w:rFonts w:eastAsia="Arial Unicode MS"/>
                <w:sz w:val="22"/>
                <w:szCs w:val="22"/>
                <w:lang w:eastAsia="ar-SA"/>
              </w:rPr>
              <w:t>47</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подножки</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Спинка с регулируемым углом наклона</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sidRPr="00511C82">
              <w:rPr>
                <w:rFonts w:eastAsia="Arial Unicode MS"/>
                <w:sz w:val="22"/>
                <w:szCs w:val="22"/>
                <w:lang w:eastAsia="ar-SA"/>
              </w:rPr>
              <w:t>наличие</w:t>
            </w:r>
          </w:p>
          <w:p w:rsidR="00DA4B92" w:rsidRPr="00511C82" w:rsidRDefault="00DA4B92" w:rsidP="006F716B">
            <w:pPr>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Сиденье с регулируемым углом наклона</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Подлокотник регулируемый по высоте</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Подножка </w:t>
            </w:r>
            <w:proofErr w:type="spellStart"/>
            <w:r>
              <w:rPr>
                <w:sz w:val="22"/>
                <w:szCs w:val="22"/>
              </w:rPr>
              <w:t>регулирующаяся</w:t>
            </w:r>
            <w:proofErr w:type="spellEnd"/>
            <w:r>
              <w:rPr>
                <w:sz w:val="22"/>
                <w:szCs w:val="22"/>
              </w:rPr>
              <w:t xml:space="preserve"> по высоте</w:t>
            </w:r>
          </w:p>
        </w:tc>
        <w:tc>
          <w:tcPr>
            <w:tcW w:w="1899" w:type="dxa"/>
            <w:vMerge/>
          </w:tcPr>
          <w:p w:rsidR="00DA4B92" w:rsidRPr="00511C82" w:rsidRDefault="00DA4B92" w:rsidP="006F716B">
            <w:pPr>
              <w:jc w:val="center"/>
              <w:rPr>
                <w:sz w:val="22"/>
                <w:szCs w:val="22"/>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Поясной ремень</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Держатели для ног</w:t>
            </w:r>
            <w:r w:rsidRPr="00511C82">
              <w:rPr>
                <w:sz w:val="22"/>
                <w:szCs w:val="22"/>
              </w:rPr>
              <w:t xml:space="preserve"> </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1.6</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Pr>
                <w:rFonts w:eastAsia="Arial Unicode MS"/>
                <w:sz w:val="22"/>
                <w:szCs w:val="22"/>
                <w:lang w:eastAsia="ar-SA"/>
              </w:rPr>
              <w:t>43</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2</w:t>
            </w:r>
            <w:r>
              <w:rPr>
                <w:rFonts w:eastAsia="Arial Unicode MS"/>
                <w:sz w:val="22"/>
                <w:szCs w:val="22"/>
                <w:lang w:eastAsia="ar-SA"/>
              </w:rPr>
              <w:t>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Высота </w:t>
            </w:r>
            <w:r>
              <w:rPr>
                <w:sz w:val="22"/>
                <w:szCs w:val="22"/>
              </w:rPr>
              <w:t>подножки</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1</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1.7</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sidRPr="00511C82">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2</w:t>
            </w:r>
            <w:r>
              <w:rPr>
                <w:rFonts w:eastAsia="Arial Unicode MS"/>
                <w:sz w:val="22"/>
                <w:szCs w:val="22"/>
                <w:lang w:eastAsia="ar-SA"/>
              </w:rPr>
              <w:t>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подножки</w:t>
            </w:r>
          </w:p>
        </w:tc>
        <w:tc>
          <w:tcPr>
            <w:tcW w:w="1899" w:type="dxa"/>
          </w:tcPr>
          <w:p w:rsidR="00DA4B92" w:rsidRPr="00511C82" w:rsidRDefault="00DA4B92" w:rsidP="006F716B">
            <w:pPr>
              <w:jc w:val="center"/>
              <w:rPr>
                <w:sz w:val="22"/>
                <w:szCs w:val="22"/>
              </w:rPr>
            </w:pPr>
            <w:r w:rsidRPr="00511C82">
              <w:rPr>
                <w:rFonts w:eastAsia="Arial Unicode MS"/>
                <w:sz w:val="22"/>
                <w:szCs w:val="22"/>
                <w:lang w:eastAsia="ar-SA"/>
              </w:rPr>
              <w:t>4</w:t>
            </w:r>
            <w:r>
              <w:rPr>
                <w:rFonts w:eastAsia="Arial Unicode MS"/>
                <w:sz w:val="22"/>
                <w:szCs w:val="22"/>
                <w:lang w:eastAsia="ar-SA"/>
              </w:rPr>
              <w:t>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Сиденье с регулируемым углом наклона</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Подножка, регулируемая по высоте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Поясной ремень</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Держатели для ног</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1.8</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jc w:val="center"/>
              <w:rPr>
                <w:rFonts w:eastAsia="Arial Unicode MS"/>
                <w:sz w:val="22"/>
                <w:szCs w:val="22"/>
                <w:lang w:eastAsia="ar-SA"/>
              </w:rPr>
            </w:pPr>
            <w:r>
              <w:rPr>
                <w:rFonts w:eastAsia="Arial Unicode MS"/>
                <w:sz w:val="22"/>
                <w:szCs w:val="22"/>
                <w:lang w:eastAsia="ar-SA"/>
              </w:rPr>
              <w:t>40 +/- 3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sidRPr="00511C82">
              <w:rPr>
                <w:sz w:val="22"/>
                <w:szCs w:val="22"/>
              </w:rPr>
              <w:t>1</w:t>
            </w: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jc w:val="center"/>
              <w:rPr>
                <w:sz w:val="22"/>
                <w:szCs w:val="22"/>
              </w:rPr>
            </w:pPr>
            <w:r>
              <w:rPr>
                <w:rFonts w:eastAsia="Arial Unicode MS"/>
                <w:sz w:val="22"/>
                <w:szCs w:val="22"/>
                <w:lang w:eastAsia="ar-SA"/>
              </w:rPr>
              <w:t>45</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jc w:val="center"/>
              <w:rPr>
                <w:sz w:val="22"/>
                <w:szCs w:val="22"/>
              </w:rPr>
            </w:pPr>
            <w:r>
              <w:rPr>
                <w:rFonts w:eastAsia="Arial Unicode MS"/>
                <w:sz w:val="22"/>
                <w:szCs w:val="22"/>
                <w:lang w:eastAsia="ar-SA"/>
              </w:rPr>
              <w:t>23</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сиденья</w:t>
            </w:r>
          </w:p>
        </w:tc>
        <w:tc>
          <w:tcPr>
            <w:tcW w:w="1899" w:type="dxa"/>
          </w:tcPr>
          <w:p w:rsidR="00DA4B92" w:rsidRPr="00511C82" w:rsidRDefault="00DA4B92" w:rsidP="006F716B">
            <w:pPr>
              <w:jc w:val="center"/>
              <w:rPr>
                <w:sz w:val="22"/>
                <w:szCs w:val="22"/>
              </w:rPr>
            </w:pPr>
            <w:r>
              <w:rPr>
                <w:rFonts w:eastAsia="Arial Unicode MS"/>
                <w:sz w:val="22"/>
                <w:szCs w:val="22"/>
                <w:lang w:eastAsia="ar-SA"/>
              </w:rPr>
              <w:t>50</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Высота подножки</w:t>
            </w:r>
          </w:p>
        </w:tc>
        <w:tc>
          <w:tcPr>
            <w:tcW w:w="1899" w:type="dxa"/>
          </w:tcPr>
          <w:p w:rsidR="00DA4B92" w:rsidRPr="00511C82" w:rsidRDefault="00DA4B92" w:rsidP="006F716B">
            <w:pPr>
              <w:jc w:val="center"/>
              <w:rPr>
                <w:sz w:val="22"/>
                <w:szCs w:val="22"/>
              </w:rPr>
            </w:pPr>
            <w:r>
              <w:rPr>
                <w:rFonts w:eastAsia="Arial Unicode MS"/>
                <w:sz w:val="22"/>
                <w:szCs w:val="22"/>
                <w:lang w:eastAsia="ar-SA"/>
              </w:rPr>
              <w:t>46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Спинка с регулируемым углом наклона</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sidRPr="00511C82">
              <w:rPr>
                <w:rFonts w:eastAsia="Arial Unicode MS"/>
                <w:sz w:val="22"/>
                <w:szCs w:val="22"/>
                <w:lang w:eastAsia="ar-SA"/>
              </w:rPr>
              <w:t xml:space="preserve">Наличие </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Сиденье с регулируемым углом наклона</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Подлокотник регулируемый по высоте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Подножка с регулируемой опорой стопы</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Подушка на сиденье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Pr="00511C8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Задники-держатели</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Pr="00511C82" w:rsidRDefault="00DA4B92" w:rsidP="006F716B">
            <w:pPr>
              <w:suppressAutoHyphens/>
              <w:jc w:val="center"/>
              <w:rPr>
                <w:sz w:val="22"/>
                <w:szCs w:val="22"/>
              </w:rPr>
            </w:pPr>
          </w:p>
        </w:tc>
      </w:tr>
      <w:tr w:rsidR="00DA4B92" w:rsidRPr="00186143" w:rsidTr="006F716B">
        <w:trPr>
          <w:trHeight w:val="20"/>
          <w:jc w:val="center"/>
        </w:trPr>
        <w:tc>
          <w:tcPr>
            <w:tcW w:w="509" w:type="dxa"/>
            <w:vMerge w:val="restart"/>
          </w:tcPr>
          <w:p w:rsidR="00DA4B92" w:rsidRPr="00511C82" w:rsidRDefault="00DA4B92" w:rsidP="006F716B">
            <w:pPr>
              <w:jc w:val="both"/>
              <w:rPr>
                <w:sz w:val="22"/>
                <w:szCs w:val="22"/>
              </w:rPr>
            </w:pPr>
            <w:r>
              <w:rPr>
                <w:sz w:val="22"/>
                <w:szCs w:val="22"/>
              </w:rPr>
              <w:t>1.9</w:t>
            </w:r>
          </w:p>
        </w:tc>
        <w:tc>
          <w:tcPr>
            <w:tcW w:w="1709" w:type="dxa"/>
            <w:vMerge w:val="restart"/>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 xml:space="preserve">ширина сиденья </w:t>
            </w:r>
          </w:p>
        </w:tc>
        <w:tc>
          <w:tcPr>
            <w:tcW w:w="1899" w:type="dxa"/>
            <w:vAlign w:val="center"/>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38 +/- 3 см</w:t>
            </w:r>
            <w:r w:rsidRPr="00511C82">
              <w:rPr>
                <w:rFonts w:eastAsia="Arial Unicode MS"/>
                <w:sz w:val="22"/>
                <w:szCs w:val="22"/>
                <w:lang w:eastAsia="ar-SA"/>
              </w:rPr>
              <w:t xml:space="preserve"> (включительно)</w:t>
            </w:r>
          </w:p>
        </w:tc>
        <w:tc>
          <w:tcPr>
            <w:tcW w:w="2642" w:type="dxa"/>
            <w:vMerge w:val="restart"/>
            <w:vAlign w:val="center"/>
          </w:tcPr>
          <w:p w:rsidR="00DA4B92" w:rsidRPr="00511C82" w:rsidRDefault="00DA4B92" w:rsidP="00DA4B92">
            <w:pPr>
              <w:suppressAutoHyphens/>
              <w:jc w:val="center"/>
              <w:rPr>
                <w:sz w:val="22"/>
                <w:szCs w:val="22"/>
              </w:rPr>
            </w:pPr>
            <w:r>
              <w:rPr>
                <w:sz w:val="22"/>
                <w:szCs w:val="22"/>
              </w:rPr>
              <w:t xml:space="preserve">ИПРА </w:t>
            </w:r>
          </w:p>
        </w:tc>
        <w:tc>
          <w:tcPr>
            <w:tcW w:w="1044" w:type="dxa"/>
            <w:vMerge w:val="restart"/>
          </w:tcPr>
          <w:p w:rsidR="00DA4B92" w:rsidRPr="00511C82" w:rsidRDefault="00DA4B92" w:rsidP="006F716B">
            <w:pPr>
              <w:suppressAutoHyphens/>
              <w:jc w:val="center"/>
              <w:rPr>
                <w:sz w:val="22"/>
                <w:szCs w:val="22"/>
              </w:rPr>
            </w:pPr>
            <w:r>
              <w:rPr>
                <w:sz w:val="22"/>
                <w:szCs w:val="22"/>
              </w:rPr>
              <w:t>1</w:t>
            </w: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 xml:space="preserve"> глубина сиденья</w:t>
            </w:r>
          </w:p>
        </w:tc>
        <w:tc>
          <w:tcPr>
            <w:tcW w:w="1899" w:type="dxa"/>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42</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Высота подлокотника</w:t>
            </w:r>
          </w:p>
        </w:tc>
        <w:tc>
          <w:tcPr>
            <w:tcW w:w="1899" w:type="dxa"/>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24</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Высота подножки</w:t>
            </w:r>
          </w:p>
        </w:tc>
        <w:tc>
          <w:tcPr>
            <w:tcW w:w="1899" w:type="dxa"/>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36</w:t>
            </w:r>
            <w:r w:rsidRPr="00511C82">
              <w:rPr>
                <w:rFonts w:eastAsia="Arial Unicode MS"/>
                <w:sz w:val="22"/>
                <w:szCs w:val="22"/>
                <w:lang w:eastAsia="ar-SA"/>
              </w:rPr>
              <w:t xml:space="preserve"> </w:t>
            </w:r>
            <w:r>
              <w:rPr>
                <w:rFonts w:eastAsia="Arial Unicode MS"/>
                <w:sz w:val="22"/>
                <w:szCs w:val="22"/>
                <w:lang w:eastAsia="ar-SA"/>
              </w:rPr>
              <w:t>+/- 3 см</w:t>
            </w:r>
            <w:r w:rsidRPr="00511C82">
              <w:rPr>
                <w:rFonts w:eastAsia="Arial Unicode MS"/>
                <w:sz w:val="22"/>
                <w:szCs w:val="22"/>
                <w:lang w:eastAsia="ar-SA"/>
              </w:rPr>
              <w:t xml:space="preserve"> (включительно)</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Спинка с регулируемым углом наклона</w:t>
            </w:r>
          </w:p>
        </w:tc>
        <w:tc>
          <w:tcPr>
            <w:tcW w:w="1899" w:type="dxa"/>
            <w:vMerge w:val="restart"/>
            <w:vAlign w:val="center"/>
          </w:tcPr>
          <w:p w:rsidR="00DA4B92" w:rsidRPr="00511C82" w:rsidRDefault="00DA4B92" w:rsidP="006F716B">
            <w:pPr>
              <w:suppressAutoHyphens/>
              <w:snapToGrid w:val="0"/>
              <w:jc w:val="center"/>
              <w:rPr>
                <w:rFonts w:eastAsia="Arial Unicode MS"/>
                <w:sz w:val="22"/>
                <w:szCs w:val="22"/>
                <w:lang w:eastAsia="ar-SA"/>
              </w:rPr>
            </w:pPr>
            <w:r>
              <w:rPr>
                <w:rFonts w:eastAsia="Arial Unicode MS"/>
                <w:sz w:val="22"/>
                <w:szCs w:val="22"/>
                <w:lang w:eastAsia="ar-SA"/>
              </w:rPr>
              <w:t xml:space="preserve">Наличие </w:t>
            </w: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Сиденье с регулируемым углом наклона</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sidRPr="00511C82">
              <w:rPr>
                <w:sz w:val="22"/>
                <w:szCs w:val="22"/>
              </w:rPr>
              <w:t>Подлокотник регулируемый по высоте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Pr="00511C82" w:rsidRDefault="00DA4B92" w:rsidP="006F716B">
            <w:pPr>
              <w:suppressAutoHyphens/>
              <w:snapToGrid w:val="0"/>
              <w:jc w:val="center"/>
              <w:rPr>
                <w:sz w:val="22"/>
                <w:szCs w:val="22"/>
              </w:rPr>
            </w:pPr>
            <w:r>
              <w:rPr>
                <w:sz w:val="22"/>
                <w:szCs w:val="22"/>
              </w:rPr>
              <w:t xml:space="preserve">Подножка, </w:t>
            </w:r>
            <w:proofErr w:type="spellStart"/>
            <w:r>
              <w:rPr>
                <w:sz w:val="22"/>
                <w:szCs w:val="22"/>
              </w:rPr>
              <w:t>регулирующаяся</w:t>
            </w:r>
            <w:proofErr w:type="spellEnd"/>
            <w:r>
              <w:rPr>
                <w:sz w:val="22"/>
                <w:szCs w:val="22"/>
              </w:rPr>
              <w:t xml:space="preserve"> по высоте</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Pr>
                <w:sz w:val="22"/>
                <w:szCs w:val="22"/>
              </w:rPr>
              <w:t>Поясной ремень</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509" w:type="dxa"/>
            <w:vMerge/>
          </w:tcPr>
          <w:p w:rsidR="00DA4B92" w:rsidRDefault="00DA4B92" w:rsidP="006F716B">
            <w:pPr>
              <w:jc w:val="both"/>
              <w:rPr>
                <w:sz w:val="22"/>
                <w:szCs w:val="22"/>
              </w:rPr>
            </w:pPr>
          </w:p>
        </w:tc>
        <w:tc>
          <w:tcPr>
            <w:tcW w:w="1709" w:type="dxa"/>
            <w:vMerge/>
          </w:tcPr>
          <w:p w:rsidR="00DA4B92" w:rsidRPr="00511C82" w:rsidRDefault="00DA4B92" w:rsidP="006F716B">
            <w:pPr>
              <w:jc w:val="both"/>
              <w:rPr>
                <w:sz w:val="22"/>
                <w:szCs w:val="22"/>
              </w:rPr>
            </w:pPr>
          </w:p>
        </w:tc>
        <w:tc>
          <w:tcPr>
            <w:tcW w:w="2682" w:type="dxa"/>
            <w:vAlign w:val="center"/>
          </w:tcPr>
          <w:p w:rsidR="00DA4B92" w:rsidRDefault="00DA4B92" w:rsidP="006F716B">
            <w:pPr>
              <w:suppressAutoHyphens/>
              <w:snapToGrid w:val="0"/>
              <w:jc w:val="center"/>
              <w:rPr>
                <w:sz w:val="22"/>
                <w:szCs w:val="22"/>
              </w:rPr>
            </w:pPr>
            <w:r w:rsidRPr="00511C82">
              <w:rPr>
                <w:sz w:val="22"/>
                <w:szCs w:val="22"/>
              </w:rPr>
              <w:t>Держатели для ног</w:t>
            </w:r>
          </w:p>
        </w:tc>
        <w:tc>
          <w:tcPr>
            <w:tcW w:w="1899" w:type="dxa"/>
            <w:vMerge/>
            <w:vAlign w:val="center"/>
          </w:tcPr>
          <w:p w:rsidR="00DA4B92" w:rsidRPr="00511C82" w:rsidRDefault="00DA4B92" w:rsidP="006F716B">
            <w:pPr>
              <w:suppressAutoHyphens/>
              <w:snapToGrid w:val="0"/>
              <w:jc w:val="center"/>
              <w:rPr>
                <w:rFonts w:eastAsia="Arial Unicode MS"/>
                <w:sz w:val="22"/>
                <w:szCs w:val="22"/>
                <w:lang w:eastAsia="ar-SA"/>
              </w:rPr>
            </w:pPr>
          </w:p>
        </w:tc>
        <w:tc>
          <w:tcPr>
            <w:tcW w:w="2642" w:type="dxa"/>
            <w:vMerge/>
            <w:vAlign w:val="center"/>
          </w:tcPr>
          <w:p w:rsidR="00DA4B92" w:rsidRPr="00511C82" w:rsidRDefault="00DA4B92" w:rsidP="006F716B">
            <w:pPr>
              <w:suppressAutoHyphens/>
              <w:jc w:val="center"/>
              <w:rPr>
                <w:sz w:val="22"/>
                <w:szCs w:val="22"/>
              </w:rPr>
            </w:pPr>
          </w:p>
        </w:tc>
        <w:tc>
          <w:tcPr>
            <w:tcW w:w="1044" w:type="dxa"/>
            <w:vMerge/>
          </w:tcPr>
          <w:p w:rsidR="00DA4B92" w:rsidRDefault="00DA4B92" w:rsidP="006F716B">
            <w:pPr>
              <w:suppressAutoHyphens/>
              <w:jc w:val="center"/>
              <w:rPr>
                <w:sz w:val="22"/>
                <w:szCs w:val="22"/>
              </w:rPr>
            </w:pPr>
          </w:p>
        </w:tc>
      </w:tr>
      <w:tr w:rsidR="00DA4B92" w:rsidRPr="00186143" w:rsidTr="006F716B">
        <w:trPr>
          <w:trHeight w:val="20"/>
          <w:jc w:val="center"/>
        </w:trPr>
        <w:tc>
          <w:tcPr>
            <w:tcW w:w="9441" w:type="dxa"/>
            <w:gridSpan w:val="5"/>
          </w:tcPr>
          <w:p w:rsidR="00DA4B92" w:rsidRPr="00903B84" w:rsidRDefault="00DA4B92" w:rsidP="006F716B">
            <w:pPr>
              <w:suppressAutoHyphens/>
              <w:jc w:val="center"/>
              <w:rPr>
                <w:b/>
                <w:sz w:val="22"/>
                <w:szCs w:val="22"/>
              </w:rPr>
            </w:pPr>
            <w:r w:rsidRPr="00903B84">
              <w:rPr>
                <w:rFonts w:eastAsia="Arial Unicode MS"/>
                <w:b/>
                <w:sz w:val="22"/>
                <w:szCs w:val="22"/>
                <w:lang w:eastAsia="ar-SA"/>
              </w:rPr>
              <w:t>Итого:</w:t>
            </w:r>
          </w:p>
        </w:tc>
        <w:tc>
          <w:tcPr>
            <w:tcW w:w="1044" w:type="dxa"/>
          </w:tcPr>
          <w:p w:rsidR="00DA4B92" w:rsidRPr="00511C82" w:rsidRDefault="00DA4B92" w:rsidP="006F716B">
            <w:pPr>
              <w:suppressAutoHyphens/>
              <w:jc w:val="center"/>
              <w:rPr>
                <w:b/>
                <w:sz w:val="22"/>
                <w:szCs w:val="22"/>
              </w:rPr>
            </w:pPr>
            <w:r>
              <w:rPr>
                <w:b/>
                <w:sz w:val="22"/>
                <w:szCs w:val="22"/>
              </w:rPr>
              <w:t>9</w:t>
            </w:r>
          </w:p>
        </w:tc>
      </w:tr>
    </w:tbl>
    <w:p w:rsidR="00DA4B92" w:rsidRDefault="00DA4B92" w:rsidP="00DA4B92">
      <w:pPr>
        <w:jc w:val="both"/>
      </w:pPr>
    </w:p>
    <w:p w:rsidR="00DA4B92" w:rsidRPr="00123929" w:rsidRDefault="00DA4B92" w:rsidP="00DA4B92">
      <w:pPr>
        <w:jc w:val="both"/>
      </w:pPr>
      <w:r w:rsidRPr="008C1F40">
        <w:t xml:space="preserve">3.1. При использовании Товара по назначению не должно создаваться угрозы для жизни </w:t>
      </w:r>
      <w:r>
        <w:br/>
      </w:r>
      <w:r w:rsidRPr="008C1F40">
        <w:t>и здоровья потребителя, окружающей среды, а также использование Товара не должно причинять вред имуществу потребителя при его эксплуатации (Закон Р</w:t>
      </w:r>
      <w:r>
        <w:t xml:space="preserve">оссийской </w:t>
      </w:r>
      <w:r w:rsidRPr="008C1F40">
        <w:t>Ф</w:t>
      </w:r>
      <w:r>
        <w:t>едерации</w:t>
      </w:r>
      <w:r w:rsidRPr="008C1F40">
        <w:t xml:space="preserve"> от 07.</w:t>
      </w:r>
      <w:r w:rsidRPr="00612D27">
        <w:rPr>
          <w:sz w:val="22"/>
          <w:szCs w:val="22"/>
        </w:rPr>
        <w:t xml:space="preserve">02.1992 № </w:t>
      </w:r>
      <w:r w:rsidRPr="00123929">
        <w:t>2300-1 «О защите прав потребителей»).</w:t>
      </w:r>
    </w:p>
    <w:p w:rsidR="00DA4B92" w:rsidRPr="00230A57" w:rsidRDefault="00DA4B92" w:rsidP="00DA4B92">
      <w:pPr>
        <w:tabs>
          <w:tab w:val="left" w:pos="9724"/>
        </w:tabs>
        <w:jc w:val="both"/>
      </w:pPr>
      <w:r w:rsidRPr="00612D27">
        <w:rPr>
          <w:sz w:val="22"/>
          <w:szCs w:val="22"/>
        </w:rPr>
        <w:t xml:space="preserve">3.2. </w:t>
      </w:r>
      <w:r w:rsidRPr="00230A57">
        <w:t xml:space="preserve">Товар должен соответствовать требованиям государственных стандартов (ГОСТ), действующих на территории Российской Федерации: </w:t>
      </w:r>
    </w:p>
    <w:p w:rsidR="00DA4B92" w:rsidRPr="00230A57" w:rsidRDefault="00DA4B92" w:rsidP="00DA4B92">
      <w:pPr>
        <w:tabs>
          <w:tab w:val="num" w:pos="180"/>
        </w:tabs>
      </w:pPr>
      <w:r>
        <w:t xml:space="preserve">- </w:t>
      </w:r>
      <w:r w:rsidRPr="00230A57">
        <w:t xml:space="preserve">ГОСТ Р ИСО 7176-7-2015 </w:t>
      </w:r>
      <w:r>
        <w:t xml:space="preserve">Национальный стандарт Российской Федерации. </w:t>
      </w:r>
      <w:r w:rsidRPr="00230A57">
        <w:t>Кресла-коляски. Часть 7. Измерение размеров сиденья и колеса;</w:t>
      </w:r>
    </w:p>
    <w:p w:rsidR="00DA4B92" w:rsidRPr="00230A57" w:rsidRDefault="00DA4B92" w:rsidP="00DA4B92">
      <w:pPr>
        <w:tabs>
          <w:tab w:val="num" w:pos="180"/>
        </w:tabs>
      </w:pPr>
      <w:r>
        <w:t xml:space="preserve">- ГОСТ Р 59528-2021 Национальный стандарт Российской Федерации. </w:t>
      </w:r>
      <w:r w:rsidRPr="00230A57">
        <w:t>Кресла-коляски</w:t>
      </w:r>
      <w:r>
        <w:t xml:space="preserve"> активного типа</w:t>
      </w:r>
      <w:r w:rsidRPr="00230A57">
        <w:t>. Общие технические условия.</w:t>
      </w:r>
    </w:p>
    <w:p w:rsidR="00DA4B92" w:rsidRPr="00230A57" w:rsidRDefault="00DA4B92" w:rsidP="00DA4B92">
      <w:pPr>
        <w:tabs>
          <w:tab w:val="num" w:pos="180"/>
        </w:tabs>
      </w:pPr>
      <w:r>
        <w:t xml:space="preserve">- </w:t>
      </w:r>
      <w:r w:rsidRPr="00230A57">
        <w:t xml:space="preserve">ГОСТ Р 50602-93 </w:t>
      </w:r>
      <w:r>
        <w:t>Государственный стандарт Российской Федерации</w:t>
      </w:r>
      <w:r w:rsidRPr="00230A57">
        <w:t xml:space="preserve"> Кресла-коляски. Максимальные габаритные размеры.</w:t>
      </w:r>
    </w:p>
    <w:p w:rsidR="00DA4B92" w:rsidRPr="00186143" w:rsidRDefault="00DA4B92" w:rsidP="00DA4B92">
      <w:pPr>
        <w:autoSpaceDE w:val="0"/>
        <w:autoSpaceDN w:val="0"/>
        <w:adjustRightInd w:val="0"/>
      </w:pPr>
      <w:r w:rsidRPr="002E2AB5">
        <w:t xml:space="preserve">- </w:t>
      </w:r>
      <w:r w:rsidRPr="00186143">
        <w:t>Кресла-коляски должны быть оборудованы стояночной системой торможения, легко управляемой пользователем и обеспечивающей удержание кресла-коляски с пользователем в неподвижном состоянии. ГОСТ Р 59528-2021 п.4.1.17</w:t>
      </w:r>
    </w:p>
    <w:p w:rsidR="00DA4B92" w:rsidRPr="00186143" w:rsidRDefault="00DA4B92" w:rsidP="00DA4B92">
      <w:pPr>
        <w:autoSpaceDE w:val="0"/>
        <w:autoSpaceDN w:val="0"/>
        <w:adjustRightInd w:val="0"/>
      </w:pPr>
      <w:r w:rsidRPr="00186143">
        <w:t xml:space="preserve">- Требования к колесам. Маневровые колеса должны свободно вращаться без контакта с опорной поверхностью при приложении усилий к ободу не более 0,35 Н, а в </w:t>
      </w:r>
      <w:r w:rsidRPr="00186143">
        <w:lastRenderedPageBreak/>
        <w:t>заторможенном состоянии, не должны проворачиваться при приложении усилия, значение которого составляет (150 +/- 1) Н.</w:t>
      </w:r>
      <w:r w:rsidRPr="00186143">
        <w:rPr>
          <w:rFonts w:ascii="Arial" w:hAnsi="Arial" w:cs="Arial"/>
          <w:color w:val="5D6577"/>
          <w:sz w:val="21"/>
          <w:szCs w:val="21"/>
          <w:shd w:val="clear" w:color="auto" w:fill="FFFFFF"/>
        </w:rPr>
        <w:t xml:space="preserve"> </w:t>
      </w:r>
      <w:r w:rsidRPr="00186143">
        <w:t>ГОСТ Р 59528-2021 п.4.1.35.</w:t>
      </w:r>
    </w:p>
    <w:p w:rsidR="00DA4B92" w:rsidRPr="00186143" w:rsidRDefault="00DA4B92" w:rsidP="00DA4B92">
      <w:pPr>
        <w:autoSpaceDE w:val="0"/>
        <w:autoSpaceDN w:val="0"/>
        <w:adjustRightInd w:val="0"/>
      </w:pPr>
      <w:r w:rsidRPr="00186143">
        <w:t>-  Самоориентирующиеся колеса должны проворачиваться относительно вертикальной оси штока легко, без заеданий. ГОСТ Р 59528-2021 п.4.1.37.</w:t>
      </w:r>
    </w:p>
    <w:p w:rsidR="00DA4B92" w:rsidRPr="00186143" w:rsidRDefault="00DA4B92" w:rsidP="00DA4B92">
      <w:pPr>
        <w:autoSpaceDE w:val="0"/>
        <w:autoSpaceDN w:val="0"/>
        <w:adjustRightInd w:val="0"/>
      </w:pPr>
      <w:r w:rsidRPr="00186143">
        <w:t xml:space="preserve">- </w:t>
      </w:r>
      <w:r w:rsidRPr="00186143">
        <w:rPr>
          <w:rFonts w:ascii="Arial" w:hAnsi="Arial" w:cs="Arial"/>
          <w:color w:val="5D6577"/>
          <w:sz w:val="21"/>
          <w:szCs w:val="21"/>
          <w:shd w:val="clear" w:color="auto" w:fill="FFFFFF"/>
        </w:rPr>
        <w:t> </w:t>
      </w:r>
      <w:r w:rsidRPr="00186143">
        <w:t xml:space="preserve">Шины колес кресел-колясок должны плотно прилегать к бортам ободьев по всей окружности колеса и не оставлять на полу помещения никаких следов. ГОСТ Р 59528-2021 п.4.1.25 </w:t>
      </w:r>
    </w:p>
    <w:p w:rsidR="00DA4B92" w:rsidRPr="002E2AB5" w:rsidRDefault="00DA4B92" w:rsidP="00DA4B92">
      <w:pPr>
        <w:tabs>
          <w:tab w:val="num" w:pos="180"/>
        </w:tabs>
      </w:pPr>
      <w:r w:rsidRPr="00186143">
        <w:rPr>
          <w:kern w:val="2"/>
        </w:rPr>
        <w:t xml:space="preserve">- Срок службы до списания кресла-коляски - не менее четырех лет. </w:t>
      </w:r>
      <w:r w:rsidRPr="00186143">
        <w:t>ГОСТ Р 59528-2021 п.4.1.24</w:t>
      </w:r>
      <w:r w:rsidRPr="008C1F40">
        <w:t xml:space="preserve">3.3. </w:t>
      </w:r>
      <w:r w:rsidRPr="002E2AB5">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DA4B92" w:rsidRPr="00230A57" w:rsidRDefault="00DA4B92" w:rsidP="00DA4B92">
      <w:pPr>
        <w:tabs>
          <w:tab w:val="num" w:pos="180"/>
        </w:tabs>
      </w:pPr>
      <w:r w:rsidRPr="008C1F40">
        <w:t xml:space="preserve">3.4. </w:t>
      </w:r>
      <w:r w:rsidRPr="00186143">
        <w:t>Упаковка должна гарантировать достаточную защиту от повреждений, ухудшения качества или загрязнения кресла-коляски во время хранения и транспортирования до места назначения</w:t>
      </w:r>
      <w:r w:rsidRPr="008C1F40">
        <w:t xml:space="preserve"> (п.</w:t>
      </w:r>
      <w:r>
        <w:t xml:space="preserve"> 4.5.1 ГОСТ Р 59528-2021</w:t>
      </w:r>
      <w:r w:rsidRPr="008C1F40">
        <w:t xml:space="preserve"> </w:t>
      </w:r>
      <w:r>
        <w:t xml:space="preserve">Национальный стандарт Российской Федерации. </w:t>
      </w:r>
      <w:r w:rsidRPr="00230A57">
        <w:t>Кресла-коляски</w:t>
      </w:r>
      <w:r>
        <w:t xml:space="preserve"> активного типа</w:t>
      </w:r>
      <w:r w:rsidRPr="00230A57">
        <w:t>. Общие технические условия.</w:t>
      </w:r>
      <w:r>
        <w:t>)</w:t>
      </w:r>
    </w:p>
    <w:p w:rsidR="00DA4B92" w:rsidRPr="00893424" w:rsidRDefault="00DA4B92" w:rsidP="00DA4B92">
      <w:r>
        <w:t xml:space="preserve">3.5. </w:t>
      </w:r>
      <w:r w:rsidRPr="00893424">
        <w:t>На каждое кресло-коляску должна быть нанесена маркировка, содержащая:</w:t>
      </w:r>
    </w:p>
    <w:p w:rsidR="00DA4B92" w:rsidRPr="00893424" w:rsidRDefault="00DA4B92" w:rsidP="00DA4B92">
      <w:r w:rsidRPr="00893424">
        <w:t>- наименование и адрес (с указанием страны) изготовителя кресла-коляски;</w:t>
      </w:r>
    </w:p>
    <w:p w:rsidR="00DA4B92" w:rsidRPr="00893424" w:rsidRDefault="00DA4B92" w:rsidP="00DA4B92">
      <w:r w:rsidRPr="00893424">
        <w:t>- наименование изделия;</w:t>
      </w:r>
    </w:p>
    <w:p w:rsidR="00DA4B92" w:rsidRPr="00893424" w:rsidRDefault="00DA4B92" w:rsidP="00DA4B92">
      <w:r w:rsidRPr="00893424">
        <w:t>- условное обозначение вида (типа, модели) кресла-коляски по системе обозначений изготовителя;</w:t>
      </w:r>
    </w:p>
    <w:p w:rsidR="00DA4B92" w:rsidRPr="00893424" w:rsidRDefault="00DA4B92" w:rsidP="00DA4B92">
      <w:r w:rsidRPr="00893424">
        <w:t>- обозначение настоящего стандарта или технической документации на кресло-коляску;</w:t>
      </w:r>
    </w:p>
    <w:p w:rsidR="00DA4B92" w:rsidRPr="00893424" w:rsidRDefault="00DA4B92" w:rsidP="00DA4B92">
      <w:r w:rsidRPr="00893424">
        <w:t>- серийный номер кресла-коляски;</w:t>
      </w:r>
    </w:p>
    <w:p w:rsidR="00DA4B92" w:rsidRPr="00893424" w:rsidRDefault="00DA4B92" w:rsidP="00DA4B92">
      <w:r w:rsidRPr="00893424">
        <w:t>- дату изготовления кресла-коляски (минимум - год, месяц);</w:t>
      </w:r>
    </w:p>
    <w:p w:rsidR="00DA4B92" w:rsidRPr="00893424" w:rsidRDefault="00DA4B92" w:rsidP="00DA4B92">
      <w:r w:rsidRPr="00893424">
        <w:t>- ограничения использования (максимальную массу пользователя);</w:t>
      </w:r>
    </w:p>
    <w:p w:rsidR="00DA4B92" w:rsidRPr="00893424" w:rsidRDefault="00DA4B92" w:rsidP="00DA4B92">
      <w:r w:rsidRPr="00893424">
        <w:t>- информацию о подтверждении соответствия (знак обращения на рынке) в законодательно регулируемой сфере;</w:t>
      </w:r>
    </w:p>
    <w:p w:rsidR="00DA4B92" w:rsidRPr="00893424" w:rsidRDefault="00DA4B92" w:rsidP="00DA4B92">
      <w:r w:rsidRPr="00893424">
        <w:t>- другие данные, определенные производителем кресла-коляски.</w:t>
      </w:r>
    </w:p>
    <w:p w:rsidR="00DA4B92" w:rsidRPr="008C1F40" w:rsidRDefault="00DA4B92" w:rsidP="00DA4B92">
      <w:r w:rsidRPr="00893424">
        <w:t>Маркировка должна оставаться четкой и различимой в условиях нормального применения и должна быть стойкой к воздействию средств очистки</w:t>
      </w:r>
      <w:r>
        <w:t xml:space="preserve"> (п.4.4.2</w:t>
      </w:r>
      <w:r w:rsidRPr="00CF6514">
        <w:t xml:space="preserve"> </w:t>
      </w:r>
      <w:r>
        <w:t>ГОСТ Р 59528-2021)</w:t>
      </w:r>
      <w:r w:rsidRPr="00893424">
        <w:t>.</w:t>
      </w:r>
    </w:p>
    <w:p w:rsidR="00DA4B92" w:rsidRPr="00230A57" w:rsidRDefault="00DA4B92" w:rsidP="00DA4B92">
      <w:r>
        <w:t>3.6</w:t>
      </w:r>
      <w:r w:rsidRPr="008C1F40">
        <w:t xml:space="preserve">. </w:t>
      </w:r>
      <w:r w:rsidRPr="00230A57">
        <w:t>Гарантийный срок Товара составляет 12 месяцев со дня подписания Получателем акта приема-передачи Товара. Установленный гарантийный срок эксплуатации не распространяется на случаи нарушения Получателем условий и требований к эксплуатации Товара.</w:t>
      </w:r>
    </w:p>
    <w:p w:rsidR="00DA4B92" w:rsidRPr="00230A57" w:rsidRDefault="00DA4B92" w:rsidP="00DA4B92">
      <w:r w:rsidRPr="00230A57">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DA4B92" w:rsidRPr="00230A57" w:rsidRDefault="00DA4B92" w:rsidP="00DA4B92">
      <w:r w:rsidRPr="00230A57">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DA4B92" w:rsidRPr="00230A57" w:rsidRDefault="00DA4B92" w:rsidP="00DA4B92">
      <w:r w:rsidRPr="00230A57">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DA4B92" w:rsidRPr="00230A57" w:rsidRDefault="00DA4B92" w:rsidP="00DA4B92">
      <w:r w:rsidRPr="00230A57">
        <w:t>Срок выполнения гарантийного ремонта Товара не должен превышать 20 рабочих дней со дня обращения Получателя (Заказчика).</w:t>
      </w:r>
    </w:p>
    <w:p w:rsidR="00DA4B92" w:rsidRPr="00230A57" w:rsidRDefault="00DA4B92" w:rsidP="00DA4B92">
      <w:r w:rsidRPr="00230A57">
        <w:t>Срок осуществления замены Товара не должен превышать 15 рабочих дней со дня обращения Получателя (Заказчика).</w:t>
      </w:r>
    </w:p>
    <w:p w:rsidR="00DA4B92" w:rsidRPr="00230A57" w:rsidRDefault="00DA4B92" w:rsidP="00DA4B92">
      <w:pPr>
        <w:jc w:val="both"/>
      </w:pPr>
      <w:r w:rsidRPr="00230A57">
        <w:t>В связи с тем, что передача Товара осуществляется непосредственно Получателю, Поставщик должен вместе с Товаром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Товара, а также содержащий адрес (адреса) и режим работы пункта (пунктов) приема Получателей.</w:t>
      </w:r>
    </w:p>
    <w:p w:rsidR="00DA4B92" w:rsidRDefault="00DA4B92" w:rsidP="00DA4B92">
      <w:pPr>
        <w:jc w:val="both"/>
      </w:pPr>
      <w:r w:rsidRPr="00230A57">
        <w:lastRenderedPageBreak/>
        <w:t>Прием Получателей по вопросам, касающимся выдачи и гарантийного ремонта Товара, осуществляется Поставщиком по месту нахождения организованных Поставщиком пунктов приема на территории Санкт-Петербурга.</w:t>
      </w:r>
    </w:p>
    <w:p w:rsidR="00DA4B92" w:rsidRDefault="00DA4B92" w:rsidP="00DA4B92">
      <w:pPr>
        <w:jc w:val="both"/>
      </w:pPr>
      <w:r w:rsidRPr="008C1F40">
        <w:t>4. Поставщик обязан:</w:t>
      </w:r>
    </w:p>
    <w:p w:rsidR="00DA4B92" w:rsidRDefault="00DA4B92" w:rsidP="00DA4B92">
      <w:pPr>
        <w:jc w:val="both"/>
        <w:rPr>
          <w:rFonts w:eastAsia="Times New Roman"/>
        </w:rPr>
      </w:pPr>
      <w:r>
        <w:t>4.1.</w:t>
      </w:r>
      <w:r w:rsidRPr="00EB7C12">
        <w:rPr>
          <w:rFonts w:eastAsia="Times New Roman"/>
        </w:rPr>
        <w:t>Поставлять Товар для Получателей, имеющий действующие регистрационные удостоверения, выданны</w:t>
      </w:r>
      <w:r>
        <w:rPr>
          <w:rFonts w:eastAsia="Times New Roman"/>
        </w:rPr>
        <w:t>е</w:t>
      </w:r>
      <w:r w:rsidRPr="00EB7C12">
        <w:rPr>
          <w:rFonts w:eastAsia="Times New Roman"/>
        </w:rPr>
        <w:t xml:space="preserve">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w:t>
      </w:r>
      <w:r>
        <w:rPr>
          <w:rFonts w:eastAsia="Times New Roman"/>
        </w:rPr>
        <w:t>ательством Российской Федерации, а также паспорт Товара</w:t>
      </w:r>
      <w:r w:rsidRPr="00EB7C12">
        <w:rPr>
          <w:rFonts w:eastAsia="Times New Roman"/>
        </w:rPr>
        <w:t xml:space="preserve">. </w:t>
      </w:r>
    </w:p>
    <w:p w:rsidR="00DA4B92" w:rsidRPr="00EB7C12" w:rsidRDefault="00DA4B92" w:rsidP="00DA4B92">
      <w:pPr>
        <w:jc w:val="both"/>
        <w:rPr>
          <w:rFonts w:eastAsia="Times New Roman"/>
        </w:rPr>
      </w:pPr>
      <w:r w:rsidRPr="00EB7C12">
        <w:rPr>
          <w:rFonts w:eastAsia="Times New Roman"/>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DA4B92" w:rsidRPr="00A11366" w:rsidRDefault="00DA4B92" w:rsidP="00DA4B92">
      <w:pPr>
        <w:jc w:val="both"/>
      </w:pPr>
      <w:r w:rsidRPr="00A11366">
        <w:t xml:space="preserve">4.2. Осуществлять поставку Товара Получателям путем передачи Товара Получателям </w:t>
      </w:r>
      <w:r w:rsidRPr="00A11366">
        <w:rPr>
          <w:lang w:eastAsia="ar-SA"/>
        </w:rPr>
        <w:t>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A11366">
        <w:t xml:space="preserve"> выдаваемого Заказчиком.</w:t>
      </w:r>
    </w:p>
    <w:p w:rsidR="00DA4B92" w:rsidRDefault="00DA4B92" w:rsidP="00DA4B92">
      <w:pPr>
        <w:autoSpaceDE w:val="0"/>
        <w:autoSpaceDN w:val="0"/>
        <w:adjustRightInd w:val="0"/>
        <w:jc w:val="both"/>
      </w:pPr>
      <w:r w:rsidRPr="00A11366">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A11366">
        <w:t xml:space="preserve">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w:t>
      </w:r>
      <w:r w:rsidRPr="00BF5116">
        <w:t>Гражданского кодекса Российской Федерации, на момент передачи Товара представителю Получателя.</w:t>
      </w:r>
    </w:p>
    <w:p w:rsidR="00DA4B92" w:rsidRPr="0059253A" w:rsidRDefault="00DA4B92" w:rsidP="00DA4B92">
      <w:pPr>
        <w:autoSpaceDE w:val="0"/>
        <w:autoSpaceDN w:val="0"/>
        <w:adjustRightInd w:val="0"/>
        <w:jc w:val="both"/>
        <w:rPr>
          <w:lang w:eastAsia="ar-SA"/>
        </w:rPr>
      </w:pPr>
      <w:r w:rsidRPr="0059253A">
        <w:rPr>
          <w:lang w:eastAsia="ar-SA"/>
        </w:rPr>
        <w:t>При работе с Получателями обеспечить соблюдени</w:t>
      </w:r>
      <w:r>
        <w:rPr>
          <w:lang w:eastAsia="ar-SA"/>
        </w:rPr>
        <w:t>е рекомендаций и санитарно-эпиде</w:t>
      </w:r>
      <w:r w:rsidRPr="0059253A">
        <w:rPr>
          <w:lang w:eastAsia="ar-SA"/>
        </w:rPr>
        <w:t xml:space="preserve">миологических требований </w:t>
      </w:r>
      <w:proofErr w:type="spellStart"/>
      <w:r w:rsidRPr="0059253A">
        <w:rPr>
          <w:lang w:eastAsia="ar-SA"/>
        </w:rPr>
        <w:t>Роспотребнадзора</w:t>
      </w:r>
      <w:proofErr w:type="spellEnd"/>
      <w:r w:rsidRPr="0059253A">
        <w:rPr>
          <w:lang w:eastAsia="ar-SA"/>
        </w:rPr>
        <w:t xml:space="preserve"> и исполнительных органов государственной власти Санкт-Петербурга при возникновении</w:t>
      </w:r>
      <w:r>
        <w:rPr>
          <w:lang w:eastAsia="ar-SA"/>
        </w:rPr>
        <w:t xml:space="preserve"> неблагоприятной санитарно-эпиде</w:t>
      </w:r>
      <w:r w:rsidRPr="0059253A">
        <w:rPr>
          <w:lang w:eastAsia="ar-SA"/>
        </w:rPr>
        <w:t xml:space="preserve">миологической обстановки, в том числе в период распространении новой </w:t>
      </w:r>
      <w:proofErr w:type="spellStart"/>
      <w:r w:rsidRPr="0059253A">
        <w:rPr>
          <w:lang w:eastAsia="ar-SA"/>
        </w:rPr>
        <w:t>коронавирусной</w:t>
      </w:r>
      <w:proofErr w:type="spellEnd"/>
      <w:r w:rsidRPr="0059253A">
        <w:rPr>
          <w:lang w:eastAsia="ar-SA"/>
        </w:rPr>
        <w:t xml:space="preserve"> инфекции (COVID-19).</w:t>
      </w:r>
    </w:p>
    <w:p w:rsidR="00DA4B92" w:rsidRDefault="00DA4B92" w:rsidP="00DA4B92">
      <w:pPr>
        <w:tabs>
          <w:tab w:val="left" w:pos="9724"/>
        </w:tabs>
        <w:jc w:val="both"/>
        <w:rPr>
          <w:spacing w:val="-4"/>
        </w:rPr>
      </w:pPr>
      <w:r w:rsidRPr="00BF5116">
        <w:t xml:space="preserve">4.3. </w:t>
      </w:r>
      <w:r w:rsidRPr="00BF5116">
        <w:rPr>
          <w:spacing w:val="-4"/>
        </w:rPr>
        <w:t xml:space="preserve">Обеспечить возможность выдачи Товара </w:t>
      </w:r>
      <w:r>
        <w:rPr>
          <w:spacing w:val="-4"/>
        </w:rPr>
        <w:t>в пункте приема не позднее 1 (одного)</w:t>
      </w:r>
      <w:r w:rsidRPr="00BF5116">
        <w:rPr>
          <w:spacing w:val="-4"/>
        </w:rPr>
        <w:t xml:space="preserve"> дня, следующего за днем поступления Товара в Санкт-Петербург в соответствии с календарным планом</w:t>
      </w:r>
      <w:r>
        <w:rPr>
          <w:spacing w:val="-4"/>
        </w:rPr>
        <w:t>, но не ранее 01.01.2023 г</w:t>
      </w:r>
      <w:r w:rsidRPr="00BF5116">
        <w:rPr>
          <w:spacing w:val="-4"/>
        </w:rPr>
        <w:t xml:space="preserve">. В день, следующий за днем поступления Товара в Санкт-Петербург в соответствии с календарным планом, </w:t>
      </w:r>
      <w:r>
        <w:rPr>
          <w:spacing w:val="-4"/>
        </w:rPr>
        <w:t xml:space="preserve">но не ранее 01.01.2023 г., </w:t>
      </w:r>
      <w:r w:rsidRPr="00BF5116">
        <w:rPr>
          <w:spacing w:val="-4"/>
        </w:rPr>
        <w:t>на</w:t>
      </w:r>
      <w:r>
        <w:rPr>
          <w:spacing w:val="-4"/>
        </w:rPr>
        <w:t xml:space="preserve"> пункте</w:t>
      </w:r>
      <w:r w:rsidRPr="00BF5116">
        <w:rPr>
          <w:spacing w:val="-4"/>
        </w:rPr>
        <w:t xml:space="preserve"> </w:t>
      </w:r>
      <w:r>
        <w:rPr>
          <w:spacing w:val="-4"/>
        </w:rPr>
        <w:t>(</w:t>
      </w:r>
      <w:r w:rsidRPr="00BF5116">
        <w:rPr>
          <w:spacing w:val="-4"/>
        </w:rPr>
        <w:t>пунктах</w:t>
      </w:r>
      <w:r>
        <w:rPr>
          <w:spacing w:val="-4"/>
        </w:rPr>
        <w:t>)</w:t>
      </w:r>
      <w:r w:rsidRPr="00BF5116">
        <w:rPr>
          <w:spacing w:val="-4"/>
        </w:rPr>
        <w:t xml:space="preserve"> </w:t>
      </w:r>
      <w:r>
        <w:rPr>
          <w:spacing w:val="-4"/>
        </w:rPr>
        <w:t>приема Получателей (далее – пункт</w:t>
      </w:r>
      <w:r w:rsidRPr="00BF5116">
        <w:rPr>
          <w:spacing w:val="-4"/>
        </w:rPr>
        <w:t xml:space="preserve"> </w:t>
      </w:r>
      <w:r>
        <w:rPr>
          <w:spacing w:val="-4"/>
        </w:rPr>
        <w:t>(</w:t>
      </w:r>
      <w:r w:rsidRPr="00BF5116">
        <w:rPr>
          <w:spacing w:val="-4"/>
        </w:rPr>
        <w:t>пункт</w:t>
      </w:r>
      <w:r>
        <w:rPr>
          <w:spacing w:val="-4"/>
        </w:rPr>
        <w:t>ы)</w:t>
      </w:r>
      <w:r w:rsidRPr="00BF5116">
        <w:rPr>
          <w:spacing w:val="-4"/>
        </w:rPr>
        <w:t xml:space="preserve"> </w:t>
      </w:r>
      <w:r>
        <w:rPr>
          <w:spacing w:val="-4"/>
        </w:rPr>
        <w:t>приема)</w:t>
      </w:r>
      <w:r w:rsidRPr="00BF5116">
        <w:rPr>
          <w:spacing w:val="-4"/>
        </w:rPr>
        <w:t xml:space="preserve"> должно находиться </w:t>
      </w:r>
      <w:r>
        <w:rPr>
          <w:spacing w:val="-4"/>
        </w:rPr>
        <w:t>не менее 100%</w:t>
      </w:r>
      <w:r w:rsidRPr="00BF5116">
        <w:rPr>
          <w:spacing w:val="-4"/>
        </w:rPr>
        <w:t xml:space="preserve"> </w:t>
      </w:r>
      <w:r>
        <w:rPr>
          <w:spacing w:val="-4"/>
        </w:rPr>
        <w:t>Товара, предусмотренного Техническим заданием</w:t>
      </w:r>
      <w:r w:rsidRPr="00014A13">
        <w:rPr>
          <w:spacing w:val="-4"/>
        </w:rPr>
        <w:t xml:space="preserve">. </w:t>
      </w:r>
      <w:r>
        <w:rPr>
          <w:spacing w:val="-4"/>
        </w:rPr>
        <w:t>В дальнейшем в пункте</w:t>
      </w:r>
      <w:r w:rsidRPr="00014A13">
        <w:rPr>
          <w:spacing w:val="-4"/>
        </w:rPr>
        <w:t xml:space="preserve"> </w:t>
      </w:r>
      <w:r>
        <w:rPr>
          <w:spacing w:val="-4"/>
        </w:rPr>
        <w:t>(</w:t>
      </w:r>
      <w:r w:rsidRPr="00014A13">
        <w:rPr>
          <w:spacing w:val="-4"/>
        </w:rPr>
        <w:t>пунктах</w:t>
      </w:r>
      <w:r>
        <w:rPr>
          <w:spacing w:val="-4"/>
        </w:rPr>
        <w:t>)</w:t>
      </w:r>
      <w:r w:rsidRPr="00014A13">
        <w:rPr>
          <w:spacing w:val="-4"/>
        </w:rPr>
        <w:t xml:space="preserve"> приема ежедневно должно находиться количество Товара всех наименований и размеров в количестве достаточном</w:t>
      </w:r>
      <w:r w:rsidRPr="00BF5116">
        <w:rPr>
          <w:spacing w:val="-4"/>
        </w:rPr>
        <w:t xml:space="preserve"> для бесперебойной выдачи.</w:t>
      </w:r>
    </w:p>
    <w:p w:rsidR="00DA4B92" w:rsidRPr="00B97BDE" w:rsidRDefault="00DA4B92" w:rsidP="00DA4B92">
      <w:pPr>
        <w:widowControl w:val="0"/>
        <w:jc w:val="both"/>
      </w:pPr>
      <w:r w:rsidRPr="00BF5116">
        <w:t xml:space="preserve">4.4. </w:t>
      </w:r>
      <w:r w:rsidRPr="0022502E">
        <w:t xml:space="preserve">Осуществлять в течение гарантийного срока за счет собственных средств гарантийный ремонт и (или) гарантийную замену </w:t>
      </w:r>
      <w:r>
        <w:t>Товара</w:t>
      </w:r>
      <w:r w:rsidRPr="0022502E">
        <w:t>, преждевременно вышедш</w:t>
      </w:r>
      <w:r>
        <w:t>его</w:t>
      </w:r>
      <w:r w:rsidRPr="0022502E">
        <w:t xml:space="preserve"> из строя не по вине Получателей, и (или) имеющих скрытые недостатки или дефекты (брак).</w:t>
      </w:r>
    </w:p>
    <w:p w:rsidR="00DA4B92" w:rsidRPr="00B97BDE" w:rsidRDefault="00DA4B92" w:rsidP="00DA4B92">
      <w:pPr>
        <w:jc w:val="both"/>
      </w:pPr>
      <w:r w:rsidRPr="00B97BDE">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DA4B92" w:rsidRPr="00B97BDE" w:rsidRDefault="00DA4B92" w:rsidP="00DA4B92">
      <w:pPr>
        <w:jc w:val="both"/>
      </w:pPr>
      <w:r w:rsidRPr="00B97BDE">
        <w:t xml:space="preserve">Срок выполнения гарантийного ремонта Товара не должен превышать </w:t>
      </w:r>
      <w:r>
        <w:t>20</w:t>
      </w:r>
      <w:r w:rsidRPr="00B97BDE">
        <w:t xml:space="preserve"> рабочих дней со дня обращения Получателя (Заказчика).</w:t>
      </w:r>
    </w:p>
    <w:p w:rsidR="00DA4B92" w:rsidRDefault="00DA4B92" w:rsidP="00DA4B92">
      <w:pPr>
        <w:jc w:val="both"/>
      </w:pPr>
      <w:r w:rsidRPr="00B97BDE">
        <w:t xml:space="preserve">Срок осуществления замены Товара не должен превышать </w:t>
      </w:r>
      <w:r>
        <w:t>15</w:t>
      </w:r>
      <w:r w:rsidRPr="00B97BDE">
        <w:t xml:space="preserve"> рабочих дней со дня обращения Получателя (Заказчика).</w:t>
      </w:r>
    </w:p>
    <w:p w:rsidR="00DA4B92" w:rsidRPr="005E74D5" w:rsidRDefault="00DA4B92" w:rsidP="00DA4B92">
      <w:pPr>
        <w:jc w:val="both"/>
      </w:pPr>
      <w:r w:rsidRPr="005E74D5">
        <w:t xml:space="preserve">В связи с тем, что передача </w:t>
      </w:r>
      <w:r>
        <w:t>Товара</w:t>
      </w:r>
      <w:r w:rsidRPr="005E74D5">
        <w:t xml:space="preserve"> осуществляется непосредственно Получателю, Поставщик должен вместе с </w:t>
      </w:r>
      <w:r>
        <w:t>Товаром</w:t>
      </w:r>
      <w:r w:rsidRPr="005E74D5">
        <w:t xml:space="preserve"> передать Получателю гарантийный талон или иной документ, содержащий сведения, необходимые для обращения к Поставщику по вопросам </w:t>
      </w:r>
      <w:r w:rsidRPr="005E74D5">
        <w:lastRenderedPageBreak/>
        <w:t xml:space="preserve">гарантийного ремонта (замены) </w:t>
      </w:r>
      <w:r>
        <w:t>Товара</w:t>
      </w:r>
      <w:r w:rsidRPr="005E74D5">
        <w:t>, а также содержащий адрес (адреса) и режим работы пун</w:t>
      </w:r>
      <w:r>
        <w:t>кта (пунктов) приема</w:t>
      </w:r>
      <w:r w:rsidRPr="005E74D5">
        <w:t>.</w:t>
      </w:r>
    </w:p>
    <w:p w:rsidR="00DA4B92" w:rsidRDefault="00DA4B92" w:rsidP="00DA4B92">
      <w:pPr>
        <w:jc w:val="both"/>
      </w:pPr>
      <w:r w:rsidRPr="005E74D5">
        <w:t xml:space="preserve">Прием Получателей по вопросам, касающимся выдачи и гарантийного ремонта </w:t>
      </w:r>
      <w:r>
        <w:t>Товара</w:t>
      </w:r>
      <w:r w:rsidRPr="005E74D5">
        <w:t xml:space="preserve">, осуществляется Поставщиком по месту </w:t>
      </w:r>
      <w:proofErr w:type="gramStart"/>
      <w:r w:rsidRPr="005E74D5">
        <w:t>нахождения</w:t>
      </w:r>
      <w:proofErr w:type="gramEnd"/>
      <w:r w:rsidRPr="005E74D5">
        <w:t xml:space="preserve"> организованных Поставщиком </w:t>
      </w:r>
      <w:r>
        <w:t>пункта (</w:t>
      </w:r>
      <w:r w:rsidRPr="005E74D5">
        <w:t>пунктов</w:t>
      </w:r>
      <w:r>
        <w:t>)</w:t>
      </w:r>
      <w:r w:rsidRPr="005E74D5">
        <w:t xml:space="preserve"> приема на территории Санкт-Петербурга.</w:t>
      </w:r>
    </w:p>
    <w:p w:rsidR="00DA4B92" w:rsidRPr="00BF5116" w:rsidRDefault="00DA4B92" w:rsidP="00DA4B92">
      <w:pPr>
        <w:jc w:val="both"/>
      </w:pPr>
      <w:r>
        <w:t xml:space="preserve">4.5. </w:t>
      </w:r>
      <w:r w:rsidRPr="00BF5116">
        <w:t xml:space="preserve">Давать справки Получателям по вопросам, связанным с поставкой Товара, в часы работы пункта (пунктов) приема и гарантийного обслуживания. Для звонков Получателей должен быть выделен телефонный номер. Информацию о телефонном номере Поставщик должен предоставить Заказчику не позднее 1 (одного) дня с </w:t>
      </w:r>
      <w:r>
        <w:t>даты</w:t>
      </w:r>
      <w:r w:rsidRPr="00BF5116">
        <w:t xml:space="preserve"> заключения </w:t>
      </w:r>
      <w:r>
        <w:t xml:space="preserve">государственного </w:t>
      </w:r>
      <w:r w:rsidRPr="00BF5116">
        <w:t>контракта.</w:t>
      </w:r>
    </w:p>
    <w:p w:rsidR="00DA4B92" w:rsidRPr="00BF5116" w:rsidRDefault="00DA4B92" w:rsidP="00DA4B92">
      <w:pPr>
        <w:jc w:val="both"/>
      </w:pPr>
      <w:r w:rsidRPr="00BF5116">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DA4B92" w:rsidRPr="00BF5116" w:rsidRDefault="00DA4B92" w:rsidP="00DA4B92">
      <w:pPr>
        <w:jc w:val="both"/>
      </w:pPr>
      <w:r>
        <w:t>4.6</w:t>
      </w:r>
      <w:r w:rsidRPr="00BF5116">
        <w:t xml:space="preserve">.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w:t>
      </w:r>
      <w:r>
        <w:t>Получателя</w:t>
      </w:r>
      <w:r w:rsidRPr="00BF5116">
        <w:t>ми способа, места и времени доставки Товара.</w:t>
      </w:r>
    </w:p>
    <w:p w:rsidR="00DA4B92" w:rsidRPr="00A11366" w:rsidRDefault="00DA4B92" w:rsidP="00DA4B92">
      <w:pPr>
        <w:jc w:val="both"/>
      </w:pPr>
      <w:r w:rsidRPr="00BF5116">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DA4B92" w:rsidRPr="00A11366" w:rsidRDefault="00DA4B92" w:rsidP="00DA4B92">
      <w:pPr>
        <w:jc w:val="both"/>
      </w:pPr>
      <w:r w:rsidRPr="00A11366">
        <w:t>4.</w:t>
      </w:r>
      <w:r>
        <w:t>7</w:t>
      </w:r>
      <w:r w:rsidRPr="00A11366">
        <w:t xml:space="preserve">. Давать справки Получателям по вопросам, связанным с поставкой Товара, </w:t>
      </w:r>
      <w:r>
        <w:t>а также осуществлять прием заявок на доставку по месту нахождения Получателя.</w:t>
      </w:r>
    </w:p>
    <w:p w:rsidR="00DA4B92" w:rsidRPr="00A11366" w:rsidRDefault="00DA4B92" w:rsidP="00DA4B92">
      <w:pPr>
        <w:jc w:val="both"/>
      </w:pPr>
      <w:r>
        <w:t>4.8</w:t>
      </w:r>
      <w:r w:rsidRPr="00A11366">
        <w:t xml:space="preserve">. </w:t>
      </w:r>
      <w:r w:rsidRPr="00C9095A">
        <w:rPr>
          <w:color w:val="000000"/>
          <w:szCs w:val="22"/>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osp@ro78.fss.ru, </w:t>
      </w:r>
      <w:hyperlink r:id="rId6" w:history="1">
        <w:r w:rsidRPr="005A019B">
          <w:rPr>
            <w:rStyle w:val="a3"/>
            <w:szCs w:val="22"/>
          </w:rPr>
          <w:t>tsrfil31@ro78.fss.ru</w:t>
        </w:r>
      </w:hyperlink>
      <w:r>
        <w:rPr>
          <w:rStyle w:val="a3"/>
          <w:szCs w:val="22"/>
        </w:rPr>
        <w:t>.</w:t>
      </w:r>
    </w:p>
    <w:p w:rsidR="00DA4B92" w:rsidRPr="00A11366" w:rsidRDefault="00DA4B92" w:rsidP="00DA4B92">
      <w:pPr>
        <w:autoSpaceDE w:val="0"/>
        <w:autoSpaceDN w:val="0"/>
        <w:adjustRightInd w:val="0"/>
        <w:spacing w:line="240" w:lineRule="atLeast"/>
        <w:jc w:val="both"/>
      </w:pPr>
      <w:r>
        <w:t>4.9</w:t>
      </w:r>
      <w:r w:rsidRPr="00A11366">
        <w:t xml:space="preserve">. В случае привлечения к исполнению </w:t>
      </w:r>
      <w:r>
        <w:t xml:space="preserve">государственного </w:t>
      </w:r>
      <w:r w:rsidRPr="00A11366">
        <w:t>контракта соисполнителя в срок не позднее 1 (одного) рабочего д</w:t>
      </w:r>
      <w:r>
        <w:t xml:space="preserve">ня со дня заключения государственного контракта </w:t>
      </w:r>
      <w:r w:rsidRPr="00A11366">
        <w:t xml:space="preserve">предоставить Заказчику данные о соисполнителе: </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наименование, фирменное наименование (при наличии), место нахождения, почтовый адрес (для юридического лица);</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фамилия, имя, отчество (при наличии), паспортные данные, место жительства (для физического лица);</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номер контактного телефона;</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адрес электронной почты;</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4B92" w:rsidRPr="00A11366" w:rsidRDefault="00DA4B92" w:rsidP="00DA4B92">
      <w:pPr>
        <w:numPr>
          <w:ilvl w:val="0"/>
          <w:numId w:val="1"/>
        </w:numPr>
        <w:autoSpaceDE w:val="0"/>
        <w:autoSpaceDN w:val="0"/>
        <w:adjustRightInd w:val="0"/>
        <w:ind w:left="0" w:firstLine="0"/>
        <w:contextualSpacing/>
        <w:jc w:val="both"/>
        <w:rPr>
          <w:lang w:eastAsia="en-US"/>
        </w:rPr>
      </w:pPr>
      <w:r w:rsidRPr="00A11366">
        <w:rPr>
          <w:lang w:eastAsia="en-US"/>
        </w:rPr>
        <w:t xml:space="preserve">перечень операций, выполняемых соисполнителем в рамках </w:t>
      </w:r>
      <w:r>
        <w:t>государственного</w:t>
      </w:r>
      <w:r w:rsidRPr="00A11366">
        <w:rPr>
          <w:lang w:eastAsia="en-US"/>
        </w:rPr>
        <w:t xml:space="preserve"> контракта;</w:t>
      </w:r>
    </w:p>
    <w:p w:rsidR="00DA4B92" w:rsidRPr="00A11366" w:rsidRDefault="00DA4B92" w:rsidP="00DA4B92">
      <w:pPr>
        <w:numPr>
          <w:ilvl w:val="0"/>
          <w:numId w:val="1"/>
        </w:numPr>
        <w:autoSpaceDE w:val="0"/>
        <w:autoSpaceDN w:val="0"/>
        <w:adjustRightInd w:val="0"/>
        <w:ind w:left="0" w:firstLine="0"/>
        <w:contextualSpacing/>
        <w:jc w:val="both"/>
        <w:rPr>
          <w:rFonts w:ascii="Calibri" w:hAnsi="Calibri"/>
          <w:lang w:eastAsia="en-US"/>
        </w:rPr>
      </w:pPr>
      <w:r w:rsidRPr="00A11366">
        <w:rPr>
          <w:lang w:eastAsia="en-US"/>
        </w:rPr>
        <w:t xml:space="preserve">срок </w:t>
      </w:r>
      <w:proofErr w:type="spellStart"/>
      <w:r w:rsidRPr="00A11366">
        <w:rPr>
          <w:lang w:eastAsia="en-US"/>
        </w:rPr>
        <w:t>соисполнительства</w:t>
      </w:r>
      <w:proofErr w:type="spellEnd"/>
      <w:r w:rsidRPr="00A11366">
        <w:rPr>
          <w:lang w:eastAsia="en-US"/>
        </w:rPr>
        <w:t>.</w:t>
      </w:r>
    </w:p>
    <w:p w:rsidR="00DA4B92" w:rsidRPr="00A11366" w:rsidRDefault="00DA4B92" w:rsidP="00DA4B92">
      <w:pPr>
        <w:autoSpaceDE w:val="0"/>
        <w:autoSpaceDN w:val="0"/>
        <w:adjustRightInd w:val="0"/>
        <w:spacing w:line="240" w:lineRule="atLeast"/>
        <w:jc w:val="both"/>
      </w:pPr>
      <w:r w:rsidRPr="00A11366">
        <w:t xml:space="preserve">В случае привлечения соисполнителя во время исполнения </w:t>
      </w:r>
      <w:r>
        <w:t xml:space="preserve">государственного </w:t>
      </w:r>
      <w:r w:rsidRPr="00A11366">
        <w:t xml:space="preserve">контракта предоставить вышеперечисленные сведения в срок не позднее 1 (одного) рабочего дня со дня заключения договора между </w:t>
      </w:r>
      <w:r>
        <w:t>Поставщико</w:t>
      </w:r>
      <w:r w:rsidRPr="00A11366">
        <w:t>м и соисполнителем.</w:t>
      </w:r>
    </w:p>
    <w:p w:rsidR="00DA4B92" w:rsidRPr="00A11366" w:rsidRDefault="00DA4B92" w:rsidP="00DA4B92">
      <w:pPr>
        <w:autoSpaceDE w:val="0"/>
        <w:autoSpaceDN w:val="0"/>
        <w:adjustRightInd w:val="0"/>
        <w:spacing w:line="240" w:lineRule="atLeast"/>
        <w:jc w:val="both"/>
      </w:pPr>
      <w:r w:rsidRPr="00A11366">
        <w:t xml:space="preserve">При досрочном расторжении договора между </w:t>
      </w:r>
      <w:r>
        <w:t>Поставщико</w:t>
      </w:r>
      <w:r w:rsidRPr="00A11366">
        <w:t>м и соисполнителем уведомить об этом Заказчика в срок не позднее 1 (одного) рабочего дня со дня расторжения такого договора.</w:t>
      </w:r>
    </w:p>
    <w:p w:rsidR="00DA4B92" w:rsidRPr="00A11366" w:rsidRDefault="00DA4B92" w:rsidP="00DA4B92">
      <w:pPr>
        <w:autoSpaceDE w:val="0"/>
        <w:autoSpaceDN w:val="0"/>
        <w:adjustRightInd w:val="0"/>
        <w:spacing w:line="240" w:lineRule="atLeast"/>
        <w:jc w:val="both"/>
      </w:pPr>
      <w:r w:rsidRPr="00A11366">
        <w:t xml:space="preserve">Информация предоставляется </w:t>
      </w:r>
      <w:r>
        <w:t xml:space="preserve">сопроводительным письмом с приложением подтверждающих документов на бумажном носителе и </w:t>
      </w:r>
      <w:r w:rsidRPr="00A11366">
        <w:t xml:space="preserve">в электронном виде по адресу </w:t>
      </w:r>
      <w:hyperlink r:id="rId7" w:history="1">
        <w:r w:rsidRPr="00A11366">
          <w:rPr>
            <w:color w:val="0000FF"/>
            <w:u w:val="single"/>
            <w:lang w:val="en-US"/>
          </w:rPr>
          <w:t>osp</w:t>
        </w:r>
        <w:r w:rsidRPr="00A11366">
          <w:rPr>
            <w:color w:val="0000FF"/>
            <w:u w:val="single"/>
          </w:rPr>
          <w:t>@</w:t>
        </w:r>
        <w:r w:rsidRPr="00A11366">
          <w:rPr>
            <w:color w:val="0000FF"/>
            <w:u w:val="single"/>
            <w:lang w:val="en-US"/>
          </w:rPr>
          <w:t>ro</w:t>
        </w:r>
        <w:r w:rsidRPr="00A11366">
          <w:rPr>
            <w:color w:val="0000FF"/>
            <w:u w:val="single"/>
          </w:rPr>
          <w:t>78.</w:t>
        </w:r>
        <w:r w:rsidRPr="00A11366">
          <w:rPr>
            <w:color w:val="0000FF"/>
            <w:u w:val="single"/>
            <w:lang w:val="en-US"/>
          </w:rPr>
          <w:t>fss</w:t>
        </w:r>
        <w:r w:rsidRPr="00A11366">
          <w:rPr>
            <w:color w:val="0000FF"/>
            <w:u w:val="single"/>
          </w:rPr>
          <w:t>.</w:t>
        </w:r>
        <w:proofErr w:type="spellStart"/>
        <w:r w:rsidRPr="00A11366">
          <w:rPr>
            <w:color w:val="0000FF"/>
            <w:u w:val="single"/>
            <w:lang w:val="en-US"/>
          </w:rPr>
          <w:t>ru</w:t>
        </w:r>
        <w:proofErr w:type="spellEnd"/>
      </w:hyperlink>
      <w:r w:rsidRPr="00A11366">
        <w:t xml:space="preserve">. </w:t>
      </w:r>
    </w:p>
    <w:p w:rsidR="00DA4B92" w:rsidRPr="00A11366" w:rsidRDefault="00DA4B92" w:rsidP="00DA4B92">
      <w:pPr>
        <w:jc w:val="both"/>
      </w:pPr>
      <w:r w:rsidRPr="00C72E2C">
        <w:lastRenderedPageBreak/>
        <w:t>5. Способ поставки:</w:t>
      </w:r>
    </w:p>
    <w:p w:rsidR="00DA4B92" w:rsidRDefault="00DA4B92" w:rsidP="00DA4B92">
      <w:r>
        <w:t>5.1. Поставщик передает Получателям Товар следующими способами:</w:t>
      </w:r>
    </w:p>
    <w:p w:rsidR="00DA4B92" w:rsidRDefault="00DA4B92" w:rsidP="00DA4B92">
      <w: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DA4B92" w:rsidRDefault="00DA4B92" w:rsidP="00DA4B92">
      <w:r>
        <w:t>- в пункте (пунктах) приема, организованных Поставщиком.</w:t>
      </w:r>
    </w:p>
    <w:p w:rsidR="00DA4B92" w:rsidRDefault="00DA4B92" w:rsidP="00DA4B92">
      <w:r>
        <w:t>Поставщик обязан предоставлять Получателям право выбора способа получения Товара</w:t>
      </w:r>
    </w:p>
    <w:p w:rsidR="00DA4B92" w:rsidRPr="004B795C" w:rsidRDefault="00DA4B92" w:rsidP="00DA4B92">
      <w:pPr>
        <w:jc w:val="both"/>
        <w:rPr>
          <w:rFonts w:eastAsia="Times New Roman"/>
        </w:rPr>
      </w:pPr>
      <w:r w:rsidRPr="00A11366">
        <w:t xml:space="preserve">5.2. </w:t>
      </w:r>
      <w:r w:rsidRPr="004B795C">
        <w:rPr>
          <w:rFonts w:eastAsia="Times New Roman"/>
        </w:rPr>
        <w:t xml:space="preserve">В целях реализации возможности получения Товара Получателем через пункт приема </w:t>
      </w:r>
      <w:r>
        <w:rPr>
          <w:color w:val="000000"/>
        </w:rPr>
        <w:t>Получателей</w:t>
      </w:r>
      <w:r w:rsidRPr="004B795C">
        <w:rPr>
          <w:rFonts w:eastAsia="Times New Roman"/>
        </w:rPr>
        <w:t xml:space="preserve"> и недопущения длительного ожидания в очереди при получении Товара Поставщик должен организовать не менее </w:t>
      </w:r>
      <w:r>
        <w:rPr>
          <w:rFonts w:eastAsia="Times New Roman"/>
        </w:rPr>
        <w:t>1</w:t>
      </w:r>
      <w:r w:rsidRPr="004B795C">
        <w:rPr>
          <w:rFonts w:eastAsia="Times New Roman"/>
        </w:rPr>
        <w:t xml:space="preserve"> (</w:t>
      </w:r>
      <w:r>
        <w:rPr>
          <w:rFonts w:eastAsia="Times New Roman"/>
        </w:rPr>
        <w:t>одного</w:t>
      </w:r>
      <w:r w:rsidRPr="004B795C">
        <w:rPr>
          <w:rFonts w:eastAsia="Times New Roman"/>
        </w:rPr>
        <w:t>) пункта</w:t>
      </w:r>
      <w:r>
        <w:rPr>
          <w:rFonts w:eastAsia="Times New Roman"/>
        </w:rPr>
        <w:t xml:space="preserve"> </w:t>
      </w:r>
      <w:r w:rsidRPr="004B795C">
        <w:rPr>
          <w:rFonts w:eastAsia="Times New Roman"/>
        </w:rPr>
        <w:t>(</w:t>
      </w:r>
      <w:proofErr w:type="spellStart"/>
      <w:r w:rsidRPr="004B795C">
        <w:rPr>
          <w:rFonts w:eastAsia="Times New Roman"/>
        </w:rPr>
        <w:t>ов</w:t>
      </w:r>
      <w:proofErr w:type="spellEnd"/>
      <w:r w:rsidRPr="004B795C">
        <w:rPr>
          <w:rFonts w:eastAsia="Times New Roman"/>
        </w:rPr>
        <w:t>) приема</w:t>
      </w:r>
      <w:r w:rsidRPr="00F462DF">
        <w:rPr>
          <w:color w:val="000000"/>
        </w:rPr>
        <w:t xml:space="preserve"> </w:t>
      </w:r>
      <w:r>
        <w:rPr>
          <w:color w:val="000000"/>
        </w:rPr>
        <w:t>Получателей</w:t>
      </w:r>
      <w:r w:rsidRPr="004B795C">
        <w:rPr>
          <w:rFonts w:eastAsia="Times New Roman"/>
        </w:rPr>
        <w:t xml:space="preserve"> в срок не позднее 1 (одного) рабочего дня с даты заключения государственного контракта, которые должны действовать до конца выдачи Товара, согласно условиям </w:t>
      </w:r>
      <w:r>
        <w:rPr>
          <w:rFonts w:eastAsia="Times New Roman"/>
        </w:rPr>
        <w:t>Технического задания</w:t>
      </w:r>
      <w:r w:rsidRPr="004B795C">
        <w:rPr>
          <w:rFonts w:eastAsia="Times New Roman"/>
        </w:rPr>
        <w:t xml:space="preserve">. Пункты приема </w:t>
      </w:r>
      <w:r>
        <w:rPr>
          <w:color w:val="000000"/>
        </w:rPr>
        <w:t>Получателей</w:t>
      </w:r>
      <w:r w:rsidRPr="004B795C">
        <w:rPr>
          <w:rFonts w:eastAsia="Times New Roman"/>
        </w:rPr>
        <w:t xml:space="preserve"> должны быть организованы в различных районах Санкт-Петербурга. При этом не менее чем </w:t>
      </w:r>
      <w:r>
        <w:rPr>
          <w:rFonts w:eastAsia="Times New Roman"/>
        </w:rPr>
        <w:t>1</w:t>
      </w:r>
      <w:r w:rsidRPr="004B795C">
        <w:rPr>
          <w:rFonts w:eastAsia="Times New Roman"/>
        </w:rPr>
        <w:t xml:space="preserve"> (</w:t>
      </w:r>
      <w:r>
        <w:rPr>
          <w:rFonts w:eastAsia="Times New Roman"/>
        </w:rPr>
        <w:t>один</w:t>
      </w:r>
      <w:r w:rsidRPr="004B795C">
        <w:rPr>
          <w:rFonts w:eastAsia="Times New Roman"/>
        </w:rPr>
        <w:t>) пункта(</w:t>
      </w:r>
      <w:proofErr w:type="spellStart"/>
      <w:r w:rsidRPr="004B795C">
        <w:rPr>
          <w:rFonts w:eastAsia="Times New Roman"/>
        </w:rPr>
        <w:t>ов</w:t>
      </w:r>
      <w:proofErr w:type="spellEnd"/>
      <w:r w:rsidRPr="004B795C">
        <w:rPr>
          <w:rFonts w:eastAsia="Times New Roman"/>
        </w:rPr>
        <w:t xml:space="preserve">) </w:t>
      </w:r>
      <w:r>
        <w:rPr>
          <w:rFonts w:eastAsia="Times New Roman"/>
        </w:rPr>
        <w:t xml:space="preserve">приема </w:t>
      </w:r>
      <w:r>
        <w:rPr>
          <w:color w:val="000000"/>
        </w:rPr>
        <w:t>Получателей</w:t>
      </w:r>
      <w:r>
        <w:rPr>
          <w:rFonts w:eastAsia="Times New Roman"/>
        </w:rPr>
        <w:t xml:space="preserve"> должны</w:t>
      </w:r>
      <w:r w:rsidRPr="004B795C">
        <w:rPr>
          <w:rFonts w:eastAsia="Times New Roman"/>
        </w:rPr>
        <w:t xml:space="preserve"> быть организован</w:t>
      </w:r>
      <w:r>
        <w:rPr>
          <w:rFonts w:eastAsia="Times New Roman"/>
        </w:rPr>
        <w:t>ы</w:t>
      </w:r>
      <w:r w:rsidRPr="004B795C">
        <w:rPr>
          <w:rFonts w:eastAsia="Times New Roman"/>
        </w:rPr>
        <w:t xml:space="preserve"> на территории Санкт-Петербурга в пешей доступности от станции метрополитена (под пешей доступностью, в силу п. 11.24 СП 42.13330.2016 «Свод правил.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DA4B92" w:rsidRPr="00AF556C" w:rsidRDefault="00DA4B92" w:rsidP="00DA4B92">
      <w:pPr>
        <w:jc w:val="both"/>
        <w:rPr>
          <w:rFonts w:eastAsia="Times New Roman"/>
        </w:rPr>
      </w:pPr>
      <w:r w:rsidRPr="00AF556C">
        <w:rPr>
          <w:rFonts w:eastAsia="Times New Roman"/>
        </w:rPr>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DA4B92" w:rsidRPr="00AF556C" w:rsidRDefault="00DA4B92" w:rsidP="00DA4B92">
      <w:pPr>
        <w:jc w:val="both"/>
        <w:rPr>
          <w:rFonts w:eastAsia="Times New Roman"/>
        </w:rPr>
      </w:pPr>
      <w:r w:rsidRPr="00AF556C">
        <w:rPr>
          <w:rFonts w:eastAsia="Times New Roman"/>
        </w:rPr>
        <w:t xml:space="preserve">В соответствии с </w:t>
      </w:r>
      <w:hyperlink r:id="rId8" w:history="1">
        <w:r w:rsidRPr="00AF556C">
          <w:rPr>
            <w:rFonts w:eastAsia="Times New Roman"/>
          </w:rPr>
          <w:t>частью 2 статьи 12</w:t>
        </w:r>
      </w:hyperlink>
      <w:r w:rsidRPr="00AF556C">
        <w:rPr>
          <w:rFonts w:eastAsia="Times New Roman"/>
        </w:rPr>
        <w:t xml:space="preserve"> Федерального закона от 30.12.2009 №384-ФЗ «Технический регламент о безопасности зданий и сооружений» </w:t>
      </w:r>
      <w:r w:rsidRPr="00AF556C">
        <w:rPr>
          <w:rFonts w:eastAsia="Times New Roman"/>
        </w:rPr>
        <w:b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DA4B92" w:rsidRPr="00AF556C" w:rsidRDefault="00DA4B92" w:rsidP="00DA4B92">
      <w:pPr>
        <w:suppressAutoHyphens/>
        <w:jc w:val="both"/>
        <w:rPr>
          <w:rFonts w:eastAsia="Times New Roman"/>
        </w:rPr>
      </w:pPr>
      <w:r w:rsidRPr="00AF556C">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DA4B92" w:rsidRPr="00AF556C" w:rsidRDefault="00DA4B92" w:rsidP="00DA4B92">
      <w:pPr>
        <w:suppressAutoHyphens/>
        <w:jc w:val="both"/>
        <w:rPr>
          <w:rFonts w:eastAsia="Times New Roman"/>
        </w:rPr>
      </w:pPr>
      <w:r w:rsidRPr="00AF556C">
        <w:rPr>
          <w:rFonts w:eastAsia="Times New Roman"/>
        </w:rPr>
        <w:t xml:space="preserve">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DA4B92" w:rsidRPr="00AF556C" w:rsidRDefault="00DA4B92" w:rsidP="00DA4B92">
      <w:pPr>
        <w:suppressAutoHyphens/>
        <w:jc w:val="both"/>
        <w:rPr>
          <w:rFonts w:eastAsia="Times New Roman"/>
        </w:rPr>
      </w:pPr>
      <w:r w:rsidRPr="00AF556C">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DA4B92" w:rsidRPr="00581F73" w:rsidRDefault="00DA4B92" w:rsidP="00DA4B92">
      <w:pPr>
        <w:suppressAutoHyphens/>
        <w:jc w:val="both"/>
        <w:rPr>
          <w:sz w:val="26"/>
          <w:szCs w:val="26"/>
        </w:rPr>
      </w:pPr>
      <w:r w:rsidRPr="00AF556C">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r w:rsidRPr="00581F73">
        <w:rPr>
          <w:sz w:val="26"/>
          <w:szCs w:val="26"/>
        </w:rPr>
        <w:t>.</w:t>
      </w:r>
    </w:p>
    <w:p w:rsidR="00DA4B92" w:rsidRPr="00406C05" w:rsidRDefault="00DA4B92" w:rsidP="00DA4B92">
      <w:pPr>
        <w:jc w:val="both"/>
        <w:rPr>
          <w:rFonts w:eastAsia="Times New Roman"/>
          <w:color w:val="000000"/>
        </w:rPr>
      </w:pPr>
      <w:r w:rsidRPr="00406C05">
        <w:rPr>
          <w:rFonts w:eastAsia="Times New Roman"/>
          <w:color w:val="000000"/>
        </w:rPr>
        <w:t xml:space="preserve">5.3. Поставщик </w:t>
      </w:r>
      <w:r w:rsidRPr="00F32DB0">
        <w:rPr>
          <w:rFonts w:eastAsia="Times New Roman"/>
          <w:color w:val="000000"/>
        </w:rPr>
        <w:t>обязан предоставить доступное для людей с инвалидностью</w:t>
      </w:r>
      <w:r w:rsidRPr="00406C05">
        <w:rPr>
          <w:rFonts w:eastAsia="Times New Roman"/>
          <w:color w:val="000000"/>
        </w:rPr>
        <w:t xml:space="preserve"> помещение под размещение пункта (пунктов) приема </w:t>
      </w:r>
      <w:r>
        <w:rPr>
          <w:rFonts w:ascii="Times New Roman CYR" w:eastAsia="Times New Roman" w:hAnsi="Times New Roman CYR" w:cs="Times New Roman CYR"/>
        </w:rPr>
        <w:t>Получателей</w:t>
      </w:r>
      <w:r w:rsidRPr="00406C05">
        <w:rPr>
          <w:rFonts w:eastAsia="Times New Roman"/>
          <w:color w:val="000000"/>
        </w:rPr>
        <w:t xml:space="preserve"> в соответствии со статьей                                            15 Федерального закона от 24.11.1995 № 181 «О социальной защите инвалидов в Российской Федерации.</w:t>
      </w:r>
    </w:p>
    <w:p w:rsidR="00DA4B92" w:rsidRPr="00F32DB0" w:rsidRDefault="00DA4B92" w:rsidP="00DA4B92">
      <w:pPr>
        <w:suppressAutoHyphens/>
        <w:jc w:val="both"/>
        <w:rPr>
          <w:rFonts w:eastAsia="Times New Roman"/>
        </w:rPr>
      </w:pPr>
      <w:r w:rsidRPr="00F32DB0">
        <w:rPr>
          <w:rFonts w:eastAsia="Times New Roman"/>
        </w:rPr>
        <w:t>Вход в каждый пункт (пункты)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xml:space="preserve"> и передвижение по ним должны быть беспрепятственны для инвалидов (в случае необходимости, пункты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xml:space="preserve"> должны быть оборудованы пандусами для облегчения передвижения инвалидов и соответствовать требованиям 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 Поставщиком </w:t>
      </w:r>
      <w:r w:rsidRPr="00F32DB0">
        <w:rPr>
          <w:rFonts w:eastAsia="Times New Roman"/>
        </w:rPr>
        <w:lastRenderedPageBreak/>
        <w:t>должна быть обеспечена возможность самостоятельного передвижения инвалидов по территории пункта (</w:t>
      </w:r>
      <w:r w:rsidRPr="00F32DB0">
        <w:rPr>
          <w:rFonts w:eastAsia="Times New Roman"/>
          <w:lang w:eastAsia="ar-SA"/>
        </w:rPr>
        <w:t>пунктов)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в том числе с помощью его работников, а также сменного кресла-коляски.</w:t>
      </w:r>
    </w:p>
    <w:p w:rsidR="00DA4B92" w:rsidRPr="00F32DB0" w:rsidRDefault="00DA4B92" w:rsidP="00DA4B92">
      <w:pPr>
        <w:suppressAutoHyphens/>
        <w:jc w:val="both"/>
        <w:rPr>
          <w:rFonts w:eastAsia="Times New Roman"/>
        </w:rPr>
      </w:pPr>
      <w:r w:rsidRPr="00F32DB0">
        <w:rPr>
          <w:rFonts w:eastAsia="Times New Roman"/>
          <w:b/>
        </w:rPr>
        <w:t>Входная группа</w:t>
      </w:r>
      <w:r w:rsidRPr="00F32DB0">
        <w:rPr>
          <w:rFonts w:eastAsia="Times New Roman"/>
        </w:rPr>
        <w:t xml:space="preserve"> </w:t>
      </w:r>
    </w:p>
    <w:p w:rsidR="00DA4B92" w:rsidRPr="00F32DB0" w:rsidRDefault="00DA4B92" w:rsidP="00DA4B92">
      <w:pPr>
        <w:suppressAutoHyphens/>
        <w:jc w:val="both"/>
        <w:rPr>
          <w:rFonts w:eastAsia="Times New Roman"/>
        </w:rPr>
      </w:pPr>
      <w:r w:rsidRPr="00F32DB0">
        <w:rPr>
          <w:rFonts w:eastAsia="Times New Roman"/>
        </w:rPr>
        <w:t>При перепадах высот Поставщик должен учитывать наличие следующих элементов:</w:t>
      </w:r>
    </w:p>
    <w:p w:rsidR="00DA4B92" w:rsidRPr="00F32DB0" w:rsidRDefault="00DA4B92" w:rsidP="00DA4B92">
      <w:pPr>
        <w:suppressAutoHyphens/>
        <w:jc w:val="both"/>
        <w:rPr>
          <w:rFonts w:eastAsia="Times New Roman"/>
        </w:rPr>
      </w:pPr>
      <w:r w:rsidRPr="00F32DB0">
        <w:rPr>
          <w:rFonts w:eastAsia="Times New Roman"/>
        </w:rPr>
        <w:t>- Пандус с поручнями;</w:t>
      </w:r>
    </w:p>
    <w:p w:rsidR="00DA4B92" w:rsidRPr="00F32DB0" w:rsidRDefault="00DA4B92" w:rsidP="00DA4B92">
      <w:pPr>
        <w:suppressAutoHyphens/>
        <w:jc w:val="both"/>
        <w:rPr>
          <w:rFonts w:eastAsia="Times New Roman"/>
        </w:rPr>
      </w:pPr>
      <w:r w:rsidRPr="00F32DB0">
        <w:rPr>
          <w:rFonts w:eastAsia="Times New Roman"/>
        </w:rPr>
        <w:t>(в соответствии с п. 5.1.14 – п. 5.1.16; п. 6.1.2 – п. 6.1.4; п. 6.2.9 – п. 6.2.11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DA4B92" w:rsidRPr="00F32DB0" w:rsidRDefault="00DA4B92" w:rsidP="00DA4B92">
      <w:pPr>
        <w:suppressAutoHyphens/>
        <w:jc w:val="both"/>
        <w:rPr>
          <w:rFonts w:eastAsia="Times New Roman"/>
        </w:rPr>
      </w:pPr>
      <w:r w:rsidRPr="00F32DB0">
        <w:rPr>
          <w:rFonts w:eastAsia="Times New Roman"/>
        </w:rPr>
        <w:t>- Лестница с поручнями;</w:t>
      </w:r>
    </w:p>
    <w:p w:rsidR="00DA4B92" w:rsidRPr="00456325" w:rsidRDefault="00DA4B92" w:rsidP="00DA4B92">
      <w:pPr>
        <w:autoSpaceDE w:val="0"/>
        <w:autoSpaceDN w:val="0"/>
        <w:adjustRightInd w:val="0"/>
        <w:jc w:val="both"/>
      </w:pPr>
      <w:r w:rsidRPr="00456325">
        <w:t>Вдоль обеих сторон всех пандусов и открытых лестниц необходимо устанавливать ограждения с поручнями. Поручни следует располагать на высоте 0,9 м (</w:t>
      </w:r>
      <w:r w:rsidRPr="00456325">
        <w:rPr>
          <w:rFonts w:eastAsia="Times New Roman"/>
        </w:rPr>
        <w:t xml:space="preserve">в соответствии с п. 6.2.11 СП 59.13330.2020). </w:t>
      </w:r>
    </w:p>
    <w:p w:rsidR="00DA4B92" w:rsidRPr="00F32DB0" w:rsidRDefault="00DA4B92" w:rsidP="00DA4B92">
      <w:pPr>
        <w:suppressAutoHyphens/>
        <w:jc w:val="both"/>
        <w:rPr>
          <w:rFonts w:eastAsia="Times New Roman"/>
        </w:rPr>
      </w:pPr>
      <w:r>
        <w:rPr>
          <w:rFonts w:eastAsia="Times New Roman"/>
        </w:rPr>
        <w:t>К</w:t>
      </w:r>
      <w:r w:rsidRPr="00F32DB0">
        <w:rPr>
          <w:rFonts w:eastAsia="Times New Roman"/>
        </w:rPr>
        <w:t>раевые ступени (плоскость) лестниц необходимо обеспечить противоскользящими контрастными полосами общей шириной 0,08-0.1м. (в соответствии с п. 6.2.8</w:t>
      </w:r>
      <w:r>
        <w:rPr>
          <w:rFonts w:eastAsia="Times New Roman"/>
        </w:rPr>
        <w:t xml:space="preserve"> </w:t>
      </w:r>
      <w:r w:rsidRPr="00F32DB0">
        <w:rPr>
          <w:rFonts w:eastAsia="Times New Roman"/>
        </w:rPr>
        <w:t>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t>Применение для инвалидов вместо пандусов аппарелей не допускается на объекте (в соответствии с п. 6.1.2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color w:val="000000"/>
        </w:rPr>
      </w:pPr>
      <w:r w:rsidRPr="00F32DB0">
        <w:rPr>
          <w:rFonts w:eastAsia="Times New Roman"/>
          <w:color w:val="000000"/>
        </w:rPr>
        <w:t>- Ширина дверных проемов не менее 0,9 м. Прозрачное полотно двери необходимо оснастить яркой контрастной маркировкой</w:t>
      </w:r>
      <w:r w:rsidRPr="00456325">
        <w:rPr>
          <w:rFonts w:eastAsia="Times New Roman"/>
          <w:color w:val="000000"/>
        </w:rPr>
        <w:t>. В проемах дверей допускаются пороги высотой не более 0,014 м.</w:t>
      </w:r>
      <w:r w:rsidRPr="00F32DB0">
        <w:rPr>
          <w:rFonts w:eastAsia="Times New Roman"/>
          <w:color w:val="000000"/>
        </w:rPr>
        <w:t xml:space="preserve"> (</w:t>
      </w:r>
      <w:r w:rsidRPr="00F32DB0">
        <w:rPr>
          <w:rFonts w:eastAsia="Times New Roman"/>
        </w:rPr>
        <w:t xml:space="preserve">в соответствии с </w:t>
      </w:r>
      <w:r w:rsidRPr="00F32DB0">
        <w:rPr>
          <w:rFonts w:eastAsia="Times New Roman"/>
          <w:color w:val="000000"/>
        </w:rPr>
        <w:t>п.6.1.5, п. 6.1.</w:t>
      </w:r>
      <w:r w:rsidRPr="00456325">
        <w:rPr>
          <w:rFonts w:eastAsia="Times New Roman"/>
          <w:color w:val="000000"/>
        </w:rPr>
        <w:t>6, п.6.2.4 СП</w:t>
      </w:r>
      <w:r w:rsidRPr="00F32DB0">
        <w:rPr>
          <w:rFonts w:eastAsia="Times New Roman"/>
          <w:color w:val="000000"/>
        </w:rPr>
        <w:t xml:space="preserve"> 59.13330.</w:t>
      </w:r>
      <w:r>
        <w:rPr>
          <w:rFonts w:eastAsia="Times New Roman"/>
          <w:color w:val="000000"/>
        </w:rPr>
        <w:t>2020</w:t>
      </w:r>
      <w:r w:rsidRPr="00F32DB0">
        <w:rPr>
          <w:rFonts w:eastAsia="Times New Roman"/>
          <w:color w:val="000000"/>
        </w:rPr>
        <w:t>)</w:t>
      </w:r>
    </w:p>
    <w:p w:rsidR="00DA4B92" w:rsidRPr="00F32DB0" w:rsidRDefault="00DA4B92" w:rsidP="00DA4B92">
      <w:pPr>
        <w:suppressAutoHyphens/>
        <w:jc w:val="both"/>
        <w:rPr>
          <w:rFonts w:eastAsia="Times New Roman"/>
        </w:rPr>
      </w:pPr>
      <w:r w:rsidRPr="00F32DB0">
        <w:rPr>
          <w:rFonts w:eastAsia="Times New Roman"/>
        </w:rPr>
        <w:t>- Тактильно-контрастные указатели;</w:t>
      </w:r>
    </w:p>
    <w:p w:rsidR="00DA4B92" w:rsidRPr="00F32DB0" w:rsidRDefault="00DA4B92" w:rsidP="00DA4B92">
      <w:pPr>
        <w:suppressAutoHyphens/>
        <w:jc w:val="both"/>
        <w:rPr>
          <w:rFonts w:eastAsia="Times New Roman"/>
        </w:rPr>
      </w:pPr>
      <w:r w:rsidRPr="00F32DB0">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b/>
        </w:rPr>
      </w:pPr>
      <w:r w:rsidRPr="00F32DB0">
        <w:rPr>
          <w:rFonts w:eastAsia="Times New Roman"/>
          <w:b/>
        </w:rPr>
        <w:t>Пути движения внутри пункта (пунктов)</w:t>
      </w:r>
    </w:p>
    <w:p w:rsidR="00DA4B92" w:rsidRPr="00F32DB0" w:rsidRDefault="00DA4B92" w:rsidP="00DA4B92">
      <w:pPr>
        <w:suppressAutoHyphens/>
        <w:jc w:val="both"/>
        <w:rPr>
          <w:rFonts w:eastAsia="Times New Roman"/>
        </w:rPr>
      </w:pPr>
      <w:r w:rsidRPr="00F32DB0">
        <w:rPr>
          <w:rFonts w:eastAsia="Times New Roman"/>
        </w:rPr>
        <w:t>При перепадах высот Поставщик должен учитывать наличие следующих элементов:</w:t>
      </w:r>
    </w:p>
    <w:p w:rsidR="00DA4B92" w:rsidRPr="00F32DB0" w:rsidRDefault="00DA4B92" w:rsidP="00DA4B92">
      <w:pPr>
        <w:suppressAutoHyphens/>
        <w:jc w:val="both"/>
        <w:rPr>
          <w:rFonts w:eastAsia="Times New Roman"/>
        </w:rPr>
      </w:pPr>
      <w:r w:rsidRPr="00F32DB0">
        <w:rPr>
          <w:rFonts w:eastAsia="Times New Roman"/>
        </w:rPr>
        <w:t xml:space="preserve">- Лифт, подъемная платформа, эскалатор </w:t>
      </w:r>
    </w:p>
    <w:p w:rsidR="00DA4B92" w:rsidRPr="00F32DB0" w:rsidRDefault="00DA4B92" w:rsidP="00DA4B92">
      <w:pPr>
        <w:suppressAutoHyphens/>
        <w:jc w:val="both"/>
        <w:rPr>
          <w:rFonts w:eastAsia="Times New Roman"/>
          <w:b/>
        </w:rPr>
      </w:pPr>
      <w:r w:rsidRPr="00F32DB0">
        <w:rPr>
          <w:rFonts w:eastAsia="Times New Roman"/>
        </w:rPr>
        <w:t>(в соответствии с п. 6.2.13 – п. 6.2.18 СП 59.13330.</w:t>
      </w:r>
      <w:r>
        <w:rPr>
          <w:rFonts w:eastAsia="Times New Roman"/>
        </w:rPr>
        <w:t>2020</w:t>
      </w:r>
      <w:r w:rsidRPr="00F32DB0">
        <w:rPr>
          <w:rFonts w:eastAsia="Times New Roman"/>
        </w:rPr>
        <w:t>).</w:t>
      </w:r>
      <w:r w:rsidRPr="00F32DB0">
        <w:rPr>
          <w:rFonts w:eastAsia="Times New Roman"/>
          <w:b/>
        </w:rPr>
        <w:t xml:space="preserve"> </w:t>
      </w:r>
    </w:p>
    <w:p w:rsidR="00DA4B92" w:rsidRPr="00F32DB0" w:rsidRDefault="00DA4B92" w:rsidP="00DA4B92">
      <w:pPr>
        <w:suppressAutoHyphens/>
        <w:jc w:val="both"/>
        <w:rPr>
          <w:rFonts w:eastAsia="Times New Roman"/>
        </w:rPr>
      </w:pPr>
      <w:r w:rsidRPr="00F32DB0">
        <w:rPr>
          <w:rFonts w:eastAsia="Times New Roman"/>
        </w:rPr>
        <w:t>Лифт должен иметь габариты не менее 1100х1400 мм (ширина х глубина).</w:t>
      </w:r>
    </w:p>
    <w:p w:rsidR="00DA4B92" w:rsidRPr="00F32DB0" w:rsidRDefault="00DA4B92" w:rsidP="00DA4B92">
      <w:pPr>
        <w:suppressAutoHyphens/>
        <w:jc w:val="both"/>
        <w:rPr>
          <w:rFonts w:eastAsia="Times New Roman"/>
          <w:b/>
        </w:rPr>
      </w:pPr>
      <w:r w:rsidRPr="00F32DB0">
        <w:rPr>
          <w:rFonts w:eastAsia="Times New Roman"/>
        </w:rPr>
        <w:t>- Лестницы необходимо обеспечить противоскользящими контрастными полосами общей шириной 0,08-0.1м. (в соответствии с п. 6.2.8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t>-   Необходимо обеспечить зону досягаемости для посетителей в кресле-коляске в пределах, установленных в соответствии с п. 8.1.7 СП.59.13330.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t xml:space="preserve">- Помещение пункта (пунктов) приема </w:t>
      </w:r>
      <w:r>
        <w:rPr>
          <w:rFonts w:ascii="Times New Roman CYR" w:eastAsia="Times New Roman" w:hAnsi="Times New Roman CYR" w:cs="Times New Roman CYR"/>
        </w:rPr>
        <w:t>Получателей</w:t>
      </w:r>
      <w:r w:rsidRPr="00F32DB0">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DA4B92" w:rsidRPr="00F32DB0" w:rsidRDefault="00DA4B92" w:rsidP="00DA4B92">
      <w:pPr>
        <w:suppressAutoHyphens/>
        <w:jc w:val="both"/>
        <w:rPr>
          <w:rFonts w:eastAsia="Times New Roman"/>
        </w:rPr>
      </w:pPr>
      <w:r w:rsidRPr="00F32DB0">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t xml:space="preserve">- </w:t>
      </w:r>
      <w:proofErr w:type="gramStart"/>
      <w:r w:rsidRPr="00F32DB0">
        <w:rPr>
          <w:rFonts w:eastAsia="Times New Roman"/>
        </w:rPr>
        <w:t>В</w:t>
      </w:r>
      <w:proofErr w:type="gramEnd"/>
      <w:r w:rsidRPr="00F32DB0">
        <w:rPr>
          <w:rFonts w:eastAsia="Times New Roman"/>
        </w:rPr>
        <w:t xml:space="preserve">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b/>
        </w:rPr>
      </w:pPr>
      <w:r w:rsidRPr="00F32DB0">
        <w:rPr>
          <w:rFonts w:eastAsia="Times New Roman"/>
          <w:b/>
        </w:rPr>
        <w:t>Пути эвакуации</w:t>
      </w:r>
    </w:p>
    <w:p w:rsidR="00DA4B92" w:rsidRPr="00F32DB0" w:rsidRDefault="00DA4B92" w:rsidP="00DA4B92">
      <w:pPr>
        <w:suppressAutoHyphens/>
        <w:jc w:val="both"/>
        <w:rPr>
          <w:rFonts w:eastAsia="Times New Roman"/>
        </w:rPr>
      </w:pPr>
      <w:r w:rsidRPr="00F32DB0">
        <w:rPr>
          <w:rFonts w:eastAsia="Times New Roman"/>
        </w:rPr>
        <w:t xml:space="preserve">В случае невозможности соблюдения положений </w:t>
      </w:r>
      <w:r w:rsidRPr="00F32DB0">
        <w:rPr>
          <w:rFonts w:eastAsia="Times New Roman"/>
          <w:shd w:val="clear" w:color="auto" w:fill="FFFFFF"/>
        </w:rPr>
        <w:t xml:space="preserve">ч.15 ст.89 </w:t>
      </w:r>
      <w:hyperlink r:id="rId9" w:history="1">
        <w:r w:rsidRPr="00F32DB0">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F32DB0">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w:t>
      </w:r>
    </w:p>
    <w:p w:rsidR="00DA4B92" w:rsidRPr="00F32DB0" w:rsidRDefault="00DA4B92" w:rsidP="00DA4B92">
      <w:pPr>
        <w:suppressAutoHyphens/>
        <w:jc w:val="both"/>
        <w:rPr>
          <w:rFonts w:eastAsia="Times New Roman"/>
        </w:rPr>
      </w:pPr>
      <w:r w:rsidRPr="00F32DB0">
        <w:rPr>
          <w:rFonts w:eastAsia="Times New Roman"/>
        </w:rPr>
        <w:t xml:space="preserve">Пути эвакуации помещений пункта (пунктов) приема </w:t>
      </w:r>
      <w:r>
        <w:rPr>
          <w:rFonts w:ascii="Times New Roman CYR" w:eastAsia="Times New Roman" w:hAnsi="Times New Roman CYR" w:cs="Times New Roman CYR"/>
        </w:rPr>
        <w:t>Получателей</w:t>
      </w:r>
      <w:r w:rsidRPr="00F32DB0">
        <w:rPr>
          <w:rFonts w:eastAsia="Times New Roman"/>
        </w:rPr>
        <w:t xml:space="preserve"> должны обеспечивать безопасность посетителей в соответствии с п.6.2.19-п.6.2.32 СП 59.13330.</w:t>
      </w:r>
      <w:r>
        <w:rPr>
          <w:rFonts w:eastAsia="Times New Roman"/>
        </w:rPr>
        <w:t>2020</w:t>
      </w:r>
      <w:r w:rsidRPr="00F32DB0">
        <w:rPr>
          <w:rFonts w:eastAsia="Times New Roman"/>
        </w:rPr>
        <w:t>.</w:t>
      </w:r>
    </w:p>
    <w:p w:rsidR="00DA4B92" w:rsidRPr="00F32DB0" w:rsidRDefault="00DA4B92" w:rsidP="00DA4B92">
      <w:pPr>
        <w:suppressAutoHyphens/>
        <w:jc w:val="both"/>
        <w:rPr>
          <w:rFonts w:eastAsia="Times New Roman"/>
        </w:rPr>
      </w:pPr>
      <w:r w:rsidRPr="00F32DB0">
        <w:rPr>
          <w:rFonts w:eastAsia="Times New Roman"/>
        </w:rPr>
        <w:lastRenderedPageBreak/>
        <w:t>Обеспечить систему двухсторонней связи с диспетчером или дежурным (в соответствии с п. 6.5.8 СП 59.13330.</w:t>
      </w:r>
      <w:r>
        <w:rPr>
          <w:rFonts w:eastAsia="Times New Roman"/>
        </w:rPr>
        <w:t>2020</w:t>
      </w:r>
      <w:r w:rsidRPr="00F32DB0">
        <w:rPr>
          <w:rFonts w:eastAsia="Times New Roman"/>
        </w:rPr>
        <w:t>).</w:t>
      </w:r>
    </w:p>
    <w:p w:rsidR="00DA4B92" w:rsidRPr="004F7B60" w:rsidRDefault="00DA4B92" w:rsidP="00DA4B92">
      <w:pPr>
        <w:suppressAutoHyphens/>
        <w:jc w:val="both"/>
        <w:rPr>
          <w:rFonts w:eastAsia="Times New Roman"/>
        </w:rPr>
      </w:pPr>
      <w:r w:rsidRPr="00F32DB0">
        <w:rPr>
          <w:rFonts w:eastAsia="Times New Roman"/>
        </w:rPr>
        <w:t>5.4. На территории пункта</w:t>
      </w:r>
      <w:r>
        <w:rPr>
          <w:rFonts w:eastAsia="Times New Roman"/>
        </w:rPr>
        <w:t xml:space="preserve"> приема</w:t>
      </w:r>
      <w:r w:rsidRPr="00F32DB0">
        <w:rPr>
          <w:rFonts w:eastAsia="Times New Roman"/>
        </w:rPr>
        <w:t xml:space="preserve"> </w:t>
      </w:r>
      <w:r>
        <w:rPr>
          <w:rFonts w:ascii="Times New Roman CYR" w:eastAsia="Times New Roman" w:hAnsi="Times New Roman CYR" w:cs="Times New Roman CYR"/>
        </w:rPr>
        <w:t>Получателей</w:t>
      </w:r>
      <w:r w:rsidRPr="00F32DB0">
        <w:rPr>
          <w:rFonts w:eastAsia="Times New Roman"/>
        </w:rPr>
        <w:t xml:space="preserve"> должны иметься туалетные комнаты, оборудованные для посещения Получателями в соответствии с п. 5.22. </w:t>
      </w:r>
      <w:r w:rsidRPr="00F32DB0">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F32DB0">
        <w:rPr>
          <w:rFonts w:eastAsia="Times New Roman"/>
          <w:spacing w:val="2"/>
          <w:shd w:val="clear" w:color="auto" w:fill="FFFFFF"/>
        </w:rPr>
        <w:t>6.3.9</w:t>
      </w:r>
      <w:r w:rsidRPr="00F32DB0">
        <w:rPr>
          <w:rFonts w:eastAsia="Times New Roman"/>
        </w:rPr>
        <w:t xml:space="preserve"> </w:t>
      </w:r>
      <w:hyperlink r:id="rId10" w:history="1">
        <w:r w:rsidRPr="00F32DB0">
          <w:rPr>
            <w:rFonts w:eastAsia="Times New Roman"/>
          </w:rPr>
          <w:t>СП 59.13330.</w:t>
        </w:r>
        <w:r>
          <w:rPr>
            <w:rFonts w:eastAsia="Times New Roman"/>
          </w:rPr>
          <w:t>2020</w:t>
        </w:r>
        <w:r w:rsidRPr="00F32DB0">
          <w:rPr>
            <w:rFonts w:eastAsia="Times New Roman"/>
          </w:rPr>
          <w:t xml:space="preserve"> «Доступность зданий и сооружений для маломобильных групп населения»</w:t>
        </w:r>
      </w:hyperlink>
      <w:r w:rsidRPr="00F32DB0">
        <w:rPr>
          <w:rFonts w:eastAsia="Times New Roman"/>
        </w:rPr>
        <w:t>.</w:t>
      </w:r>
    </w:p>
    <w:p w:rsidR="00DA4B92" w:rsidRPr="00F32DB0" w:rsidRDefault="00DA4B92" w:rsidP="00DA4B92">
      <w:pPr>
        <w:jc w:val="both"/>
        <w:rPr>
          <w:rFonts w:eastAsia="Times New Roman"/>
        </w:rPr>
      </w:pPr>
      <w:r w:rsidRPr="00F32DB0">
        <w:rPr>
          <w:rFonts w:eastAsia="Times New Roman"/>
        </w:rPr>
        <w:t xml:space="preserve">5.5. Пункт(ы) приема </w:t>
      </w:r>
      <w:r>
        <w:rPr>
          <w:rFonts w:ascii="Times New Roman CYR" w:eastAsia="Times New Roman" w:hAnsi="Times New Roman CYR" w:cs="Times New Roman CYR"/>
        </w:rPr>
        <w:t>Получателей</w:t>
      </w:r>
      <w:r w:rsidRPr="00F32DB0">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eastAsia="Times New Roman" w:hAnsi="Times New Roman CYR" w:cs="Times New Roman CYR"/>
        </w:rPr>
        <w:t>Получателей</w:t>
      </w:r>
      <w:r w:rsidRPr="00F32DB0">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DA4B92" w:rsidRPr="00F32DB0" w:rsidRDefault="00DA4B92" w:rsidP="00DA4B92">
      <w:pPr>
        <w:suppressAutoHyphens/>
        <w:jc w:val="both"/>
        <w:rPr>
          <w:rFonts w:eastAsia="Times New Roman"/>
        </w:rPr>
      </w:pPr>
      <w:r w:rsidRPr="00F32DB0">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rFonts w:eastAsia="Times New Roman"/>
          <w:lang w:eastAsia="ar-SA"/>
        </w:rPr>
        <w:t xml:space="preserve">пункта </w:t>
      </w:r>
      <w:r w:rsidRPr="00F32DB0">
        <w:rPr>
          <w:rFonts w:eastAsia="Times New Roman"/>
        </w:rPr>
        <w:t>(пунктов)</w:t>
      </w:r>
      <w:r w:rsidRPr="00F32DB0">
        <w:rPr>
          <w:rFonts w:eastAsia="Times New Roman"/>
          <w:lang w:eastAsia="ar-SA"/>
        </w:rPr>
        <w:t xml:space="preserve"> приема</w:t>
      </w:r>
      <w:r w:rsidRPr="00F32DB0">
        <w:rPr>
          <w:rFonts w:eastAsia="Times New Roman"/>
        </w:rPr>
        <w:t xml:space="preserve"> </w:t>
      </w:r>
      <w:r>
        <w:rPr>
          <w:rFonts w:ascii="Times New Roman CYR" w:eastAsia="Times New Roman" w:hAnsi="Times New Roman CYR" w:cs="Times New Roman CYR"/>
        </w:rPr>
        <w:t>Получателей</w:t>
      </w:r>
      <w:r w:rsidRPr="00F32DB0">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DA4B92" w:rsidRPr="00F32DB0" w:rsidRDefault="00DA4B92" w:rsidP="00DA4B92">
      <w:pPr>
        <w:suppressAutoHyphens/>
        <w:jc w:val="both"/>
        <w:rPr>
          <w:rFonts w:eastAsia="Times New Roman"/>
        </w:rPr>
      </w:pPr>
      <w:r w:rsidRPr="00F32DB0">
        <w:rPr>
          <w:rFonts w:eastAsia="Times New Roman"/>
        </w:rPr>
        <w:t>5.7. Товар должен находиться на складе пункта (пунктов)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DA4B92" w:rsidRPr="00F32DB0" w:rsidRDefault="00DA4B92" w:rsidP="00DA4B92">
      <w:pPr>
        <w:widowControl w:val="0"/>
        <w:jc w:val="both"/>
        <w:rPr>
          <w:rFonts w:eastAsia="Times New Roman"/>
        </w:rPr>
      </w:pPr>
      <w:r w:rsidRPr="00F32DB0">
        <w:rPr>
          <w:rFonts w:eastAsia="Times New Roman"/>
        </w:rPr>
        <w:t xml:space="preserve">5.8. Пункт (пункты) приема </w:t>
      </w:r>
      <w:r>
        <w:rPr>
          <w:rFonts w:ascii="Times New Roman CYR" w:eastAsia="Times New Roman" w:hAnsi="Times New Roman CYR" w:cs="Times New Roman CYR"/>
        </w:rPr>
        <w:t>Получателей</w:t>
      </w:r>
      <w:r w:rsidRPr="00F32DB0">
        <w:rPr>
          <w:rFonts w:eastAsia="Times New Roman"/>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A4B92" w:rsidRPr="00F32DB0" w:rsidRDefault="00DA4B92" w:rsidP="00DA4B92">
      <w:pPr>
        <w:widowControl w:val="0"/>
        <w:jc w:val="both"/>
        <w:rPr>
          <w:rFonts w:eastAsia="Times New Roman"/>
        </w:rPr>
      </w:pPr>
      <w:r w:rsidRPr="00F32DB0">
        <w:rPr>
          <w:rFonts w:eastAsia="Times New Roman"/>
        </w:rPr>
        <w:t>- возможность беспрепятственного входа в объекты и выхода из них;</w:t>
      </w:r>
    </w:p>
    <w:p w:rsidR="00DA4B92" w:rsidRPr="00F32DB0" w:rsidRDefault="00DA4B92" w:rsidP="00DA4B92">
      <w:pPr>
        <w:widowControl w:val="0"/>
        <w:jc w:val="both"/>
        <w:rPr>
          <w:rFonts w:eastAsia="Times New Roman"/>
        </w:rPr>
      </w:pPr>
      <w:r w:rsidRPr="00F32DB0">
        <w:rPr>
          <w:rFonts w:eastAsia="Times New Roman"/>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F32DB0">
        <w:rPr>
          <w:rFonts w:eastAsia="Times New Roman"/>
        </w:rPr>
        <w:t>ассистивных</w:t>
      </w:r>
      <w:proofErr w:type="spellEnd"/>
      <w:r w:rsidRPr="00F32DB0">
        <w:rPr>
          <w:rFonts w:eastAsia="Times New Roman"/>
        </w:rPr>
        <w:t xml:space="preserve"> и вспомогательных технологий, а также сменного кресла-коляски;</w:t>
      </w:r>
    </w:p>
    <w:p w:rsidR="00DA4B92" w:rsidRPr="00F32DB0" w:rsidRDefault="00DA4B92" w:rsidP="00DA4B92">
      <w:pPr>
        <w:widowControl w:val="0"/>
        <w:jc w:val="both"/>
        <w:rPr>
          <w:rFonts w:eastAsia="Times New Roman"/>
        </w:rPr>
      </w:pPr>
      <w:r w:rsidRPr="00F32DB0">
        <w:rPr>
          <w:rFonts w:eastAsia="Times New Roman"/>
        </w:rPr>
        <w:t xml:space="preserve">- сопровождение </w:t>
      </w:r>
      <w:r>
        <w:rPr>
          <w:rFonts w:eastAsia="Times New Roman"/>
        </w:rPr>
        <w:t>получателей</w:t>
      </w:r>
      <w:r w:rsidRPr="00F32DB0">
        <w:rPr>
          <w:rFonts w:eastAsia="Times New Roman"/>
        </w:rPr>
        <w:t>, имеющих стойкие нарушения функции зрения и самостоятельного передвижения по территории объекта;</w:t>
      </w:r>
    </w:p>
    <w:p w:rsidR="00DA4B92" w:rsidRPr="00F32DB0" w:rsidRDefault="00DA4B92" w:rsidP="00DA4B92">
      <w:pPr>
        <w:widowControl w:val="0"/>
        <w:jc w:val="both"/>
        <w:rPr>
          <w:rFonts w:eastAsia="Times New Roman"/>
        </w:rPr>
      </w:pPr>
      <w:r w:rsidRPr="00F32DB0">
        <w:rPr>
          <w:rFonts w:eastAsia="Times New Roman"/>
        </w:rPr>
        <w:t xml:space="preserve">- содействие </w:t>
      </w:r>
      <w:r>
        <w:rPr>
          <w:rFonts w:eastAsia="Times New Roman"/>
        </w:rPr>
        <w:t>получателю</w:t>
      </w:r>
      <w:r w:rsidRPr="00F32DB0">
        <w:rPr>
          <w:rFonts w:eastAsia="Times New Roman"/>
        </w:rPr>
        <w:t xml:space="preserve"> при входе в объект и выходе из него, информирование инвалида о доступных маршрутах общественного транспорта;</w:t>
      </w:r>
    </w:p>
    <w:p w:rsidR="00DA4B92" w:rsidRPr="00F32DB0" w:rsidRDefault="00DA4B92" w:rsidP="00DA4B92">
      <w:pPr>
        <w:widowControl w:val="0"/>
        <w:jc w:val="both"/>
        <w:rPr>
          <w:rFonts w:eastAsia="Times New Roman"/>
        </w:rPr>
      </w:pPr>
      <w:r w:rsidRPr="00F32DB0">
        <w:rPr>
          <w:rFonts w:eastAsia="Times New Roman"/>
        </w:rPr>
        <w:t xml:space="preserve">- надлежащее размещение носителей информации, необходимой для обеспечения беспрепятственного доступа </w:t>
      </w:r>
      <w:r>
        <w:rPr>
          <w:rFonts w:eastAsia="Times New Roman"/>
        </w:rPr>
        <w:t>Получателей</w:t>
      </w:r>
      <w:r w:rsidRPr="00F32DB0">
        <w:rPr>
          <w:rFonts w:eastAsia="Times New Roman"/>
        </w:rPr>
        <w:t xml:space="preserve">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4B92" w:rsidRPr="00F32DB0" w:rsidRDefault="00DA4B92" w:rsidP="00DA4B92">
      <w:pPr>
        <w:widowControl w:val="0"/>
        <w:jc w:val="both"/>
        <w:rPr>
          <w:rFonts w:eastAsia="Times New Roman"/>
        </w:rPr>
      </w:pPr>
      <w:r w:rsidRPr="00F32DB0">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1" w:anchor="block_1000" w:history="1">
        <w:r w:rsidRPr="00F32DB0">
          <w:rPr>
            <w:rFonts w:eastAsia="Times New Roman"/>
          </w:rPr>
          <w:t>форме</w:t>
        </w:r>
      </w:hyperlink>
      <w:r w:rsidRPr="00F32DB0">
        <w:rPr>
          <w:rFonts w:eastAsia="Times New Roman"/>
        </w:rPr>
        <w:t xml:space="preserve"> и в </w:t>
      </w:r>
      <w:hyperlink r:id="rId12" w:anchor="block_2000" w:history="1">
        <w:r w:rsidRPr="00F32DB0">
          <w:rPr>
            <w:rFonts w:eastAsia="Times New Roman"/>
          </w:rPr>
          <w:t>порядке</w:t>
        </w:r>
      </w:hyperlink>
      <w:r w:rsidRPr="00F32DB0">
        <w:rPr>
          <w:rFonts w:eastAsia="Times New Roman"/>
        </w:rPr>
        <w:t xml:space="preserve">, утвержденных </w:t>
      </w:r>
      <w:hyperlink r:id="rId13" w:history="1">
        <w:r w:rsidRPr="00F32DB0">
          <w:rPr>
            <w:rFonts w:eastAsia="Times New Roman"/>
          </w:rPr>
          <w:t>приказом</w:t>
        </w:r>
      </w:hyperlink>
      <w:r w:rsidRPr="00F32DB0">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DA4B92" w:rsidRPr="00F32DB0" w:rsidRDefault="00DA4B92" w:rsidP="00DA4B92">
      <w:pPr>
        <w:jc w:val="both"/>
        <w:rPr>
          <w:rFonts w:eastAsia="Times New Roman"/>
        </w:rPr>
      </w:pPr>
      <w:r w:rsidRPr="00F32DB0">
        <w:rPr>
          <w:rFonts w:eastAsia="Times New Roman"/>
        </w:rPr>
        <w:t xml:space="preserve">5.9. Заказчик вправе предоставить Поставщику без взимания платы помещение для организации пункта </w:t>
      </w:r>
      <w:r>
        <w:rPr>
          <w:rFonts w:eastAsia="Times New Roman"/>
        </w:rPr>
        <w:t>приема Получателей</w:t>
      </w:r>
      <w:r w:rsidRPr="00F32DB0">
        <w:rPr>
          <w:rFonts w:eastAsia="Times New Roman"/>
        </w:rPr>
        <w:t xml:space="preserve"> Товара Получателям. Поставщик обязан организовать выдачу Товара в предложенном пункте </w:t>
      </w:r>
      <w:r>
        <w:rPr>
          <w:rFonts w:eastAsia="Times New Roman"/>
        </w:rPr>
        <w:t>приема Получателей</w:t>
      </w:r>
      <w:r w:rsidRPr="00F32DB0">
        <w:rPr>
          <w:rFonts w:eastAsia="Times New Roman"/>
        </w:rPr>
        <w:t xml:space="preserve">.  </w:t>
      </w:r>
    </w:p>
    <w:p w:rsidR="00DA4B92" w:rsidRPr="00F32DB0" w:rsidRDefault="00DA4B92" w:rsidP="00DA4B92">
      <w:pPr>
        <w:jc w:val="both"/>
        <w:rPr>
          <w:rFonts w:eastAsia="Times New Roman"/>
        </w:rPr>
      </w:pPr>
      <w:r w:rsidRPr="00F32DB0">
        <w:rPr>
          <w:rFonts w:eastAsia="Times New Roman"/>
        </w:rPr>
        <w:t>6. В случае выбора Получателем способа получения Товара по месту нахождения пункта (пунктов)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организованных Поставщиком, передача Товара Получателю осуществляется в день обращения Получателя в пункт(-ы)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lastRenderedPageBreak/>
        <w:t>Получателей</w:t>
      </w:r>
      <w:r w:rsidRPr="00F32DB0">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DA4B92" w:rsidRPr="00F32DB0" w:rsidRDefault="00DA4B92" w:rsidP="00DA4B92">
      <w:pPr>
        <w:jc w:val="both"/>
        <w:rPr>
          <w:rFonts w:eastAsia="Times New Roman"/>
        </w:rPr>
      </w:pPr>
      <w:r w:rsidRPr="00F32DB0">
        <w:rPr>
          <w:rFonts w:eastAsia="Times New Roman"/>
        </w:rPr>
        <w:t>6.1. Передача Товара Получателям должна производиться в каждом из пунктов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xml:space="preserve"> не менее 6 (шести) дней</w:t>
      </w:r>
      <w:r>
        <w:rPr>
          <w:rFonts w:eastAsia="Times New Roman"/>
        </w:rPr>
        <w:t xml:space="preserve"> в</w:t>
      </w:r>
      <w:r w:rsidRPr="00F32DB0">
        <w:rPr>
          <w:rFonts w:eastAsia="Times New Roman"/>
        </w:rPr>
        <w:t xml:space="preserve"> неделю, не менее 40 (сорока) часов в неделю, при этом, время работы должно быть в интервале с 08:00 до 22:00. </w:t>
      </w:r>
    </w:p>
    <w:p w:rsidR="00DA4B92" w:rsidRPr="00F32DB0" w:rsidRDefault="00DA4B92" w:rsidP="00DA4B92">
      <w:pPr>
        <w:suppressAutoHyphens/>
        <w:jc w:val="both"/>
        <w:rPr>
          <w:rFonts w:eastAsia="Times New Roman"/>
        </w:rPr>
      </w:pPr>
      <w:r w:rsidRPr="00F32DB0">
        <w:rPr>
          <w:rFonts w:eastAsia="Times New Roman"/>
        </w:rPr>
        <w:t xml:space="preserve">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w:t>
      </w:r>
      <w:proofErr w:type="gramStart"/>
      <w:r w:rsidRPr="00F32DB0">
        <w:rPr>
          <w:rFonts w:eastAsia="Times New Roman"/>
        </w:rPr>
        <w:t xml:space="preserve">дней </w:t>
      </w:r>
      <w:r>
        <w:rPr>
          <w:rFonts w:eastAsia="Times New Roman"/>
        </w:rPr>
        <w:t xml:space="preserve"> в</w:t>
      </w:r>
      <w:proofErr w:type="gramEnd"/>
      <w:r>
        <w:rPr>
          <w:rFonts w:eastAsia="Times New Roman"/>
        </w:rPr>
        <w:t xml:space="preserve"> </w:t>
      </w:r>
      <w:r w:rsidRPr="00F32DB0">
        <w:rPr>
          <w:rFonts w:eastAsia="Times New Roman"/>
        </w:rPr>
        <w:t xml:space="preserve">неделю, по предварительной записи </w:t>
      </w:r>
      <w:r>
        <w:rPr>
          <w:rFonts w:eastAsia="Times New Roman"/>
        </w:rPr>
        <w:t>по телефону, предоставленному не позднее 1 (одного) дня с даты</w:t>
      </w:r>
      <w:r w:rsidRPr="00F32DB0">
        <w:rPr>
          <w:rFonts w:eastAsia="Times New Roman"/>
        </w:rPr>
        <w:t xml:space="preserve"> заключения контракта. Доставка осуществляется за счет средств Поставщика.</w:t>
      </w:r>
    </w:p>
    <w:p w:rsidR="00DA4B92" w:rsidRPr="00F32DB0" w:rsidRDefault="00DA4B92" w:rsidP="00DA4B92">
      <w:pPr>
        <w:suppressAutoHyphens/>
        <w:jc w:val="both"/>
        <w:rPr>
          <w:rFonts w:eastAsia="Times New Roman"/>
        </w:rPr>
      </w:pPr>
      <w:r w:rsidRPr="00F32DB0">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DA4B92" w:rsidRPr="00F32DB0" w:rsidRDefault="00DA4B92" w:rsidP="00DA4B92">
      <w:pPr>
        <w:autoSpaceDE w:val="0"/>
        <w:autoSpaceDN w:val="0"/>
        <w:adjustRightInd w:val="0"/>
        <w:jc w:val="both"/>
        <w:rPr>
          <w:rFonts w:eastAsia="Times New Roman"/>
        </w:rPr>
      </w:pPr>
      <w:r w:rsidRPr="00F32DB0">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Pr>
          <w:rFonts w:eastAsia="Times New Roman"/>
        </w:rPr>
        <w:t>, но не ранее 01.01.2023 г</w:t>
      </w:r>
      <w:r w:rsidRPr="00F32DB0">
        <w:rPr>
          <w:rFonts w:eastAsia="Times New Roman"/>
        </w:rPr>
        <w:t>.</w:t>
      </w:r>
    </w:p>
    <w:p w:rsidR="00DA4B92" w:rsidRDefault="00DA4B92" w:rsidP="00DA4B92">
      <w:pPr>
        <w:suppressAutoHyphens/>
        <w:jc w:val="both"/>
        <w:rPr>
          <w:rFonts w:eastAsia="Times New Roman"/>
        </w:rPr>
      </w:pPr>
      <w:r w:rsidRPr="00F32DB0">
        <w:rPr>
          <w:rFonts w:eastAsia="Times New Roman"/>
        </w:rPr>
        <w:t>6.4.</w:t>
      </w:r>
      <w:r>
        <w:rPr>
          <w:rFonts w:eastAsia="Times New Roman"/>
        </w:rPr>
        <w:t xml:space="preserve"> </w:t>
      </w:r>
      <w:r w:rsidRPr="00F32DB0">
        <w:rPr>
          <w:rFonts w:eastAsia="Times New Roman"/>
        </w:rPr>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rPr>
          <w:rFonts w:eastAsia="Times New Roman"/>
        </w:rPr>
        <w:t>Техническим заданием</w:t>
      </w:r>
      <w:r w:rsidRPr="00F32DB0">
        <w:rPr>
          <w:rFonts w:eastAsia="Times New Roman"/>
        </w:rPr>
        <w:t>, Заказчик по своему усмотрению производит сплошную и/или выборочную проверку Товара и соответствия пункта (пунктов) приема</w:t>
      </w:r>
      <w:r w:rsidRPr="00710B16">
        <w:rPr>
          <w:rFonts w:ascii="Times New Roman CYR" w:eastAsia="Times New Roman" w:hAnsi="Times New Roman CYR" w:cs="Times New Roman CYR"/>
        </w:rPr>
        <w:t xml:space="preserve"> </w:t>
      </w:r>
      <w:r>
        <w:rPr>
          <w:rFonts w:ascii="Times New Roman CYR" w:eastAsia="Times New Roman" w:hAnsi="Times New Roman CYR" w:cs="Times New Roman CYR"/>
        </w:rPr>
        <w:t>Получателей</w:t>
      </w:r>
      <w:r w:rsidRPr="00F32DB0">
        <w:rPr>
          <w:rFonts w:eastAsia="Times New Roman"/>
        </w:rPr>
        <w:t xml:space="preserve"> требованиям Технического задания. При проведении проверки Заказчик вправе осуществлять </w:t>
      </w:r>
      <w:proofErr w:type="spellStart"/>
      <w:r w:rsidRPr="00F32DB0">
        <w:rPr>
          <w:rFonts w:eastAsia="Times New Roman"/>
        </w:rPr>
        <w:t>фотофиксацию</w:t>
      </w:r>
      <w:proofErr w:type="spellEnd"/>
      <w:r w:rsidRPr="00F32DB0">
        <w:rPr>
          <w:rFonts w:eastAsia="Times New Roman"/>
        </w:rPr>
        <w:t xml:space="preserve"> и/или видеозапись.</w:t>
      </w:r>
    </w:p>
    <w:p w:rsidR="00DA4B92" w:rsidRPr="00F32DB0" w:rsidRDefault="00DA4B92" w:rsidP="00DA4B92">
      <w:pPr>
        <w:suppressAutoHyphens/>
        <w:jc w:val="both"/>
        <w:rPr>
          <w:rFonts w:eastAsia="Times New Roman"/>
        </w:rPr>
      </w:pPr>
      <w:r>
        <w:rPr>
          <w:rFonts w:eastAsia="Times New Roman"/>
        </w:rPr>
        <w:t xml:space="preserve">6.5. </w:t>
      </w:r>
      <w:r w:rsidRPr="00383712">
        <w:rPr>
          <w:rFonts w:eastAsia="Times New Roman"/>
        </w:rPr>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4" w:history="1">
        <w:proofErr w:type="gramStart"/>
        <w:r w:rsidRPr="00383712">
          <w:rPr>
            <w:rStyle w:val="a3"/>
            <w:rFonts w:eastAsia="Times New Roman"/>
          </w:rPr>
          <w:t>osp@ro78.fss.ru</w:t>
        </w:r>
      </w:hyperlink>
      <w:r w:rsidRPr="00383712">
        <w:rPr>
          <w:rFonts w:eastAsia="Times New Roman"/>
        </w:rPr>
        <w:t xml:space="preserve"> ,</w:t>
      </w:r>
      <w:proofErr w:type="gramEnd"/>
      <w:r w:rsidRPr="00383712">
        <w:rPr>
          <w:rFonts w:eastAsia="Times New Roman"/>
        </w:rPr>
        <w:t xml:space="preserve"> </w:t>
      </w:r>
      <w:hyperlink r:id="rId15" w:history="1">
        <w:r w:rsidRPr="00383712">
          <w:rPr>
            <w:rStyle w:val="a3"/>
            <w:rFonts w:eastAsia="Times New Roman"/>
          </w:rPr>
          <w:t>tsrfil31@ro78.fss.ru</w:t>
        </w:r>
      </w:hyperlink>
      <w:r w:rsidRPr="00383712">
        <w:rPr>
          <w:rFonts w:eastAsia="Times New Roman"/>
        </w:rPr>
        <w:t>.</w:t>
      </w:r>
    </w:p>
    <w:p w:rsidR="00DA4B92" w:rsidRPr="00F32DB0" w:rsidRDefault="00DA4B92" w:rsidP="00DA4B92">
      <w:pPr>
        <w:suppressAutoHyphens/>
        <w:jc w:val="both"/>
        <w:rPr>
          <w:rFonts w:eastAsia="Times New Roman"/>
        </w:rPr>
      </w:pPr>
      <w:r w:rsidRPr="00F32DB0">
        <w:rPr>
          <w:rFonts w:eastAsia="Times New Roman"/>
        </w:rPr>
        <w:t xml:space="preserve">7. При проведении экспертизы Товара на соответствие их условиям </w:t>
      </w:r>
      <w:r>
        <w:rPr>
          <w:rFonts w:eastAsia="Times New Roman"/>
        </w:rPr>
        <w:t>Технического задания</w:t>
      </w:r>
      <w:r w:rsidRPr="00F32DB0">
        <w:rPr>
          <w:rFonts w:eastAsia="Times New Roman"/>
        </w:rPr>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rPr>
          <w:rFonts w:eastAsia="Times New Roman"/>
        </w:rPr>
        <w:t>Техническим заданием</w:t>
      </w:r>
      <w:r w:rsidRPr="00F32DB0">
        <w:rPr>
          <w:rFonts w:eastAsia="Times New Roman"/>
        </w:rPr>
        <w:t>.</w:t>
      </w:r>
    </w:p>
    <w:p w:rsidR="0005059F" w:rsidRDefault="0005059F" w:rsidP="0005059F">
      <w:pPr>
        <w:spacing w:line="100" w:lineRule="atLeast"/>
        <w:jc w:val="center"/>
        <w:rPr>
          <w:sz w:val="28"/>
          <w:szCs w:val="20"/>
          <w:lang w:eastAsia="ar-SA"/>
        </w:rPr>
      </w:pPr>
    </w:p>
    <w:sectPr w:rsidR="0005059F" w:rsidSect="00F175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5871401"/>
    <w:multiLevelType w:val="hybridMultilevel"/>
    <w:tmpl w:val="7F509470"/>
    <w:lvl w:ilvl="0" w:tplc="BA421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A82EB6"/>
    <w:multiLevelType w:val="hybridMultilevel"/>
    <w:tmpl w:val="1CEE4BBC"/>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4">
    <w:nsid w:val="18396E78"/>
    <w:multiLevelType w:val="hybridMultilevel"/>
    <w:tmpl w:val="6EEE21CA"/>
    <w:lvl w:ilvl="0" w:tplc="1D688AF6">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839DC"/>
    <w:multiLevelType w:val="hybridMultilevel"/>
    <w:tmpl w:val="E4B8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D4066C"/>
    <w:multiLevelType w:val="hybridMultilevel"/>
    <w:tmpl w:val="31D29682"/>
    <w:lvl w:ilvl="0" w:tplc="0A363882">
      <w:start w:val="2"/>
      <w:numFmt w:val="decimal"/>
      <w:lvlText w:val="%1."/>
      <w:lvlJc w:val="left"/>
      <w:pPr>
        <w:ind w:left="2250" w:hanging="360"/>
      </w:pPr>
      <w:rPr>
        <w:rFonts w:hint="default"/>
      </w:rPr>
    </w:lvl>
    <w:lvl w:ilvl="1" w:tplc="04190019" w:tentative="1">
      <w:start w:val="1"/>
      <w:numFmt w:val="lowerLetter"/>
      <w:lvlText w:val="%2."/>
      <w:lvlJc w:val="left"/>
      <w:pPr>
        <w:ind w:left="2970" w:hanging="360"/>
      </w:pPr>
    </w:lvl>
    <w:lvl w:ilvl="2" w:tplc="0419001B" w:tentative="1">
      <w:start w:val="1"/>
      <w:numFmt w:val="lowerRoman"/>
      <w:lvlText w:val="%3."/>
      <w:lvlJc w:val="right"/>
      <w:pPr>
        <w:ind w:left="3690" w:hanging="180"/>
      </w:pPr>
    </w:lvl>
    <w:lvl w:ilvl="3" w:tplc="0419000F" w:tentative="1">
      <w:start w:val="1"/>
      <w:numFmt w:val="decimal"/>
      <w:lvlText w:val="%4."/>
      <w:lvlJc w:val="left"/>
      <w:pPr>
        <w:ind w:left="4410" w:hanging="360"/>
      </w:pPr>
    </w:lvl>
    <w:lvl w:ilvl="4" w:tplc="04190019" w:tentative="1">
      <w:start w:val="1"/>
      <w:numFmt w:val="lowerLetter"/>
      <w:lvlText w:val="%5."/>
      <w:lvlJc w:val="left"/>
      <w:pPr>
        <w:ind w:left="5130" w:hanging="360"/>
      </w:pPr>
    </w:lvl>
    <w:lvl w:ilvl="5" w:tplc="0419001B" w:tentative="1">
      <w:start w:val="1"/>
      <w:numFmt w:val="lowerRoman"/>
      <w:lvlText w:val="%6."/>
      <w:lvlJc w:val="right"/>
      <w:pPr>
        <w:ind w:left="5850" w:hanging="180"/>
      </w:pPr>
    </w:lvl>
    <w:lvl w:ilvl="6" w:tplc="0419000F" w:tentative="1">
      <w:start w:val="1"/>
      <w:numFmt w:val="decimal"/>
      <w:lvlText w:val="%7."/>
      <w:lvlJc w:val="left"/>
      <w:pPr>
        <w:ind w:left="6570" w:hanging="360"/>
      </w:pPr>
    </w:lvl>
    <w:lvl w:ilvl="7" w:tplc="04190019" w:tentative="1">
      <w:start w:val="1"/>
      <w:numFmt w:val="lowerLetter"/>
      <w:lvlText w:val="%8."/>
      <w:lvlJc w:val="left"/>
      <w:pPr>
        <w:ind w:left="7290" w:hanging="360"/>
      </w:pPr>
    </w:lvl>
    <w:lvl w:ilvl="8" w:tplc="0419001B" w:tentative="1">
      <w:start w:val="1"/>
      <w:numFmt w:val="lowerRoman"/>
      <w:lvlText w:val="%9."/>
      <w:lvlJc w:val="right"/>
      <w:pPr>
        <w:ind w:left="8010" w:hanging="180"/>
      </w:pPr>
    </w:lvl>
  </w:abstractNum>
  <w:abstractNum w:abstractNumId="8">
    <w:nsid w:val="486E5B48"/>
    <w:multiLevelType w:val="hybridMultilevel"/>
    <w:tmpl w:val="A3E884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B3B55A5"/>
    <w:multiLevelType w:val="hybridMultilevel"/>
    <w:tmpl w:val="D8A6F83E"/>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5C9D4E01"/>
    <w:multiLevelType w:val="hybridMultilevel"/>
    <w:tmpl w:val="B9E4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F191B"/>
    <w:multiLevelType w:val="hybridMultilevel"/>
    <w:tmpl w:val="E80ED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9"/>
  </w:num>
  <w:num w:numId="12">
    <w:abstractNumId w:val="3"/>
  </w:num>
  <w:num w:numId="13">
    <w:abstractNumId w:val="5"/>
  </w:num>
  <w:num w:numId="14">
    <w:abstractNumId w:val="7"/>
  </w:num>
  <w:num w:numId="15">
    <w:abstractNumId w:val="6"/>
  </w:num>
  <w:num w:numId="16">
    <w:abstractNumId w:val="8"/>
  </w:num>
  <w:num w:numId="17">
    <w:abstractNumId w:val="2"/>
  </w:num>
  <w:num w:numId="18">
    <w:abstractNumId w:val="4"/>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9F"/>
    <w:rsid w:val="00001CD4"/>
    <w:rsid w:val="00004D73"/>
    <w:rsid w:val="000253FF"/>
    <w:rsid w:val="00030796"/>
    <w:rsid w:val="000351D7"/>
    <w:rsid w:val="0004150C"/>
    <w:rsid w:val="0005059F"/>
    <w:rsid w:val="00064A36"/>
    <w:rsid w:val="0007700A"/>
    <w:rsid w:val="00085621"/>
    <w:rsid w:val="000A553F"/>
    <w:rsid w:val="000B0E3B"/>
    <w:rsid w:val="000D0565"/>
    <w:rsid w:val="000E3786"/>
    <w:rsid w:val="000E6984"/>
    <w:rsid w:val="000F1543"/>
    <w:rsid w:val="001054AE"/>
    <w:rsid w:val="00105812"/>
    <w:rsid w:val="00115CE1"/>
    <w:rsid w:val="001242C4"/>
    <w:rsid w:val="00130DBA"/>
    <w:rsid w:val="00136052"/>
    <w:rsid w:val="00154D25"/>
    <w:rsid w:val="00164DD0"/>
    <w:rsid w:val="00171215"/>
    <w:rsid w:val="001951E0"/>
    <w:rsid w:val="00195737"/>
    <w:rsid w:val="00196AF2"/>
    <w:rsid w:val="00197A9F"/>
    <w:rsid w:val="001A6BB7"/>
    <w:rsid w:val="001B5CDC"/>
    <w:rsid w:val="001C2A55"/>
    <w:rsid w:val="001C58C9"/>
    <w:rsid w:val="001D65EC"/>
    <w:rsid w:val="001E0ED6"/>
    <w:rsid w:val="001E166B"/>
    <w:rsid w:val="001F713B"/>
    <w:rsid w:val="00201B28"/>
    <w:rsid w:val="00202924"/>
    <w:rsid w:val="00222AB4"/>
    <w:rsid w:val="00235BED"/>
    <w:rsid w:val="00241BDA"/>
    <w:rsid w:val="00246CFF"/>
    <w:rsid w:val="00254B07"/>
    <w:rsid w:val="002738A9"/>
    <w:rsid w:val="00290FE6"/>
    <w:rsid w:val="00293992"/>
    <w:rsid w:val="002A22F2"/>
    <w:rsid w:val="002B453E"/>
    <w:rsid w:val="002B46F6"/>
    <w:rsid w:val="002B7F4C"/>
    <w:rsid w:val="002D1802"/>
    <w:rsid w:val="002F3DAB"/>
    <w:rsid w:val="002F5A49"/>
    <w:rsid w:val="0031604E"/>
    <w:rsid w:val="003218BB"/>
    <w:rsid w:val="00325D62"/>
    <w:rsid w:val="003343DF"/>
    <w:rsid w:val="0033775B"/>
    <w:rsid w:val="003412C5"/>
    <w:rsid w:val="00347923"/>
    <w:rsid w:val="00384ED6"/>
    <w:rsid w:val="0039217E"/>
    <w:rsid w:val="003A20AE"/>
    <w:rsid w:val="003A3285"/>
    <w:rsid w:val="003B6D34"/>
    <w:rsid w:val="003C0940"/>
    <w:rsid w:val="003C3C6D"/>
    <w:rsid w:val="003D128A"/>
    <w:rsid w:val="003D42ED"/>
    <w:rsid w:val="003D7D12"/>
    <w:rsid w:val="003E7C67"/>
    <w:rsid w:val="003F040A"/>
    <w:rsid w:val="003F2FE4"/>
    <w:rsid w:val="003F555D"/>
    <w:rsid w:val="003F6B1F"/>
    <w:rsid w:val="0044009C"/>
    <w:rsid w:val="00447855"/>
    <w:rsid w:val="004510A5"/>
    <w:rsid w:val="00457FF8"/>
    <w:rsid w:val="00474AAC"/>
    <w:rsid w:val="00492F1A"/>
    <w:rsid w:val="004A4767"/>
    <w:rsid w:val="004A6860"/>
    <w:rsid w:val="004F1A91"/>
    <w:rsid w:val="00515B85"/>
    <w:rsid w:val="00543B69"/>
    <w:rsid w:val="00545A5E"/>
    <w:rsid w:val="00546EAA"/>
    <w:rsid w:val="00554700"/>
    <w:rsid w:val="0056170E"/>
    <w:rsid w:val="0057461D"/>
    <w:rsid w:val="00575C3A"/>
    <w:rsid w:val="00580010"/>
    <w:rsid w:val="00581A47"/>
    <w:rsid w:val="00582EF0"/>
    <w:rsid w:val="00585818"/>
    <w:rsid w:val="00587C82"/>
    <w:rsid w:val="00592BD7"/>
    <w:rsid w:val="00592F5F"/>
    <w:rsid w:val="005A4994"/>
    <w:rsid w:val="005B3093"/>
    <w:rsid w:val="005B330C"/>
    <w:rsid w:val="005D7DDD"/>
    <w:rsid w:val="005E6FE0"/>
    <w:rsid w:val="00607CBD"/>
    <w:rsid w:val="00611E74"/>
    <w:rsid w:val="00617837"/>
    <w:rsid w:val="006256BA"/>
    <w:rsid w:val="00642C4B"/>
    <w:rsid w:val="00653A57"/>
    <w:rsid w:val="00656761"/>
    <w:rsid w:val="00657B1D"/>
    <w:rsid w:val="00657B22"/>
    <w:rsid w:val="00675A19"/>
    <w:rsid w:val="00694D44"/>
    <w:rsid w:val="006B343F"/>
    <w:rsid w:val="006B5B1B"/>
    <w:rsid w:val="006B604D"/>
    <w:rsid w:val="006D3577"/>
    <w:rsid w:val="006E0229"/>
    <w:rsid w:val="006E0A1E"/>
    <w:rsid w:val="006E3CAB"/>
    <w:rsid w:val="007018BC"/>
    <w:rsid w:val="00715311"/>
    <w:rsid w:val="00715ED8"/>
    <w:rsid w:val="0074536A"/>
    <w:rsid w:val="00745E29"/>
    <w:rsid w:val="007633AC"/>
    <w:rsid w:val="00766FE6"/>
    <w:rsid w:val="007823C1"/>
    <w:rsid w:val="00786C65"/>
    <w:rsid w:val="00790405"/>
    <w:rsid w:val="007A13D0"/>
    <w:rsid w:val="007A771E"/>
    <w:rsid w:val="007B55C6"/>
    <w:rsid w:val="007C36B0"/>
    <w:rsid w:val="007E734C"/>
    <w:rsid w:val="007E75F3"/>
    <w:rsid w:val="007F12B9"/>
    <w:rsid w:val="00801F00"/>
    <w:rsid w:val="00806876"/>
    <w:rsid w:val="00807054"/>
    <w:rsid w:val="0082070C"/>
    <w:rsid w:val="00821DBB"/>
    <w:rsid w:val="00824F95"/>
    <w:rsid w:val="00827DCF"/>
    <w:rsid w:val="00831DE7"/>
    <w:rsid w:val="00833B95"/>
    <w:rsid w:val="008378A2"/>
    <w:rsid w:val="00855286"/>
    <w:rsid w:val="008816C6"/>
    <w:rsid w:val="00884F30"/>
    <w:rsid w:val="008B0638"/>
    <w:rsid w:val="008B5B70"/>
    <w:rsid w:val="008C2F0C"/>
    <w:rsid w:val="008E07FF"/>
    <w:rsid w:val="008E2A4C"/>
    <w:rsid w:val="008E2C95"/>
    <w:rsid w:val="008F26EB"/>
    <w:rsid w:val="008F368F"/>
    <w:rsid w:val="0091280E"/>
    <w:rsid w:val="00916E62"/>
    <w:rsid w:val="00923B80"/>
    <w:rsid w:val="009325AB"/>
    <w:rsid w:val="00946AD4"/>
    <w:rsid w:val="00950561"/>
    <w:rsid w:val="0097093D"/>
    <w:rsid w:val="00981D16"/>
    <w:rsid w:val="009B483E"/>
    <w:rsid w:val="009C0C4F"/>
    <w:rsid w:val="009D738E"/>
    <w:rsid w:val="009E2A3C"/>
    <w:rsid w:val="009E2B0D"/>
    <w:rsid w:val="009E3D4F"/>
    <w:rsid w:val="009F1990"/>
    <w:rsid w:val="009F3329"/>
    <w:rsid w:val="00A07106"/>
    <w:rsid w:val="00A24210"/>
    <w:rsid w:val="00A370F4"/>
    <w:rsid w:val="00A43C93"/>
    <w:rsid w:val="00A46D7C"/>
    <w:rsid w:val="00A56720"/>
    <w:rsid w:val="00A84871"/>
    <w:rsid w:val="00A8559A"/>
    <w:rsid w:val="00AA025E"/>
    <w:rsid w:val="00AB1B17"/>
    <w:rsid w:val="00AC2272"/>
    <w:rsid w:val="00AE1DCD"/>
    <w:rsid w:val="00AF1062"/>
    <w:rsid w:val="00B20F14"/>
    <w:rsid w:val="00B43F30"/>
    <w:rsid w:val="00B4593C"/>
    <w:rsid w:val="00B572CB"/>
    <w:rsid w:val="00B727A4"/>
    <w:rsid w:val="00B83CCA"/>
    <w:rsid w:val="00BE50BB"/>
    <w:rsid w:val="00BE599F"/>
    <w:rsid w:val="00C12850"/>
    <w:rsid w:val="00C12DF8"/>
    <w:rsid w:val="00C27DA2"/>
    <w:rsid w:val="00C40D5C"/>
    <w:rsid w:val="00C41E6D"/>
    <w:rsid w:val="00C669C6"/>
    <w:rsid w:val="00C73E9B"/>
    <w:rsid w:val="00C75346"/>
    <w:rsid w:val="00CB40B5"/>
    <w:rsid w:val="00CB6184"/>
    <w:rsid w:val="00CC66C7"/>
    <w:rsid w:val="00CC777B"/>
    <w:rsid w:val="00CD2C98"/>
    <w:rsid w:val="00CD6A36"/>
    <w:rsid w:val="00D029AA"/>
    <w:rsid w:val="00D216A9"/>
    <w:rsid w:val="00D24469"/>
    <w:rsid w:val="00D32B38"/>
    <w:rsid w:val="00D46F7A"/>
    <w:rsid w:val="00D67B27"/>
    <w:rsid w:val="00D71F5A"/>
    <w:rsid w:val="00D83AE6"/>
    <w:rsid w:val="00D96E0B"/>
    <w:rsid w:val="00DA28DE"/>
    <w:rsid w:val="00DA4B92"/>
    <w:rsid w:val="00DB5F8C"/>
    <w:rsid w:val="00DB679F"/>
    <w:rsid w:val="00DD36C5"/>
    <w:rsid w:val="00DD3AAD"/>
    <w:rsid w:val="00DE2CB1"/>
    <w:rsid w:val="00E03577"/>
    <w:rsid w:val="00E13D99"/>
    <w:rsid w:val="00E15B31"/>
    <w:rsid w:val="00E620EE"/>
    <w:rsid w:val="00E62321"/>
    <w:rsid w:val="00E62E0E"/>
    <w:rsid w:val="00E95844"/>
    <w:rsid w:val="00E95A2A"/>
    <w:rsid w:val="00EA0D33"/>
    <w:rsid w:val="00EB048D"/>
    <w:rsid w:val="00EB435D"/>
    <w:rsid w:val="00EC4F67"/>
    <w:rsid w:val="00ED1794"/>
    <w:rsid w:val="00ED5EEC"/>
    <w:rsid w:val="00EE0FA4"/>
    <w:rsid w:val="00EF5534"/>
    <w:rsid w:val="00EF7D8E"/>
    <w:rsid w:val="00F1079A"/>
    <w:rsid w:val="00F17556"/>
    <w:rsid w:val="00F24E98"/>
    <w:rsid w:val="00F25288"/>
    <w:rsid w:val="00F40508"/>
    <w:rsid w:val="00F408AC"/>
    <w:rsid w:val="00F462DF"/>
    <w:rsid w:val="00F57124"/>
    <w:rsid w:val="00F91ACF"/>
    <w:rsid w:val="00FA1BDA"/>
    <w:rsid w:val="00FB33AA"/>
    <w:rsid w:val="00FC1BA7"/>
    <w:rsid w:val="00FD13CD"/>
    <w:rsid w:val="00FD704E"/>
    <w:rsid w:val="00FE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2CD37-556C-45B3-9CD6-F53ACE9A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9F"/>
    <w:pPr>
      <w:spacing w:after="0" w:line="240" w:lineRule="auto"/>
    </w:pPr>
    <w:rPr>
      <w:rFonts w:eastAsia="Calibri"/>
      <w:sz w:val="24"/>
      <w:szCs w:val="24"/>
      <w:lang w:eastAsia="ru-RU"/>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1"/>
    <w:uiPriority w:val="99"/>
    <w:qFormat/>
    <w:rsid w:val="00DA4B92"/>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DA4B92"/>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F17556"/>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F17556"/>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uiPriority w:val="99"/>
    <w:rsid w:val="0005059F"/>
    <w:pPr>
      <w:suppressAutoHyphens/>
      <w:spacing w:before="280" w:after="280"/>
    </w:pPr>
    <w:rPr>
      <w:rFonts w:ascii="Arial Unicode MS" w:eastAsia="Arial Unicode MS" w:hAnsi="Arial Unicode MS" w:cs="Arial Unicode MS"/>
      <w:lang w:eastAsia="ar-SA"/>
    </w:rPr>
  </w:style>
  <w:style w:type="character" w:styleId="a3">
    <w:name w:val="Hyperlink"/>
    <w:uiPriority w:val="99"/>
    <w:rsid w:val="0005059F"/>
    <w:rPr>
      <w:rFonts w:cs="Times New Roman"/>
      <w:color w:val="0000FF"/>
      <w:u w:val="single"/>
    </w:rPr>
  </w:style>
  <w:style w:type="numbering" w:customStyle="1" w:styleId="10">
    <w:name w:val="Нет списка1"/>
    <w:next w:val="a2"/>
    <w:uiPriority w:val="99"/>
    <w:semiHidden/>
    <w:unhideWhenUsed/>
    <w:rsid w:val="002F3DAB"/>
  </w:style>
  <w:style w:type="character" w:styleId="a4">
    <w:name w:val="FollowedHyperlink"/>
    <w:basedOn w:val="a0"/>
    <w:uiPriority w:val="99"/>
    <w:semiHidden/>
    <w:unhideWhenUsed/>
    <w:rsid w:val="002F3DAB"/>
    <w:rPr>
      <w:color w:val="800080"/>
      <w:u w:val="single"/>
    </w:rPr>
  </w:style>
  <w:style w:type="paragraph" w:customStyle="1" w:styleId="font5">
    <w:name w:val="font5"/>
    <w:basedOn w:val="a"/>
    <w:rsid w:val="002F3DAB"/>
    <w:pPr>
      <w:spacing w:before="100" w:beforeAutospacing="1" w:after="100" w:afterAutospacing="1"/>
    </w:pPr>
    <w:rPr>
      <w:rFonts w:eastAsia="Times New Roman"/>
      <w:color w:val="000000"/>
      <w:sz w:val="22"/>
      <w:szCs w:val="22"/>
    </w:rPr>
  </w:style>
  <w:style w:type="paragraph" w:customStyle="1" w:styleId="xl65">
    <w:name w:val="xl65"/>
    <w:basedOn w:val="a"/>
    <w:rsid w:val="002F3DAB"/>
    <w:pPr>
      <w:spacing w:before="100" w:beforeAutospacing="1" w:after="100" w:afterAutospacing="1"/>
    </w:pPr>
    <w:rPr>
      <w:rFonts w:eastAsia="Times New Roman"/>
    </w:rPr>
  </w:style>
  <w:style w:type="paragraph" w:customStyle="1" w:styleId="xl66">
    <w:name w:val="xl66"/>
    <w:basedOn w:val="a"/>
    <w:rsid w:val="002F3DAB"/>
    <w:pPr>
      <w:spacing w:before="100" w:beforeAutospacing="1" w:after="100" w:afterAutospacing="1"/>
    </w:pPr>
    <w:rPr>
      <w:rFonts w:eastAsia="Times New Roman"/>
      <w:sz w:val="56"/>
      <w:szCs w:val="56"/>
    </w:rPr>
  </w:style>
  <w:style w:type="paragraph" w:customStyle="1" w:styleId="xl67">
    <w:name w:val="xl67"/>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color w:val="000000"/>
    </w:rPr>
  </w:style>
  <w:style w:type="paragraph" w:customStyle="1" w:styleId="xl68">
    <w:name w:val="xl68"/>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color w:val="000000"/>
    </w:rPr>
  </w:style>
  <w:style w:type="paragraph" w:customStyle="1" w:styleId="xl69">
    <w:name w:val="xl69"/>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0">
    <w:name w:val="xl70"/>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eastAsia="Times New Roman"/>
    </w:rPr>
  </w:style>
  <w:style w:type="paragraph" w:customStyle="1" w:styleId="xl71">
    <w:name w:val="xl71"/>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rPr>
  </w:style>
  <w:style w:type="paragraph" w:customStyle="1" w:styleId="xl72">
    <w:name w:val="xl72"/>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color w:val="000000"/>
    </w:rPr>
  </w:style>
  <w:style w:type="paragraph" w:customStyle="1" w:styleId="xl73">
    <w:name w:val="xl73"/>
    <w:basedOn w:val="a"/>
    <w:rsid w:val="002F3DA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both"/>
      <w:textAlignment w:val="center"/>
    </w:pPr>
    <w:rPr>
      <w:rFonts w:eastAsia="Times New Roman"/>
      <w:b/>
      <w:bCs/>
    </w:rPr>
  </w:style>
  <w:style w:type="paragraph" w:styleId="a5">
    <w:name w:val="List Paragraph"/>
    <w:basedOn w:val="a"/>
    <w:uiPriority w:val="34"/>
    <w:qFormat/>
    <w:rsid w:val="00806876"/>
    <w:pPr>
      <w:ind w:left="720"/>
      <w:contextualSpacing/>
    </w:pPr>
  </w:style>
  <w:style w:type="character" w:customStyle="1" w:styleId="30">
    <w:name w:val="Заголовок 3 Знак"/>
    <w:basedOn w:val="a0"/>
    <w:link w:val="3"/>
    <w:uiPriority w:val="99"/>
    <w:rsid w:val="00F1755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7556"/>
    <w:rPr>
      <w:rFonts w:eastAsia="Calibri"/>
      <w:b/>
      <w:bCs/>
      <w:sz w:val="28"/>
      <w:szCs w:val="28"/>
      <w:lang w:eastAsia="ru-RU"/>
    </w:rPr>
  </w:style>
  <w:style w:type="paragraph" w:styleId="a6">
    <w:name w:val="List"/>
    <w:basedOn w:val="a7"/>
    <w:rsid w:val="00F17556"/>
    <w:rPr>
      <w:rFonts w:cs="Tahoma"/>
      <w:sz w:val="20"/>
      <w:szCs w:val="20"/>
      <w:lang w:eastAsia="ar-SA"/>
    </w:rPr>
  </w:style>
  <w:style w:type="paragraph" w:styleId="a8">
    <w:name w:val="Normal (Web)"/>
    <w:basedOn w:val="a"/>
    <w:link w:val="a9"/>
    <w:uiPriority w:val="99"/>
    <w:rsid w:val="00F17556"/>
    <w:pPr>
      <w:spacing w:before="100" w:after="119"/>
    </w:pPr>
    <w:rPr>
      <w:szCs w:val="20"/>
      <w:lang w:eastAsia="ar-SA"/>
    </w:rPr>
  </w:style>
  <w:style w:type="character" w:customStyle="1" w:styleId="a9">
    <w:name w:val="Обычный (веб) Знак"/>
    <w:link w:val="a8"/>
    <w:uiPriority w:val="99"/>
    <w:locked/>
    <w:rsid w:val="00F17556"/>
    <w:rPr>
      <w:rFonts w:eastAsia="Calibri"/>
      <w:sz w:val="24"/>
      <w:szCs w:val="20"/>
      <w:lang w:eastAsia="ar-SA"/>
    </w:rPr>
  </w:style>
  <w:style w:type="paragraph" w:customStyle="1" w:styleId="aa">
    <w:name w:val="Базовый"/>
    <w:uiPriority w:val="99"/>
    <w:rsid w:val="00F17556"/>
    <w:pPr>
      <w:tabs>
        <w:tab w:val="left" w:pos="706"/>
      </w:tabs>
      <w:suppressAutoHyphens/>
      <w:spacing w:after="0" w:line="200" w:lineRule="atLeast"/>
    </w:pPr>
    <w:rPr>
      <w:rFonts w:eastAsia="Times New Roman" w:cs="Tahoma"/>
      <w:sz w:val="24"/>
      <w:szCs w:val="24"/>
      <w:lang w:eastAsia="zh-CN" w:bidi="hi-IN"/>
    </w:rPr>
  </w:style>
  <w:style w:type="paragraph" w:styleId="a7">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iPriority w:val="99"/>
    <w:unhideWhenUsed/>
    <w:rsid w:val="00F17556"/>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7"/>
    <w:uiPriority w:val="99"/>
    <w:rsid w:val="00F17556"/>
    <w:rPr>
      <w:rFonts w:eastAsia="Calibri"/>
      <w:sz w:val="24"/>
      <w:szCs w:val="24"/>
      <w:lang w:eastAsia="ru-RU"/>
    </w:rPr>
  </w:style>
  <w:style w:type="paragraph" w:styleId="HTML">
    <w:name w:val="HTML Preformatted"/>
    <w:basedOn w:val="a"/>
    <w:link w:val="HTML0"/>
    <w:uiPriority w:val="99"/>
    <w:rsid w:val="00C4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C40D5C"/>
    <w:rPr>
      <w:rFonts w:ascii="Courier New" w:eastAsia="Calibri" w:hAnsi="Courier New"/>
      <w:sz w:val="20"/>
      <w:szCs w:val="20"/>
      <w:lang w:eastAsia="ru-RU"/>
    </w:rPr>
  </w:style>
  <w:style w:type="character" w:customStyle="1" w:styleId="12">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uiPriority w:val="99"/>
    <w:rsid w:val="00DA4B92"/>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DA4B92"/>
    <w:rPr>
      <w:rFonts w:ascii="Cambria" w:eastAsia="Times New Roman" w:hAnsi="Cambria"/>
      <w:b/>
      <w:bCs/>
      <w:color w:val="4F81BD"/>
      <w:sz w:val="26"/>
      <w:szCs w:val="26"/>
      <w:lang w:eastAsia="ru-RU"/>
    </w:rPr>
  </w:style>
  <w:style w:type="character" w:customStyle="1" w:styleId="11">
    <w:name w:val="Заголовок 1 Знак1"/>
    <w:aliases w:val="Заголовок 1 Знак2 Знак1,Заголовок 1 Знак1 Знак Знак1,Заголовок 1 Знак Знак Знак Знак1,Заголовок 1 Знак Знак1 Знак Знак1,Заголовок 1 Знак Знак2 Знак1"/>
    <w:link w:val="1"/>
    <w:uiPriority w:val="99"/>
    <w:rsid w:val="00DA4B92"/>
    <w:rPr>
      <w:rFonts w:ascii="Calibri Light" w:eastAsia="Times New Roman" w:hAnsi="Calibri Light"/>
      <w:b/>
      <w:bCs/>
      <w:kern w:val="32"/>
      <w:sz w:val="32"/>
      <w:szCs w:val="32"/>
      <w:lang w:eastAsia="ru-RU"/>
    </w:rPr>
  </w:style>
  <w:style w:type="paragraph" w:styleId="21">
    <w:name w:val="Body Text Indent 2"/>
    <w:basedOn w:val="a"/>
    <w:link w:val="22"/>
    <w:uiPriority w:val="99"/>
    <w:semiHidden/>
    <w:rsid w:val="00DA4B92"/>
    <w:pPr>
      <w:ind w:firstLine="1440"/>
      <w:jc w:val="both"/>
    </w:pPr>
    <w:rPr>
      <w:rFonts w:eastAsia="Times New Roman"/>
    </w:rPr>
  </w:style>
  <w:style w:type="character" w:customStyle="1" w:styleId="22">
    <w:name w:val="Основной текст с отступом 2 Знак"/>
    <w:basedOn w:val="a0"/>
    <w:link w:val="21"/>
    <w:uiPriority w:val="99"/>
    <w:semiHidden/>
    <w:rsid w:val="00DA4B92"/>
    <w:rPr>
      <w:rFonts w:eastAsia="Times New Roman"/>
      <w:sz w:val="24"/>
      <w:szCs w:val="24"/>
      <w:lang w:eastAsia="ru-RU"/>
    </w:rPr>
  </w:style>
  <w:style w:type="paragraph" w:styleId="31">
    <w:name w:val="Body Text Indent 3"/>
    <w:basedOn w:val="a"/>
    <w:link w:val="32"/>
    <w:uiPriority w:val="99"/>
    <w:semiHidden/>
    <w:rsid w:val="00DA4B92"/>
    <w:pPr>
      <w:ind w:firstLine="720"/>
      <w:jc w:val="both"/>
    </w:pPr>
    <w:rPr>
      <w:rFonts w:eastAsia="Times New Roman"/>
    </w:rPr>
  </w:style>
  <w:style w:type="character" w:customStyle="1" w:styleId="32">
    <w:name w:val="Основной текст с отступом 3 Знак"/>
    <w:basedOn w:val="a0"/>
    <w:link w:val="31"/>
    <w:uiPriority w:val="99"/>
    <w:semiHidden/>
    <w:rsid w:val="00DA4B92"/>
    <w:rPr>
      <w:rFonts w:eastAsia="Times New Roman"/>
      <w:sz w:val="24"/>
      <w:szCs w:val="24"/>
      <w:lang w:eastAsia="ru-RU"/>
    </w:rPr>
  </w:style>
  <w:style w:type="paragraph" w:customStyle="1" w:styleId="ac">
    <w:name w:val="Заголовок таблицы"/>
    <w:basedOn w:val="a"/>
    <w:uiPriority w:val="99"/>
    <w:rsid w:val="00DA4B92"/>
    <w:pPr>
      <w:suppressLineNumbers/>
      <w:suppressAutoHyphens/>
      <w:jc w:val="center"/>
    </w:pPr>
    <w:rPr>
      <w:rFonts w:eastAsia="Times New Roman"/>
      <w:b/>
      <w:bCs/>
      <w:lang w:eastAsia="ar-SA"/>
    </w:rPr>
  </w:style>
  <w:style w:type="character" w:customStyle="1" w:styleId="ad">
    <w:name w:val="Основной шрифт"/>
    <w:uiPriority w:val="99"/>
    <w:rsid w:val="00DA4B92"/>
  </w:style>
  <w:style w:type="character" w:customStyle="1" w:styleId="HTMLPreformattedChar">
    <w:name w:val="HTML Preformatted Char"/>
    <w:uiPriority w:val="99"/>
    <w:locked/>
    <w:rsid w:val="00DA4B92"/>
    <w:rPr>
      <w:rFonts w:ascii="Courier New" w:hAnsi="Courier New"/>
    </w:rPr>
  </w:style>
  <w:style w:type="character" w:customStyle="1" w:styleId="HTML1">
    <w:name w:val="Стандартный HTML Знак1"/>
    <w:basedOn w:val="a0"/>
    <w:uiPriority w:val="99"/>
    <w:semiHidden/>
    <w:rsid w:val="00DA4B92"/>
    <w:rPr>
      <w:rFonts w:ascii="Consolas" w:hAnsi="Consolas" w:cs="Consolas"/>
      <w:sz w:val="20"/>
      <w:szCs w:val="20"/>
      <w:lang w:eastAsia="ru-RU"/>
    </w:rPr>
  </w:style>
  <w:style w:type="character" w:styleId="ae">
    <w:name w:val="Strong"/>
    <w:basedOn w:val="a0"/>
    <w:uiPriority w:val="99"/>
    <w:qFormat/>
    <w:rsid w:val="00DA4B92"/>
    <w:rPr>
      <w:rFonts w:cs="Times New Roman"/>
      <w:b/>
      <w:bCs/>
    </w:rPr>
  </w:style>
  <w:style w:type="paragraph" w:styleId="af">
    <w:name w:val="Balloon Text"/>
    <w:basedOn w:val="a"/>
    <w:link w:val="af0"/>
    <w:uiPriority w:val="99"/>
    <w:semiHidden/>
    <w:rsid w:val="00DA4B92"/>
    <w:rPr>
      <w:rFonts w:ascii="Tahoma" w:hAnsi="Tahoma" w:cs="Tahoma"/>
      <w:sz w:val="16"/>
      <w:szCs w:val="16"/>
    </w:rPr>
  </w:style>
  <w:style w:type="character" w:customStyle="1" w:styleId="af0">
    <w:name w:val="Текст выноски Знак"/>
    <w:basedOn w:val="a0"/>
    <w:link w:val="af"/>
    <w:uiPriority w:val="99"/>
    <w:semiHidden/>
    <w:rsid w:val="00DA4B92"/>
    <w:rPr>
      <w:rFonts w:ascii="Tahoma" w:eastAsia="Calibri" w:hAnsi="Tahoma" w:cs="Tahoma"/>
      <w:sz w:val="16"/>
      <w:szCs w:val="16"/>
      <w:lang w:eastAsia="ru-RU"/>
    </w:rPr>
  </w:style>
  <w:style w:type="character" w:customStyle="1" w:styleId="s0">
    <w:name w:val="s0"/>
    <w:basedOn w:val="a0"/>
    <w:uiPriority w:val="99"/>
    <w:rsid w:val="00DA4B92"/>
    <w:rPr>
      <w:rFonts w:ascii="Times New Roman" w:hAnsi="Times New Roman" w:cs="Times New Roman"/>
      <w:color w:val="000000"/>
      <w:sz w:val="20"/>
      <w:szCs w:val="20"/>
      <w:u w:val="none"/>
      <w:effect w:val="none"/>
    </w:rPr>
  </w:style>
  <w:style w:type="paragraph" w:customStyle="1" w:styleId="Standard">
    <w:name w:val="Standard"/>
    <w:uiPriority w:val="99"/>
    <w:rsid w:val="00DA4B92"/>
    <w:pPr>
      <w:suppressAutoHyphens/>
      <w:autoSpaceDN w:val="0"/>
      <w:spacing w:after="0" w:line="240" w:lineRule="auto"/>
      <w:textAlignment w:val="baseline"/>
    </w:pPr>
    <w:rPr>
      <w:rFonts w:eastAsia="Times New Roman"/>
      <w:kern w:val="3"/>
      <w:sz w:val="24"/>
      <w:szCs w:val="24"/>
      <w:lang w:eastAsia="ru-RU" w:bidi="hi-IN"/>
    </w:rPr>
  </w:style>
  <w:style w:type="paragraph" w:customStyle="1" w:styleId="Textbody">
    <w:name w:val="Text body"/>
    <w:basedOn w:val="Standard"/>
    <w:uiPriority w:val="99"/>
    <w:rsid w:val="00DA4B92"/>
    <w:pPr>
      <w:spacing w:line="260" w:lineRule="atLeast"/>
      <w:jc w:val="center"/>
    </w:pPr>
    <w:rPr>
      <w:b/>
      <w:bCs/>
    </w:rPr>
  </w:style>
  <w:style w:type="table" w:styleId="af1">
    <w:name w:val="Table Grid"/>
    <w:basedOn w:val="a1"/>
    <w:uiPriority w:val="39"/>
    <w:rsid w:val="00DA4B92"/>
    <w:pPr>
      <w:spacing w:after="0" w:line="240" w:lineRule="auto"/>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DA4B92"/>
    <w:rPr>
      <w:rFonts w:ascii="Courier New" w:hAnsi="Courier New"/>
    </w:rPr>
  </w:style>
  <w:style w:type="character" w:styleId="af2">
    <w:name w:val="Emphasis"/>
    <w:basedOn w:val="a0"/>
    <w:uiPriority w:val="99"/>
    <w:qFormat/>
    <w:rsid w:val="00DA4B92"/>
    <w:rPr>
      <w:i/>
    </w:rPr>
  </w:style>
  <w:style w:type="paragraph" w:styleId="af3">
    <w:name w:val="header"/>
    <w:basedOn w:val="a"/>
    <w:link w:val="af4"/>
    <w:uiPriority w:val="99"/>
    <w:unhideWhenUsed/>
    <w:rsid w:val="00DA4B92"/>
    <w:pPr>
      <w:tabs>
        <w:tab w:val="center" w:pos="4677"/>
        <w:tab w:val="right" w:pos="9355"/>
      </w:tabs>
    </w:pPr>
  </w:style>
  <w:style w:type="character" w:customStyle="1" w:styleId="af4">
    <w:name w:val="Верхний колонтитул Знак"/>
    <w:basedOn w:val="a0"/>
    <w:link w:val="af3"/>
    <w:uiPriority w:val="99"/>
    <w:rsid w:val="00DA4B92"/>
    <w:rPr>
      <w:rFonts w:eastAsia="Calibri"/>
      <w:sz w:val="24"/>
      <w:szCs w:val="24"/>
      <w:lang w:eastAsia="ru-RU"/>
    </w:rPr>
  </w:style>
  <w:style w:type="paragraph" w:styleId="af5">
    <w:name w:val="footer"/>
    <w:basedOn w:val="a"/>
    <w:link w:val="af6"/>
    <w:uiPriority w:val="99"/>
    <w:unhideWhenUsed/>
    <w:rsid w:val="00DA4B92"/>
    <w:pPr>
      <w:tabs>
        <w:tab w:val="center" w:pos="4677"/>
        <w:tab w:val="right" w:pos="9355"/>
      </w:tabs>
    </w:pPr>
  </w:style>
  <w:style w:type="character" w:customStyle="1" w:styleId="af6">
    <w:name w:val="Нижний колонтитул Знак"/>
    <w:basedOn w:val="a0"/>
    <w:link w:val="af5"/>
    <w:uiPriority w:val="99"/>
    <w:rsid w:val="00DA4B92"/>
    <w:rPr>
      <w:rFonts w:eastAsia="Calibri"/>
      <w:sz w:val="24"/>
      <w:szCs w:val="24"/>
      <w:lang w:eastAsia="ru-RU"/>
    </w:rPr>
  </w:style>
  <w:style w:type="paragraph" w:customStyle="1" w:styleId="Style4">
    <w:name w:val="Style4"/>
    <w:basedOn w:val="a"/>
    <w:uiPriority w:val="99"/>
    <w:rsid w:val="00DA4B92"/>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DA4B92"/>
    <w:rPr>
      <w:rFonts w:ascii="Times New Roman" w:hAnsi="Times New Roman" w:cs="Times New Roman"/>
      <w:b/>
      <w:bCs/>
      <w:sz w:val="26"/>
      <w:szCs w:val="26"/>
    </w:rPr>
  </w:style>
  <w:style w:type="paragraph" w:customStyle="1" w:styleId="Style2">
    <w:name w:val="Style2"/>
    <w:basedOn w:val="a"/>
    <w:uiPriority w:val="99"/>
    <w:rsid w:val="00DA4B92"/>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DA4B92"/>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DA4B92"/>
    <w:rPr>
      <w:rFonts w:ascii="Times New Roman" w:hAnsi="Times New Roman" w:cs="Times New Roman"/>
      <w:sz w:val="26"/>
      <w:szCs w:val="26"/>
    </w:rPr>
  </w:style>
  <w:style w:type="paragraph" w:customStyle="1" w:styleId="Style1">
    <w:name w:val="Style1"/>
    <w:basedOn w:val="a"/>
    <w:uiPriority w:val="99"/>
    <w:rsid w:val="00DA4B92"/>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DA4B92"/>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DA4B92"/>
    <w:pPr>
      <w:widowControl w:val="0"/>
      <w:autoSpaceDE w:val="0"/>
      <w:autoSpaceDN w:val="0"/>
      <w:adjustRightInd w:val="0"/>
      <w:spacing w:line="322" w:lineRule="exact"/>
      <w:jc w:val="both"/>
    </w:pPr>
    <w:rPr>
      <w:rFonts w:eastAsiaTheme="minorEastAsia"/>
    </w:rPr>
  </w:style>
  <w:style w:type="paragraph" w:styleId="af7">
    <w:name w:val="footnote text"/>
    <w:basedOn w:val="a"/>
    <w:link w:val="af8"/>
    <w:uiPriority w:val="99"/>
    <w:semiHidden/>
    <w:unhideWhenUsed/>
    <w:rsid w:val="00DA4B92"/>
    <w:rPr>
      <w:rFonts w:eastAsia="Times New Roman"/>
      <w:sz w:val="20"/>
      <w:szCs w:val="20"/>
    </w:rPr>
  </w:style>
  <w:style w:type="character" w:customStyle="1" w:styleId="af8">
    <w:name w:val="Текст сноски Знак"/>
    <w:basedOn w:val="a0"/>
    <w:link w:val="af7"/>
    <w:uiPriority w:val="99"/>
    <w:semiHidden/>
    <w:rsid w:val="00DA4B92"/>
    <w:rPr>
      <w:rFonts w:eastAsia="Times New Roman"/>
      <w:sz w:val="20"/>
      <w:szCs w:val="20"/>
      <w:lang w:eastAsia="ru-RU"/>
    </w:rPr>
  </w:style>
  <w:style w:type="character" w:styleId="af9">
    <w:name w:val="footnote reference"/>
    <w:uiPriority w:val="99"/>
    <w:unhideWhenUsed/>
    <w:rsid w:val="00DA4B92"/>
    <w:rPr>
      <w:vertAlign w:val="superscript"/>
    </w:rPr>
  </w:style>
  <w:style w:type="paragraph" w:styleId="afa">
    <w:name w:val="Body Text Indent"/>
    <w:basedOn w:val="a"/>
    <w:link w:val="afb"/>
    <w:uiPriority w:val="99"/>
    <w:unhideWhenUsed/>
    <w:rsid w:val="00DA4B92"/>
    <w:pPr>
      <w:spacing w:after="120"/>
      <w:ind w:left="283"/>
    </w:pPr>
  </w:style>
  <w:style w:type="character" w:customStyle="1" w:styleId="afb">
    <w:name w:val="Основной текст с отступом Знак"/>
    <w:basedOn w:val="a0"/>
    <w:link w:val="afa"/>
    <w:uiPriority w:val="99"/>
    <w:rsid w:val="00DA4B92"/>
    <w:rPr>
      <w:rFonts w:eastAsia="Calibri"/>
      <w:sz w:val="24"/>
      <w:szCs w:val="24"/>
      <w:lang w:eastAsia="ru-RU"/>
    </w:rPr>
  </w:style>
  <w:style w:type="numbering" w:customStyle="1" w:styleId="24">
    <w:name w:val="Нет списка2"/>
    <w:next w:val="a2"/>
    <w:uiPriority w:val="99"/>
    <w:semiHidden/>
    <w:unhideWhenUsed/>
    <w:rsid w:val="00DA4B92"/>
  </w:style>
  <w:style w:type="numbering" w:customStyle="1" w:styleId="33">
    <w:name w:val="Нет списка3"/>
    <w:next w:val="a2"/>
    <w:uiPriority w:val="99"/>
    <w:semiHidden/>
    <w:unhideWhenUsed/>
    <w:rsid w:val="00DA4B92"/>
  </w:style>
  <w:style w:type="table" w:customStyle="1" w:styleId="13">
    <w:name w:val="Сетка таблицы1"/>
    <w:basedOn w:val="a1"/>
    <w:next w:val="af1"/>
    <w:uiPriority w:val="99"/>
    <w:rsid w:val="00DA4B92"/>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1"/>
    <w:uiPriority w:val="39"/>
    <w:rsid w:val="00DA4B92"/>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uiPriority w:val="99"/>
    <w:rsid w:val="00DA4B92"/>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link w:val="ConsPlusNormal0"/>
    <w:rsid w:val="00DA4B9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A4B92"/>
    <w:rPr>
      <w:rFonts w:ascii="Arial" w:eastAsia="Times New Roman" w:hAnsi="Arial" w:cs="Arial"/>
      <w:sz w:val="20"/>
      <w:szCs w:val="20"/>
      <w:lang w:eastAsia="ru-RU"/>
    </w:rPr>
  </w:style>
  <w:style w:type="character" w:styleId="afc">
    <w:name w:val="annotation reference"/>
    <w:basedOn w:val="a0"/>
    <w:uiPriority w:val="99"/>
    <w:semiHidden/>
    <w:unhideWhenUsed/>
    <w:rsid w:val="00DA4B92"/>
    <w:rPr>
      <w:sz w:val="16"/>
      <w:szCs w:val="16"/>
    </w:rPr>
  </w:style>
  <w:style w:type="paragraph" w:styleId="afd">
    <w:name w:val="annotation text"/>
    <w:basedOn w:val="a"/>
    <w:link w:val="afe"/>
    <w:uiPriority w:val="99"/>
    <w:semiHidden/>
    <w:unhideWhenUsed/>
    <w:rsid w:val="00DA4B92"/>
    <w:rPr>
      <w:sz w:val="20"/>
      <w:szCs w:val="20"/>
    </w:rPr>
  </w:style>
  <w:style w:type="character" w:customStyle="1" w:styleId="afe">
    <w:name w:val="Текст примечания Знак"/>
    <w:basedOn w:val="a0"/>
    <w:link w:val="afd"/>
    <w:uiPriority w:val="99"/>
    <w:semiHidden/>
    <w:rsid w:val="00DA4B92"/>
    <w:rPr>
      <w:rFonts w:eastAsia="Calibri"/>
      <w:sz w:val="20"/>
      <w:szCs w:val="20"/>
      <w:lang w:eastAsia="ru-RU"/>
    </w:rPr>
  </w:style>
  <w:style w:type="paragraph" w:styleId="aff">
    <w:name w:val="annotation subject"/>
    <w:basedOn w:val="afd"/>
    <w:next w:val="afd"/>
    <w:link w:val="aff0"/>
    <w:uiPriority w:val="99"/>
    <w:semiHidden/>
    <w:unhideWhenUsed/>
    <w:rsid w:val="00DA4B92"/>
    <w:rPr>
      <w:b/>
      <w:bCs/>
    </w:rPr>
  </w:style>
  <w:style w:type="character" w:customStyle="1" w:styleId="aff0">
    <w:name w:val="Тема примечания Знак"/>
    <w:basedOn w:val="afe"/>
    <w:link w:val="aff"/>
    <w:uiPriority w:val="99"/>
    <w:semiHidden/>
    <w:rsid w:val="00DA4B92"/>
    <w:rPr>
      <w:rFonts w:eastAsia="Calibri"/>
      <w:b/>
      <w:bCs/>
      <w:sz w:val="20"/>
      <w:szCs w:val="20"/>
      <w:lang w:eastAsia="ru-RU"/>
    </w:rPr>
  </w:style>
  <w:style w:type="paragraph" w:customStyle="1" w:styleId="Normal1">
    <w:name w:val="Normal1"/>
    <w:rsid w:val="00DA4B92"/>
    <w:pPr>
      <w:widowControl w:val="0"/>
      <w:spacing w:after="0" w:line="300" w:lineRule="auto"/>
      <w:ind w:left="720" w:hanging="360"/>
    </w:pPr>
    <w:rPr>
      <w:rFonts w:eastAsia="Times New Roman"/>
      <w:snapToGrid w:val="0"/>
      <w:sz w:val="22"/>
      <w:szCs w:val="20"/>
      <w:lang w:eastAsia="ru-RU"/>
    </w:rPr>
  </w:style>
  <w:style w:type="paragraph" w:styleId="26">
    <w:name w:val="Body Text 2"/>
    <w:basedOn w:val="a"/>
    <w:link w:val="27"/>
    <w:uiPriority w:val="99"/>
    <w:semiHidden/>
    <w:unhideWhenUsed/>
    <w:rsid w:val="00DA4B92"/>
    <w:pPr>
      <w:spacing w:after="120" w:line="480" w:lineRule="auto"/>
    </w:pPr>
  </w:style>
  <w:style w:type="character" w:customStyle="1" w:styleId="27">
    <w:name w:val="Основной текст 2 Знак"/>
    <w:basedOn w:val="a0"/>
    <w:link w:val="26"/>
    <w:uiPriority w:val="99"/>
    <w:semiHidden/>
    <w:rsid w:val="00DA4B92"/>
    <w:rPr>
      <w:rFonts w:eastAsia="Calibri"/>
      <w:sz w:val="24"/>
      <w:szCs w:val="24"/>
      <w:lang w:eastAsia="ru-RU"/>
    </w:rPr>
  </w:style>
  <w:style w:type="numbering" w:customStyle="1" w:styleId="41">
    <w:name w:val="Нет списка4"/>
    <w:next w:val="a2"/>
    <w:uiPriority w:val="99"/>
    <w:semiHidden/>
    <w:unhideWhenUsed/>
    <w:rsid w:val="00DA4B92"/>
  </w:style>
  <w:style w:type="character" w:customStyle="1" w:styleId="15">
    <w:name w:val="Основной текст Знак1"/>
    <w:aliases w:val="Çàã1 Знак2,BO Знак2,ID Знак2,body indent Знак2,andrad Знак2,EHPT Знак2,Body Text2 Знак2,Body Text2 Знак Знак1,Çàã1 Знак1 Знак1,BO Знак1 Знак1,ID Знак1 Знак1,body indent Знак1 Знак2,andrad Знак1 Знак1,EHPT Знак1 Знак1,Çàã1 Знак3 Знак"/>
    <w:basedOn w:val="a0"/>
    <w:uiPriority w:val="99"/>
    <w:semiHidden/>
    <w:rsid w:val="00DA4B92"/>
    <w:rPr>
      <w:lang w:eastAsia="en-US"/>
    </w:rPr>
  </w:style>
  <w:style w:type="paragraph" w:styleId="aff1">
    <w:name w:val="No Spacing"/>
    <w:link w:val="aff2"/>
    <w:uiPriority w:val="1"/>
    <w:qFormat/>
    <w:rsid w:val="00DA4B92"/>
    <w:pPr>
      <w:spacing w:after="0" w:line="240" w:lineRule="auto"/>
    </w:pPr>
    <w:rPr>
      <w:rFonts w:ascii="Calibri" w:eastAsia="Calibri" w:hAnsi="Calibri"/>
      <w:sz w:val="22"/>
      <w:szCs w:val="22"/>
    </w:rPr>
  </w:style>
  <w:style w:type="paragraph" w:customStyle="1" w:styleId="16">
    <w:name w:val="Заголовок1"/>
    <w:basedOn w:val="a"/>
    <w:next w:val="a7"/>
    <w:uiPriority w:val="99"/>
    <w:rsid w:val="00DA4B92"/>
    <w:pPr>
      <w:keepNext/>
      <w:widowControl w:val="0"/>
      <w:suppressAutoHyphens/>
      <w:spacing w:before="240" w:after="120"/>
    </w:pPr>
    <w:rPr>
      <w:rFonts w:ascii="Arial" w:hAnsi="Arial" w:cs="Tahoma"/>
      <w:kern w:val="2"/>
      <w:sz w:val="28"/>
      <w:szCs w:val="28"/>
    </w:rPr>
  </w:style>
  <w:style w:type="character" w:customStyle="1" w:styleId="140">
    <w:name w:val="Стиль 14 пт"/>
    <w:uiPriority w:val="99"/>
    <w:rsid w:val="00DA4B92"/>
    <w:rPr>
      <w:rFonts w:ascii="Times New Roman" w:hAnsi="Times New Roman" w:cs="Times New Roman" w:hint="default"/>
      <w:sz w:val="28"/>
    </w:rPr>
  </w:style>
  <w:style w:type="numbering" w:customStyle="1" w:styleId="5">
    <w:name w:val="Нет списка5"/>
    <w:next w:val="a2"/>
    <w:uiPriority w:val="99"/>
    <w:semiHidden/>
    <w:unhideWhenUsed/>
    <w:rsid w:val="00DA4B92"/>
  </w:style>
  <w:style w:type="numbering" w:customStyle="1" w:styleId="6">
    <w:name w:val="Нет списка6"/>
    <w:next w:val="a2"/>
    <w:uiPriority w:val="99"/>
    <w:semiHidden/>
    <w:unhideWhenUsed/>
    <w:rsid w:val="00DA4B92"/>
  </w:style>
  <w:style w:type="numbering" w:customStyle="1" w:styleId="110">
    <w:name w:val="Нет списка11"/>
    <w:next w:val="a2"/>
    <w:uiPriority w:val="99"/>
    <w:semiHidden/>
    <w:unhideWhenUsed/>
    <w:rsid w:val="00DA4B92"/>
  </w:style>
  <w:style w:type="numbering" w:customStyle="1" w:styleId="7">
    <w:name w:val="Нет списка7"/>
    <w:next w:val="a2"/>
    <w:uiPriority w:val="99"/>
    <w:semiHidden/>
    <w:unhideWhenUsed/>
    <w:rsid w:val="00DA4B92"/>
  </w:style>
  <w:style w:type="numbering" w:customStyle="1" w:styleId="120">
    <w:name w:val="Нет списка12"/>
    <w:next w:val="a2"/>
    <w:uiPriority w:val="99"/>
    <w:semiHidden/>
    <w:unhideWhenUsed/>
    <w:rsid w:val="00DA4B92"/>
  </w:style>
  <w:style w:type="character" w:customStyle="1" w:styleId="aff2">
    <w:name w:val="Без интервала Знак"/>
    <w:link w:val="aff1"/>
    <w:uiPriority w:val="1"/>
    <w:locked/>
    <w:rsid w:val="00DA4B9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3444">
      <w:bodyDiv w:val="1"/>
      <w:marLeft w:val="0"/>
      <w:marRight w:val="0"/>
      <w:marTop w:val="0"/>
      <w:marBottom w:val="0"/>
      <w:divBdr>
        <w:top w:val="none" w:sz="0" w:space="0" w:color="auto"/>
        <w:left w:val="none" w:sz="0" w:space="0" w:color="auto"/>
        <w:bottom w:val="none" w:sz="0" w:space="0" w:color="auto"/>
        <w:right w:val="none" w:sz="0" w:space="0" w:color="auto"/>
      </w:divBdr>
    </w:div>
    <w:div w:id="13448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A3056B590F4FBE5097D7C9B7B22C91F6A78ED32FC9E5DAE6A6BFA07D303BF670416E1AAABB16DCE59A9A1834DC12FFB38F4FD1C807E37SAaAQ" TargetMode="External"/><Relationship Id="rId13" Type="http://schemas.openxmlformats.org/officeDocument/2006/relationships/hyperlink" Target="http://base.garant.ru/71145140/" TargetMode="External"/><Relationship Id="rId3" Type="http://schemas.openxmlformats.org/officeDocument/2006/relationships/styles" Target="styles.xml"/><Relationship Id="rId7" Type="http://schemas.openxmlformats.org/officeDocument/2006/relationships/hyperlink" Target="mailto:osp@ro78.fss.ru" TargetMode="External"/><Relationship Id="rId12" Type="http://schemas.openxmlformats.org/officeDocument/2006/relationships/hyperlink" Target="http://base.garant.ru/71145140/f7ee959fd36b5699076b35abf4f52c5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srfil31@ro78.fss.ru" TargetMode="External"/><Relationship Id="rId11" Type="http://schemas.openxmlformats.org/officeDocument/2006/relationships/hyperlink" Target="http://base.garant.ru/71145140/53f89421bbdaf741eb2d1ecc4ddb4c33/" TargetMode="External"/><Relationship Id="rId5" Type="http://schemas.openxmlformats.org/officeDocument/2006/relationships/webSettings" Target="webSettings.xml"/><Relationship Id="rId15" Type="http://schemas.openxmlformats.org/officeDocument/2006/relationships/hyperlink" Target="mailto:tsrfil31@ro78.fss.ru" TargetMode="External"/><Relationship Id="rId10" Type="http://schemas.openxmlformats.org/officeDocument/2006/relationships/hyperlink" Target="https://www.minstroyrf.ru/docs/13225/" TargetMode="External"/><Relationship Id="rId4" Type="http://schemas.openxmlformats.org/officeDocument/2006/relationships/settings" Target="settings.xml"/><Relationship Id="rId9" Type="http://schemas.openxmlformats.org/officeDocument/2006/relationships/hyperlink" Target="http://docs.cntd.ru/document/542620598" TargetMode="External"/><Relationship Id="rId14" Type="http://schemas.openxmlformats.org/officeDocument/2006/relationships/hyperlink" Target="mailto:osp@ro78.f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670B-64AC-4EBD-9115-C53C8868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12</Pages>
  <Words>5140</Words>
  <Characters>29304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Лившиц Снежанна Анатольевна</dc:creator>
  <cp:keywords/>
  <dc:description/>
  <cp:lastModifiedBy>Соловьева Анастасия Валерьевна</cp:lastModifiedBy>
  <cp:revision>73</cp:revision>
  <dcterms:created xsi:type="dcterms:W3CDTF">2022-06-30T13:08:00Z</dcterms:created>
  <dcterms:modified xsi:type="dcterms:W3CDTF">2022-10-14T06:52:00Z</dcterms:modified>
</cp:coreProperties>
</file>