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8B" w:rsidRPr="000E74F9" w:rsidRDefault="00DD218B" w:rsidP="00DD218B">
      <w:pPr>
        <w:keepNext/>
        <w:widowControl w:val="0"/>
        <w:suppressAutoHyphens w:val="0"/>
        <w:jc w:val="right"/>
        <w:rPr>
          <w:bCs/>
        </w:rPr>
      </w:pPr>
      <w:r w:rsidRPr="000E74F9">
        <w:rPr>
          <w:bCs/>
        </w:rPr>
        <w:t>Приложение № 1</w:t>
      </w:r>
    </w:p>
    <w:p w:rsidR="00DD218B" w:rsidRPr="000E74F9" w:rsidRDefault="00DD218B" w:rsidP="00DD218B">
      <w:pPr>
        <w:keepNext/>
        <w:widowControl w:val="0"/>
        <w:suppressAutoHyphens w:val="0"/>
        <w:jc w:val="right"/>
      </w:pPr>
      <w:r w:rsidRPr="000E74F9">
        <w:t xml:space="preserve">к Извещению </w:t>
      </w:r>
      <w:proofErr w:type="gramStart"/>
      <w:r w:rsidRPr="000E74F9">
        <w:t>об</w:t>
      </w:r>
      <w:proofErr w:type="gramEnd"/>
      <w:r w:rsidRPr="000E74F9">
        <w:t xml:space="preserve"> </w:t>
      </w:r>
    </w:p>
    <w:p w:rsidR="00971A3D" w:rsidRPr="005948AC" w:rsidRDefault="00DD218B" w:rsidP="00DD218B">
      <w:pPr>
        <w:keepNext/>
        <w:widowControl w:val="0"/>
        <w:suppressAutoHyphens w:val="0"/>
        <w:jc w:val="right"/>
        <w:rPr>
          <w:b/>
        </w:rPr>
      </w:pPr>
      <w:proofErr w:type="gramStart"/>
      <w:r w:rsidRPr="000E74F9">
        <w:t>осуществлении</w:t>
      </w:r>
      <w:proofErr w:type="gramEnd"/>
      <w:r w:rsidRPr="000E74F9">
        <w:t xml:space="preserve"> закупки</w:t>
      </w:r>
    </w:p>
    <w:p w:rsidR="00DD218B" w:rsidRDefault="00DD218B" w:rsidP="00DD218B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AA2B12" w:rsidRDefault="00AA2B12" w:rsidP="00DD218B">
      <w:pPr>
        <w:keepNext/>
        <w:widowControl w:val="0"/>
        <w:suppressAutoHyphens w:val="0"/>
        <w:ind w:firstLine="709"/>
        <w:jc w:val="center"/>
        <w:rPr>
          <w:b/>
        </w:rPr>
      </w:pPr>
      <w:r w:rsidRPr="005948AC">
        <w:rPr>
          <w:b/>
        </w:rPr>
        <w:t>Описание объекта закупки</w:t>
      </w:r>
    </w:p>
    <w:p w:rsidR="00DD218B" w:rsidRDefault="00DD218B" w:rsidP="00DD218B">
      <w:pPr>
        <w:keepNext/>
        <w:widowControl w:val="0"/>
        <w:suppressAutoHyphens w:val="0"/>
        <w:ind w:firstLine="709"/>
        <w:jc w:val="center"/>
        <w:rPr>
          <w:b/>
        </w:rPr>
      </w:pPr>
      <w:r w:rsidRPr="0041778D">
        <w:rPr>
          <w:b/>
          <w:bCs/>
        </w:rPr>
        <w:t>(</w:t>
      </w:r>
      <w:r w:rsidRPr="0041778D">
        <w:rPr>
          <w:b/>
        </w:rPr>
        <w:t>Технические требования</w:t>
      </w:r>
      <w:r w:rsidRPr="0041778D">
        <w:rPr>
          <w:b/>
          <w:bCs/>
        </w:rPr>
        <w:t>)</w:t>
      </w:r>
    </w:p>
    <w:p w:rsidR="001C416F" w:rsidRPr="005948AC" w:rsidRDefault="001C416F" w:rsidP="00DD218B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AA2B12" w:rsidRDefault="001C416F" w:rsidP="00DD218B">
      <w:pPr>
        <w:keepNext/>
        <w:widowControl w:val="0"/>
        <w:suppressAutoHyphens w:val="0"/>
        <w:ind w:firstLine="851"/>
        <w:jc w:val="both"/>
      </w:pPr>
      <w:r w:rsidRPr="005948AC">
        <w:t xml:space="preserve">Наименование объекта закупки: Поставка </w:t>
      </w:r>
      <w:r w:rsidR="00615300" w:rsidRPr="005948AC">
        <w:t>технических средств реабилитации (Специальные средства при нарушениях функций выделения) для обеспечения в 2024 году Получателей.</w:t>
      </w:r>
    </w:p>
    <w:p w:rsidR="00DD218B" w:rsidRDefault="00DD218B" w:rsidP="00DD218B">
      <w:pPr>
        <w:keepNext/>
        <w:widowControl w:val="0"/>
        <w:suppressAutoHyphens w:val="0"/>
        <w:ind w:firstLine="851"/>
        <w:jc w:val="both"/>
      </w:pPr>
    </w:p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1954"/>
        <w:gridCol w:w="1461"/>
        <w:gridCol w:w="1903"/>
        <w:gridCol w:w="2295"/>
        <w:gridCol w:w="1702"/>
        <w:gridCol w:w="1319"/>
      </w:tblGrid>
      <w:tr w:rsidR="00DD218B" w:rsidRPr="00937EF2" w:rsidTr="00937EF2">
        <w:trPr>
          <w:jc w:val="center"/>
        </w:trPr>
        <w:tc>
          <w:tcPr>
            <w:tcW w:w="426" w:type="dxa"/>
            <w:vMerge w:val="restart"/>
            <w:vAlign w:val="center"/>
          </w:tcPr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№</w:t>
            </w:r>
          </w:p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proofErr w:type="spellStart"/>
            <w:proofErr w:type="gramStart"/>
            <w:r w:rsidRPr="00937EF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7EF2">
              <w:rPr>
                <w:sz w:val="22"/>
                <w:szCs w:val="22"/>
              </w:rPr>
              <w:t>/</w:t>
            </w:r>
            <w:proofErr w:type="spellStart"/>
            <w:r w:rsidRPr="00937EF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5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46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КТРУ</w:t>
            </w:r>
          </w:p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/</w:t>
            </w:r>
          </w:p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ОКПД</w:t>
            </w:r>
            <w:proofErr w:type="gramStart"/>
            <w:r w:rsidRPr="00937EF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5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Характеристики товара, работы, услуги</w:t>
            </w:r>
          </w:p>
        </w:tc>
        <w:tc>
          <w:tcPr>
            <w:tcW w:w="131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Количество закупаемого товара (Штука (шт.))</w:t>
            </w:r>
          </w:p>
        </w:tc>
      </w:tr>
      <w:tr w:rsidR="00DD218B" w:rsidRPr="00937EF2" w:rsidTr="00937EF2">
        <w:trPr>
          <w:jc w:val="center"/>
        </w:trPr>
        <w:tc>
          <w:tcPr>
            <w:tcW w:w="426" w:type="dxa"/>
            <w:vMerge/>
          </w:tcPr>
          <w:p w:rsidR="00DD218B" w:rsidRPr="00937EF2" w:rsidRDefault="00DD218B" w:rsidP="00DD218B">
            <w:pPr>
              <w:keepNext/>
              <w:widowControl w:val="0"/>
              <w:suppressAutoHyphens w:val="0"/>
            </w:pPr>
          </w:p>
        </w:tc>
        <w:tc>
          <w:tcPr>
            <w:tcW w:w="1954" w:type="dxa"/>
            <w:vMerge/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</w:pPr>
          </w:p>
        </w:tc>
        <w:tc>
          <w:tcPr>
            <w:tcW w:w="1461" w:type="dxa"/>
            <w:vMerge/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</w:pPr>
          </w:p>
        </w:tc>
        <w:tc>
          <w:tcPr>
            <w:tcW w:w="1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22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1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Инструкция по заполнению характеристик в заявке</w:t>
            </w:r>
          </w:p>
        </w:tc>
        <w:tc>
          <w:tcPr>
            <w:tcW w:w="1319" w:type="dxa"/>
            <w:vMerge/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</w:pPr>
          </w:p>
        </w:tc>
      </w:tr>
      <w:tr w:rsidR="00EC0056" w:rsidRPr="00937EF2" w:rsidTr="00937EF2">
        <w:trPr>
          <w:trHeight w:val="1990"/>
          <w:jc w:val="center"/>
        </w:trPr>
        <w:tc>
          <w:tcPr>
            <w:tcW w:w="426" w:type="dxa"/>
            <w:vMerge w:val="restart"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1.</w:t>
            </w:r>
          </w:p>
        </w:tc>
        <w:tc>
          <w:tcPr>
            <w:tcW w:w="195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EC0056">
            <w:pPr>
              <w:jc w:val="center"/>
            </w:pPr>
            <w:r w:rsidRPr="00937EF2">
              <w:rPr>
                <w:sz w:val="22"/>
                <w:szCs w:val="22"/>
              </w:rPr>
              <w:t>Наименование по коду КТРУ:</w:t>
            </w:r>
          </w:p>
          <w:p w:rsidR="00EC0056" w:rsidRDefault="00EC0056" w:rsidP="00EC0056">
            <w:pPr>
              <w:jc w:val="center"/>
            </w:pPr>
            <w:r w:rsidRPr="00937EF2">
              <w:rPr>
                <w:sz w:val="22"/>
                <w:szCs w:val="22"/>
              </w:rPr>
              <w:t>Мочеприемник ножной носимый со сливным краном, стерильный</w:t>
            </w:r>
          </w:p>
          <w:p w:rsidR="00EC0056" w:rsidRPr="00937EF2" w:rsidRDefault="00EC0056" w:rsidP="00EC0056">
            <w:pPr>
              <w:jc w:val="center"/>
            </w:pPr>
            <w:r w:rsidRPr="00937EF2">
              <w:rPr>
                <w:sz w:val="22"/>
                <w:szCs w:val="22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  <w:p w:rsidR="00EC0056" w:rsidRPr="00937EF2" w:rsidRDefault="00EC0056" w:rsidP="00EC0056">
            <w:pPr>
              <w:jc w:val="center"/>
            </w:pPr>
            <w:r w:rsidRPr="00937EF2">
              <w:rPr>
                <w:sz w:val="22"/>
                <w:szCs w:val="22"/>
              </w:rPr>
              <w:t>Мочеприемник ножной (мешок для сбора мочи) дневной</w:t>
            </w:r>
          </w:p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46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32.50.13.190-00006901</w:t>
            </w:r>
          </w:p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/</w:t>
            </w:r>
          </w:p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32.50.13.190</w:t>
            </w:r>
          </w:p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056" w:rsidRPr="00937EF2" w:rsidRDefault="00EC0056" w:rsidP="00EC0056">
            <w:r w:rsidRPr="00937EF2">
              <w:rPr>
                <w:sz w:val="22"/>
                <w:szCs w:val="22"/>
              </w:rPr>
              <w:t>Общее назначение товара, материалы, применяемые при изготовлении</w:t>
            </w:r>
          </w:p>
        </w:tc>
        <w:tc>
          <w:tcPr>
            <w:tcW w:w="2295" w:type="dxa"/>
            <w:vAlign w:val="center"/>
          </w:tcPr>
          <w:p w:rsidR="00EC0056" w:rsidRPr="00937EF2" w:rsidRDefault="00EC0056" w:rsidP="00EC0056">
            <w:pPr>
              <w:keepNext/>
              <w:widowControl w:val="0"/>
              <w:tabs>
                <w:tab w:val="left" w:pos="1440"/>
                <w:tab w:val="left" w:pos="1701"/>
              </w:tabs>
              <w:suppressAutoHyphens w:val="0"/>
              <w:autoSpaceDE w:val="0"/>
              <w:snapToGrid w:val="0"/>
              <w:ind w:right="67" w:firstLine="2"/>
              <w:jc w:val="both"/>
              <w:rPr>
                <w:bCs/>
              </w:rPr>
            </w:pPr>
            <w:r w:rsidRPr="00937EF2">
              <w:rPr>
                <w:bCs/>
                <w:sz w:val="22"/>
                <w:szCs w:val="22"/>
              </w:rPr>
              <w:t xml:space="preserve">Мешок для сбора мочи с дренажной трубкой и переходником для соединения с </w:t>
            </w:r>
            <w:proofErr w:type="spellStart"/>
            <w:r w:rsidRPr="00937EF2">
              <w:rPr>
                <w:bCs/>
                <w:sz w:val="22"/>
                <w:szCs w:val="22"/>
              </w:rPr>
              <w:t>уроприемником</w:t>
            </w:r>
            <w:proofErr w:type="spellEnd"/>
            <w:r w:rsidRPr="00937EF2">
              <w:rPr>
                <w:bCs/>
                <w:sz w:val="22"/>
                <w:szCs w:val="22"/>
              </w:rPr>
              <w:t xml:space="preserve">, урологическим катетером или </w:t>
            </w:r>
            <w:proofErr w:type="spellStart"/>
            <w:r w:rsidRPr="00937EF2">
              <w:rPr>
                <w:bCs/>
                <w:sz w:val="22"/>
                <w:szCs w:val="22"/>
              </w:rPr>
              <w:t>уропрезервативом</w:t>
            </w:r>
            <w:proofErr w:type="spellEnd"/>
            <w:r w:rsidRPr="00937EF2">
              <w:rPr>
                <w:bCs/>
                <w:sz w:val="22"/>
                <w:szCs w:val="22"/>
              </w:rPr>
              <w:t xml:space="preserve">, носимый на теле, используемый для сбора небольших объемов мочи в течение активного времени суток. </w:t>
            </w:r>
          </w:p>
          <w:p w:rsidR="00EC0056" w:rsidRPr="00937EF2" w:rsidRDefault="00EC0056" w:rsidP="00EC0056">
            <w:pPr>
              <w:keepNext/>
              <w:widowControl w:val="0"/>
              <w:tabs>
                <w:tab w:val="left" w:pos="1440"/>
                <w:tab w:val="left" w:pos="1701"/>
              </w:tabs>
              <w:suppressAutoHyphens w:val="0"/>
              <w:autoSpaceDE w:val="0"/>
              <w:snapToGrid w:val="0"/>
              <w:ind w:right="67" w:firstLine="2"/>
              <w:jc w:val="both"/>
              <w:rPr>
                <w:bCs/>
              </w:rPr>
            </w:pPr>
            <w:r w:rsidRPr="00937EF2">
              <w:rPr>
                <w:bCs/>
                <w:sz w:val="22"/>
                <w:szCs w:val="22"/>
              </w:rPr>
              <w:t>Со сливным клапаном.</w:t>
            </w:r>
          </w:p>
        </w:tc>
        <w:tc>
          <w:tcPr>
            <w:tcW w:w="1702" w:type="dxa"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1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176" w:rsidRPr="00155176" w:rsidRDefault="00155176" w:rsidP="00155176">
            <w:pPr>
              <w:jc w:val="center"/>
              <w:rPr>
                <w:sz w:val="22"/>
                <w:szCs w:val="22"/>
              </w:rPr>
            </w:pPr>
            <w:r w:rsidRPr="00155176">
              <w:rPr>
                <w:sz w:val="22"/>
                <w:szCs w:val="22"/>
              </w:rPr>
              <w:t>108 757</w:t>
            </w:r>
          </w:p>
          <w:p w:rsidR="00EC0056" w:rsidRPr="00937EF2" w:rsidRDefault="00EC0056" w:rsidP="00DD218B">
            <w:pPr>
              <w:keepNext/>
              <w:widowControl w:val="0"/>
              <w:suppressAutoHyphens w:val="0"/>
            </w:pPr>
          </w:p>
        </w:tc>
      </w:tr>
      <w:tr w:rsidR="00EC0056" w:rsidRPr="00937EF2" w:rsidTr="00937EF2">
        <w:trPr>
          <w:trHeight w:val="1501"/>
          <w:jc w:val="center"/>
        </w:trPr>
        <w:tc>
          <w:tcPr>
            <w:tcW w:w="426" w:type="dxa"/>
            <w:vMerge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5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46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056" w:rsidRPr="00937EF2" w:rsidRDefault="00EC0056" w:rsidP="00EC0056">
            <w:r w:rsidRPr="00937EF2">
              <w:rPr>
                <w:sz w:val="22"/>
                <w:szCs w:val="22"/>
              </w:rPr>
              <w:t>Фиксация мочеприемника</w:t>
            </w:r>
          </w:p>
        </w:tc>
        <w:tc>
          <w:tcPr>
            <w:tcW w:w="2295" w:type="dxa"/>
            <w:vAlign w:val="center"/>
          </w:tcPr>
          <w:p w:rsidR="00EC0056" w:rsidRPr="00937EF2" w:rsidRDefault="00EC0056" w:rsidP="00EC0056">
            <w:pPr>
              <w:keepNext/>
              <w:widowControl w:val="0"/>
              <w:tabs>
                <w:tab w:val="left" w:pos="1440"/>
                <w:tab w:val="left" w:pos="1701"/>
              </w:tabs>
              <w:suppressAutoHyphens w:val="0"/>
              <w:autoSpaceDE w:val="0"/>
              <w:snapToGrid w:val="0"/>
              <w:ind w:right="67" w:firstLine="2"/>
              <w:jc w:val="both"/>
              <w:rPr>
                <w:bCs/>
              </w:rPr>
            </w:pPr>
            <w:r w:rsidRPr="00937EF2">
              <w:rPr>
                <w:bCs/>
                <w:sz w:val="22"/>
                <w:szCs w:val="22"/>
              </w:rPr>
              <w:t>Должен фиксироваться на ноге с помощью специальных парных ремешков или на штативе, кровати, кресле-коляске и т.п. с помощью специального приспособления (держателя)</w:t>
            </w:r>
          </w:p>
        </w:tc>
        <w:tc>
          <w:tcPr>
            <w:tcW w:w="1702" w:type="dxa"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1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</w:pPr>
          </w:p>
        </w:tc>
      </w:tr>
      <w:tr w:rsidR="00EC0056" w:rsidRPr="00937EF2" w:rsidTr="00937EF2">
        <w:trPr>
          <w:trHeight w:val="1501"/>
          <w:jc w:val="center"/>
        </w:trPr>
        <w:tc>
          <w:tcPr>
            <w:tcW w:w="426" w:type="dxa"/>
            <w:vMerge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5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46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056" w:rsidRPr="00937EF2" w:rsidRDefault="00EC0056" w:rsidP="00EC0056">
            <w:pPr>
              <w:keepNext/>
              <w:widowControl w:val="0"/>
              <w:tabs>
                <w:tab w:val="left" w:pos="1440"/>
              </w:tabs>
              <w:suppressAutoHyphens w:val="0"/>
              <w:autoSpaceDE w:val="0"/>
              <w:snapToGrid w:val="0"/>
              <w:ind w:right="67" w:firstLine="2"/>
            </w:pPr>
            <w:r w:rsidRPr="00937EF2">
              <w:rPr>
                <w:sz w:val="22"/>
                <w:szCs w:val="22"/>
              </w:rPr>
              <w:t xml:space="preserve">Объем мешка, кубический </w:t>
            </w:r>
            <w:proofErr w:type="spellStart"/>
            <w:r w:rsidRPr="00937EF2">
              <w:rPr>
                <w:sz w:val="22"/>
                <w:szCs w:val="22"/>
              </w:rPr>
              <w:t>сантиметр;^миллилитр</w:t>
            </w:r>
            <w:proofErr w:type="spellEnd"/>
            <w:r w:rsidRPr="00937EF2">
              <w:rPr>
                <w:sz w:val="22"/>
                <w:szCs w:val="22"/>
              </w:rPr>
              <w:t xml:space="preserve"> (</w:t>
            </w:r>
            <w:proofErr w:type="gramStart"/>
            <w:r w:rsidRPr="00937EF2">
              <w:rPr>
                <w:sz w:val="22"/>
                <w:szCs w:val="22"/>
              </w:rPr>
              <w:t>см</w:t>
            </w:r>
            <w:proofErr w:type="gramEnd"/>
            <w:r w:rsidRPr="00937EF2">
              <w:rPr>
                <w:sz w:val="22"/>
                <w:szCs w:val="22"/>
              </w:rPr>
              <w:t xml:space="preserve"> [3*];</w:t>
            </w:r>
            <w:proofErr w:type="spellStart"/>
            <w:r w:rsidRPr="00937EF2">
              <w:rPr>
                <w:sz w:val="22"/>
                <w:szCs w:val="22"/>
              </w:rPr>
              <w:t>^мл</w:t>
            </w:r>
            <w:proofErr w:type="spellEnd"/>
            <w:r w:rsidRPr="00937EF2">
              <w:rPr>
                <w:sz w:val="22"/>
                <w:szCs w:val="22"/>
              </w:rPr>
              <w:t>)</w:t>
            </w:r>
          </w:p>
          <w:p w:rsidR="00EC0056" w:rsidRPr="00937EF2" w:rsidRDefault="00EC0056" w:rsidP="00EC0056"/>
        </w:tc>
        <w:tc>
          <w:tcPr>
            <w:tcW w:w="2295" w:type="dxa"/>
          </w:tcPr>
          <w:p w:rsidR="00EC0056" w:rsidRPr="00E53758" w:rsidRDefault="00EC0056" w:rsidP="00937EF2">
            <w:pPr>
              <w:keepNext/>
              <w:keepLines/>
              <w:tabs>
                <w:tab w:val="left" w:pos="1440"/>
              </w:tabs>
              <w:suppressAutoHyphens w:val="0"/>
              <w:autoSpaceDE w:val="0"/>
              <w:snapToGrid w:val="0"/>
              <w:ind w:right="-39"/>
              <w:jc w:val="center"/>
            </w:pPr>
            <w:r w:rsidRPr="00E53758">
              <w:rPr>
                <w:sz w:val="22"/>
                <w:szCs w:val="22"/>
              </w:rPr>
              <w:t>не менее 500</w:t>
            </w:r>
          </w:p>
          <w:p w:rsidR="00EC0056" w:rsidRPr="00E53758" w:rsidRDefault="00EC0056" w:rsidP="00937EF2">
            <w:pPr>
              <w:keepNext/>
              <w:keepLines/>
              <w:tabs>
                <w:tab w:val="left" w:pos="1440"/>
              </w:tabs>
              <w:suppressAutoHyphens w:val="0"/>
              <w:autoSpaceDE w:val="0"/>
              <w:snapToGrid w:val="0"/>
              <w:ind w:left="-47" w:right="-39" w:hanging="2"/>
              <w:jc w:val="center"/>
            </w:pPr>
            <w:r w:rsidRPr="00E53758">
              <w:rPr>
                <w:sz w:val="22"/>
                <w:szCs w:val="22"/>
              </w:rPr>
              <w:t>и</w:t>
            </w:r>
          </w:p>
          <w:p w:rsidR="00EC0056" w:rsidRPr="00937EF2" w:rsidRDefault="00EC0056" w:rsidP="00937EF2">
            <w:pPr>
              <w:keepNext/>
              <w:keepLines/>
              <w:tabs>
                <w:tab w:val="left" w:pos="1440"/>
              </w:tabs>
              <w:suppressAutoHyphens w:val="0"/>
              <w:autoSpaceDE w:val="0"/>
              <w:snapToGrid w:val="0"/>
              <w:ind w:left="-47" w:right="-39" w:hanging="2"/>
              <w:jc w:val="center"/>
            </w:pPr>
            <w:r w:rsidRPr="00E53758">
              <w:rPr>
                <w:sz w:val="22"/>
                <w:szCs w:val="22"/>
              </w:rPr>
              <w:t>не более 800</w:t>
            </w:r>
          </w:p>
        </w:tc>
        <w:tc>
          <w:tcPr>
            <w:tcW w:w="1702" w:type="dxa"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31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</w:pPr>
          </w:p>
        </w:tc>
      </w:tr>
      <w:tr w:rsidR="00EC0056" w:rsidRPr="00937EF2" w:rsidTr="00937EF2">
        <w:trPr>
          <w:jc w:val="center"/>
        </w:trPr>
        <w:tc>
          <w:tcPr>
            <w:tcW w:w="426" w:type="dxa"/>
            <w:vMerge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5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46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EF2" w:rsidRPr="00937EF2" w:rsidRDefault="00EC0056" w:rsidP="00EC0056">
            <w:pPr>
              <w:keepNext/>
              <w:widowControl w:val="0"/>
              <w:tabs>
                <w:tab w:val="left" w:pos="1440"/>
              </w:tabs>
              <w:suppressAutoHyphens w:val="0"/>
              <w:autoSpaceDE w:val="0"/>
              <w:snapToGrid w:val="0"/>
              <w:ind w:right="67" w:firstLine="2"/>
            </w:pPr>
            <w:r w:rsidRPr="00937EF2">
              <w:rPr>
                <w:sz w:val="22"/>
                <w:szCs w:val="22"/>
              </w:rPr>
              <w:t xml:space="preserve">Длина дренажной трубки, </w:t>
            </w:r>
          </w:p>
          <w:p w:rsidR="00EC0056" w:rsidRPr="00937EF2" w:rsidRDefault="00EC0056" w:rsidP="00EC0056">
            <w:pPr>
              <w:keepNext/>
              <w:widowControl w:val="0"/>
              <w:tabs>
                <w:tab w:val="left" w:pos="1440"/>
              </w:tabs>
              <w:suppressAutoHyphens w:val="0"/>
              <w:autoSpaceDE w:val="0"/>
              <w:snapToGrid w:val="0"/>
              <w:ind w:right="67" w:firstLine="2"/>
            </w:pPr>
            <w:r w:rsidRPr="00937EF2">
              <w:rPr>
                <w:sz w:val="22"/>
                <w:szCs w:val="22"/>
              </w:rPr>
              <w:t>сантиметр</w:t>
            </w:r>
          </w:p>
          <w:p w:rsidR="00EC0056" w:rsidRPr="00937EF2" w:rsidRDefault="00EC0056" w:rsidP="00EC0056"/>
        </w:tc>
        <w:tc>
          <w:tcPr>
            <w:tcW w:w="2295" w:type="dxa"/>
          </w:tcPr>
          <w:p w:rsidR="00EC0056" w:rsidRPr="00937EF2" w:rsidRDefault="00EC0056" w:rsidP="00937EF2">
            <w:pPr>
              <w:keepNext/>
              <w:ind w:right="-108"/>
              <w:jc w:val="center"/>
            </w:pPr>
            <w:r w:rsidRPr="00937EF2">
              <w:rPr>
                <w:sz w:val="22"/>
                <w:szCs w:val="22"/>
              </w:rPr>
              <w:t>не менее 30</w:t>
            </w:r>
          </w:p>
          <w:p w:rsidR="00EC0056" w:rsidRPr="00937EF2" w:rsidRDefault="00EC0056" w:rsidP="00937EF2">
            <w:pPr>
              <w:keepNext/>
              <w:ind w:left="-47" w:right="-108" w:hanging="2"/>
              <w:jc w:val="center"/>
            </w:pPr>
            <w:r w:rsidRPr="00937EF2">
              <w:rPr>
                <w:sz w:val="22"/>
                <w:szCs w:val="22"/>
              </w:rPr>
              <w:t>и</w:t>
            </w:r>
          </w:p>
          <w:p w:rsidR="00EC0056" w:rsidRPr="00937EF2" w:rsidRDefault="00EC0056" w:rsidP="00937EF2">
            <w:pPr>
              <w:keepNext/>
              <w:ind w:left="-47" w:right="-108" w:hanging="2"/>
              <w:jc w:val="center"/>
            </w:pPr>
            <w:r w:rsidRPr="00937EF2">
              <w:rPr>
                <w:sz w:val="22"/>
                <w:szCs w:val="22"/>
              </w:rPr>
              <w:t>не более 50 (включительно)</w:t>
            </w:r>
          </w:p>
        </w:tc>
        <w:tc>
          <w:tcPr>
            <w:tcW w:w="1702" w:type="dxa"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31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</w:pPr>
          </w:p>
        </w:tc>
      </w:tr>
    </w:tbl>
    <w:p w:rsidR="00AA2B12" w:rsidRPr="005948AC" w:rsidRDefault="00AA2B12" w:rsidP="00DD218B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rPr>
          <w:b/>
          <w:i/>
          <w:color w:val="000000"/>
        </w:rPr>
        <w:lastRenderedPageBreak/>
        <w:t xml:space="preserve">Количество товара, поставляемого в субъекты Российской Федерации, </w:t>
      </w:r>
      <w:proofErr w:type="gramStart"/>
      <w:r>
        <w:rPr>
          <w:b/>
          <w:i/>
          <w:color w:val="000000"/>
        </w:rPr>
        <w:t>прикреплен</w:t>
      </w:r>
      <w:proofErr w:type="gramEnd"/>
      <w:r>
        <w:rPr>
          <w:b/>
          <w:i/>
          <w:color w:val="000000"/>
        </w:rPr>
        <w:t xml:space="preserve"> отдельным файлом - Приложение к  Описанию объекта закупки</w:t>
      </w:r>
      <w:r w:rsidR="00E05F16">
        <w:rPr>
          <w:b/>
          <w:i/>
          <w:color w:val="000000"/>
        </w:rPr>
        <w:t xml:space="preserve"> </w:t>
      </w:r>
      <w:r w:rsidR="00E05F16" w:rsidRPr="00E05F16">
        <w:rPr>
          <w:b/>
          <w:i/>
          <w:color w:val="000000"/>
        </w:rPr>
        <w:t>(Технические требования)</w:t>
      </w:r>
      <w:r>
        <w:rPr>
          <w:b/>
          <w:i/>
          <w:color w:val="000000"/>
        </w:rPr>
        <w:t>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DD218B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18B" w:rsidRDefault="00DD218B" w:rsidP="00DD218B">
      <w:pPr>
        <w:pStyle w:val="14"/>
        <w:keepNext/>
        <w:widowControl w:val="0"/>
        <w:suppressAutoHyphens w:val="0"/>
        <w:spacing w:line="240" w:lineRule="auto"/>
        <w:ind w:left="0" w:right="-24" w:firstLine="709"/>
        <w:jc w:val="center"/>
      </w:pPr>
      <w:r>
        <w:rPr>
          <w:b/>
        </w:rPr>
        <w:t>Условия и срок поставки Товара</w:t>
      </w:r>
    </w:p>
    <w:p w:rsidR="00DD218B" w:rsidRPr="00AF7139" w:rsidRDefault="00DD218B" w:rsidP="00DD218B">
      <w:pPr>
        <w:keepNext/>
        <w:widowControl w:val="0"/>
        <w:tabs>
          <w:tab w:val="left" w:pos="284"/>
        </w:tabs>
        <w:suppressAutoHyphens w:val="0"/>
        <w:ind w:right="-24" w:firstLine="709"/>
        <w:jc w:val="both"/>
      </w:pPr>
      <w:r w:rsidRPr="00AF7139">
        <w:t>Место доставки товара:</w:t>
      </w:r>
    </w:p>
    <w:p w:rsidR="00DD218B" w:rsidRPr="00257C1B" w:rsidRDefault="00DD218B" w:rsidP="00DD218B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257C1B">
        <w:t>Поставка товара должна быть осуществлена в Российской Федерации, по направлениям отделений Фонда пенсионного и социального страхования Российской Федерации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 службой доставки (почтовым отправлением) или по месту нахождения Поставщика (соисполнителя) в пунктах выдачи.</w:t>
      </w:r>
    </w:p>
    <w:p w:rsidR="00DD218B" w:rsidRPr="00257C1B" w:rsidRDefault="00DD218B" w:rsidP="003A06AD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proofErr w:type="gramStart"/>
      <w:r w:rsidRPr="00257C1B"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</w:t>
      </w:r>
      <w:hyperlink r:id="rId6" w:history="1">
        <w:r w:rsidRPr="00257C1B">
          <w:t>приказом</w:t>
        </w:r>
      </w:hyperlink>
      <w:r w:rsidRPr="00257C1B">
        <w:t xml:space="preserve"> Министерства труда и социальной защиты 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257C1B">
        <w:t xml:space="preserve"> им при этом необходимой помощи".</w:t>
      </w:r>
    </w:p>
    <w:p w:rsidR="00DD218B" w:rsidRPr="00DD218B" w:rsidRDefault="00DD218B" w:rsidP="00897652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DD218B">
        <w:t>Срок поставки товара в субъекты Российской Федерации:</w:t>
      </w:r>
    </w:p>
    <w:p w:rsidR="00155176" w:rsidRPr="00CD4F19" w:rsidRDefault="00155176" w:rsidP="00155176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CD4F19">
        <w:t xml:space="preserve">1) 30% от общего объема товара: </w:t>
      </w:r>
    </w:p>
    <w:p w:rsidR="00155176" w:rsidRPr="00CD4F19" w:rsidRDefault="00155176" w:rsidP="00155176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>
        <w:t>- для</w:t>
      </w:r>
      <w:r w:rsidRPr="00CD4F19">
        <w:t xml:space="preserve"> Южного федерального округа</w:t>
      </w:r>
      <w:r w:rsidRPr="00155176">
        <w:t xml:space="preserve">, </w:t>
      </w:r>
      <w:r w:rsidRPr="00CD4F19">
        <w:t xml:space="preserve">Донецкой Народной Республики, Луганской Народной Республики, Запорожской области, Херсонской области - в течение 20 рабочих дней со дня вступления в силу государственного контракта; </w:t>
      </w:r>
    </w:p>
    <w:p w:rsidR="00155176" w:rsidRPr="00CD4F19" w:rsidRDefault="00155176" w:rsidP="00155176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CD4F19">
        <w:t>2) 30% от общего объема товара:</w:t>
      </w:r>
    </w:p>
    <w:p w:rsidR="00155176" w:rsidRPr="00CD4F19" w:rsidRDefault="00155176" w:rsidP="00155176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CD4F19">
        <w:t>- для Южного федерального округа</w:t>
      </w:r>
      <w:r w:rsidRPr="00155176">
        <w:t xml:space="preserve">, </w:t>
      </w:r>
      <w:r w:rsidRPr="00CD4F19">
        <w:t xml:space="preserve">Донецкой Народной Республики, Луганской Народной Республики, Запорожской области, Херсонской области - до 15.05.2024.  </w:t>
      </w:r>
    </w:p>
    <w:p w:rsidR="00155176" w:rsidRPr="00CD4F19" w:rsidRDefault="00155176" w:rsidP="00155176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CD4F19">
        <w:t>3) оставшийся объем товара:</w:t>
      </w:r>
      <w:r w:rsidRPr="00CD4F19">
        <w:tab/>
      </w:r>
    </w:p>
    <w:p w:rsidR="00155176" w:rsidRPr="00CD4F19" w:rsidRDefault="00155176" w:rsidP="00155176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CD4F19">
        <w:t>- для Южного федерального округа</w:t>
      </w:r>
      <w:r w:rsidRPr="00155176">
        <w:t xml:space="preserve">, </w:t>
      </w:r>
      <w:r w:rsidRPr="00CD4F19">
        <w:t>Донецкой Народной Республики, Луганской Народной Республики, Запорожской области, Херсонской области - до 01.06.2024.</w:t>
      </w:r>
    </w:p>
    <w:p w:rsidR="003A06AD" w:rsidRPr="003A06AD" w:rsidRDefault="003A06AD" w:rsidP="00DB70A7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3A06AD">
        <w:t xml:space="preserve">Срок поставки товара: </w:t>
      </w:r>
      <w:proofErr w:type="gramStart"/>
      <w:r w:rsidRPr="003A06AD">
        <w:t>с даты получения</w:t>
      </w:r>
      <w:proofErr w:type="gramEnd"/>
      <w:r w:rsidRPr="003A06AD">
        <w:t xml:space="preserve"> от Заказчика реестра Получателей Товара до 01.07.2024 должно быть поставлено 100% общего объема товаров.</w:t>
      </w:r>
    </w:p>
    <w:p w:rsidR="00DD218B" w:rsidRPr="00DD218B" w:rsidRDefault="00DD218B" w:rsidP="003A06AD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DD218B">
        <w:t>При этом срок обеспечения Получателя товаром серийного производства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D218B" w:rsidRPr="004407D0" w:rsidRDefault="00DD218B" w:rsidP="00DD218B">
      <w:pPr>
        <w:keepNext/>
        <w:widowControl w:val="0"/>
        <w:tabs>
          <w:tab w:val="left" w:pos="284"/>
        </w:tabs>
        <w:suppressAutoHyphens w:val="0"/>
        <w:ind w:right="-24" w:firstLine="709"/>
        <w:jc w:val="both"/>
      </w:pPr>
      <w:r w:rsidRPr="00567B97">
        <w:t>Поставщик гарантирует, что товар передается свободным от прав третьих лиц и не является предметом</w:t>
      </w:r>
      <w:r w:rsidRPr="004407D0">
        <w:t xml:space="preserve"> залога</w:t>
      </w:r>
      <w:r>
        <w:t>, ареста или иного обременения.</w:t>
      </w:r>
    </w:p>
    <w:p w:rsidR="00DD218B" w:rsidRPr="00257C1B" w:rsidRDefault="00DD218B" w:rsidP="00DD218B">
      <w:pPr>
        <w:keepNext/>
        <w:widowControl w:val="0"/>
        <w:suppressAutoHyphens w:val="0"/>
        <w:ind w:right="-24" w:firstLine="709"/>
        <w:jc w:val="both"/>
      </w:pPr>
    </w:p>
    <w:p w:rsidR="00DD218B" w:rsidRDefault="00DD218B" w:rsidP="00DD218B">
      <w:pPr>
        <w:keepNext/>
        <w:widowControl w:val="0"/>
        <w:suppressAutoHyphens w:val="0"/>
        <w:ind w:right="-24" w:firstLine="709"/>
        <w:jc w:val="center"/>
        <w:rPr>
          <w:rFonts w:cs="Calibri"/>
          <w:b/>
        </w:rPr>
      </w:pPr>
      <w:r w:rsidRPr="00257C1B">
        <w:rPr>
          <w:rFonts w:cs="Calibri"/>
          <w:b/>
        </w:rPr>
        <w:t>Требования к маркировке и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DD218B" w:rsidRPr="00257C1B" w:rsidRDefault="00DD218B" w:rsidP="00DD218B">
      <w:pPr>
        <w:keepNext/>
        <w:widowControl w:val="0"/>
        <w:suppressAutoHyphens w:val="0"/>
        <w:ind w:right="-24" w:firstLine="709"/>
        <w:jc w:val="center"/>
        <w:rPr>
          <w:b/>
        </w:rPr>
      </w:pPr>
    </w:p>
    <w:p w:rsidR="00DD218B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</w:t>
      </w:r>
    </w:p>
    <w:p w:rsidR="00EC0056" w:rsidRDefault="00EC0056" w:rsidP="00EC0056">
      <w:pPr>
        <w:pStyle w:val="2"/>
        <w:keepNext/>
        <w:widowControl w:val="0"/>
        <w:ind w:right="-1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терминология;</w:t>
      </w:r>
    </w:p>
    <w:p w:rsidR="00EC0056" w:rsidRDefault="00EC0056" w:rsidP="00EC0056">
      <w:pPr>
        <w:pStyle w:val="2"/>
        <w:keepNext/>
        <w:widowControl w:val="0"/>
        <w:ind w:right="-1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испытаний; </w:t>
      </w:r>
    </w:p>
    <w:p w:rsidR="00EC0056" w:rsidRDefault="00EC0056" w:rsidP="00EC0056">
      <w:pPr>
        <w:pStyle w:val="2"/>
        <w:keepNext/>
        <w:widowControl w:val="0"/>
        <w:ind w:right="-1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58235-2022 Национальный стандарт Российской Федерации. Специальные средства при нарушении функции выделения. Термины и определения. Классификация; </w:t>
      </w:r>
    </w:p>
    <w:p w:rsidR="00EC0056" w:rsidRDefault="00EC0056" w:rsidP="00EC0056">
      <w:pPr>
        <w:pStyle w:val="2"/>
        <w:keepNext/>
        <w:widowControl w:val="0"/>
        <w:ind w:right="-1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ISO 10993-1-2021 Межгосударственный стандарт. Изделия медицинские. Оценка биологического действия медицинских изделий. Часть 1. Оценка и исследования; </w:t>
      </w:r>
    </w:p>
    <w:p w:rsidR="00EC0056" w:rsidRDefault="00EC0056" w:rsidP="00EC0056">
      <w:pPr>
        <w:pStyle w:val="2"/>
        <w:keepNext/>
        <w:widowControl w:val="0"/>
        <w:ind w:right="-1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ISO 10993-5-2011 Межгосударственный стандарт. Изделия медицинские. Оценка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биологического действия медицинских изделий. Часть 5. Исследования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0056" w:rsidRDefault="00EC0056" w:rsidP="00EC0056">
      <w:pPr>
        <w:pStyle w:val="2"/>
        <w:keepNext/>
        <w:widowControl w:val="0"/>
        <w:ind w:right="-117" w:firstLine="709"/>
        <w:jc w:val="both"/>
        <w:rPr>
          <w:rFonts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ISO 10993-10-2011 Межгосударственный стандарт. Изделия медицинские. Оценка биологического действия медицинских изделий. Часть 10.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Исследования раздражающего и сенсибилизирующего действия).</w:t>
      </w:r>
      <w:proofErr w:type="gramEnd"/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proofErr w:type="gramStart"/>
      <w:r>
        <w:rPr>
          <w:rFonts w:cs="Calibri"/>
        </w:rPr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- безопасность для кожных покровов;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- эстетичность;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- комфортность;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- простота пользования.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rPr>
          <w:rFonts w:cs="Calibri"/>
        </w:rPr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 xml:space="preserve">Вся информация на упаковке должна быть представлена на русском языке. 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Информация в обязательном порядке должна содержать: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наименование товара,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proofErr w:type="gramStart"/>
      <w: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сведения об основных потребительских свойствах товара,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правила и условия эффективного и безопасного использования товара (инструкция по применению),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не допускается применение товара, если нарушена упаковка,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Хранение должно осуществляться в соответствии с требованиями, предъявляемыми к данной категории товара.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lastRenderedPageBreak/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155176" w:rsidRDefault="00155176" w:rsidP="00DD218B">
      <w:pPr>
        <w:pStyle w:val="14"/>
        <w:keepNext/>
        <w:widowControl w:val="0"/>
        <w:tabs>
          <w:tab w:val="left" w:pos="426"/>
        </w:tabs>
        <w:suppressAutoHyphens w:val="0"/>
        <w:spacing w:line="240" w:lineRule="auto"/>
        <w:ind w:left="0" w:right="-24" w:firstLine="709"/>
        <w:jc w:val="center"/>
        <w:rPr>
          <w:b/>
        </w:rPr>
      </w:pPr>
    </w:p>
    <w:p w:rsidR="00DD218B" w:rsidRDefault="00DD218B" w:rsidP="00DD218B">
      <w:pPr>
        <w:pStyle w:val="14"/>
        <w:keepNext/>
        <w:widowControl w:val="0"/>
        <w:tabs>
          <w:tab w:val="left" w:pos="426"/>
        </w:tabs>
        <w:suppressAutoHyphens w:val="0"/>
        <w:spacing w:line="240" w:lineRule="auto"/>
        <w:ind w:left="0" w:right="-24" w:firstLine="709"/>
        <w:jc w:val="center"/>
      </w:pPr>
      <w:r>
        <w:rPr>
          <w:b/>
        </w:rPr>
        <w:t>Требования к сроку и (или) объёму предоставления гарантий качества Товара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 xml:space="preserve">Срок годности товара не менее 6 месяцев </w:t>
      </w:r>
      <w:proofErr w:type="gramStart"/>
      <w:r>
        <w:t>с даты передачи</w:t>
      </w:r>
      <w:proofErr w:type="gramEnd"/>
      <w:r>
        <w:t xml:space="preserve"> товара Получателю.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532D21" w:rsidRPr="005948AC" w:rsidRDefault="00532D21" w:rsidP="00DD218B">
      <w:pPr>
        <w:keepNext/>
        <w:widowControl w:val="0"/>
        <w:tabs>
          <w:tab w:val="left" w:pos="284"/>
        </w:tabs>
        <w:suppressAutoHyphens w:val="0"/>
        <w:ind w:firstLine="851"/>
        <w:jc w:val="both"/>
        <w:rPr>
          <w:rFonts w:eastAsiaTheme="minorHAnsi"/>
          <w:lang w:eastAsia="en-US"/>
        </w:rPr>
      </w:pPr>
    </w:p>
    <w:sectPr w:rsidR="00532D21" w:rsidRPr="005948AC" w:rsidSect="00EC28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2187CA7"/>
    <w:multiLevelType w:val="hybridMultilevel"/>
    <w:tmpl w:val="656A21FA"/>
    <w:lvl w:ilvl="0" w:tplc="AC5A7A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455"/>
    <w:multiLevelType w:val="hybridMultilevel"/>
    <w:tmpl w:val="47AE3E78"/>
    <w:lvl w:ilvl="0" w:tplc="130E6D0E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05D61A28"/>
    <w:multiLevelType w:val="hybridMultilevel"/>
    <w:tmpl w:val="E42CEFA0"/>
    <w:lvl w:ilvl="0" w:tplc="297273E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2D7B"/>
    <w:multiLevelType w:val="hybridMultilevel"/>
    <w:tmpl w:val="F97807C6"/>
    <w:lvl w:ilvl="0" w:tplc="83000A4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193117C6"/>
    <w:multiLevelType w:val="hybridMultilevel"/>
    <w:tmpl w:val="008C3672"/>
    <w:lvl w:ilvl="0" w:tplc="768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6D9E"/>
    <w:multiLevelType w:val="hybridMultilevel"/>
    <w:tmpl w:val="BB5C5CC6"/>
    <w:lvl w:ilvl="0" w:tplc="5F105CE2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8">
    <w:nsid w:val="2C6A28EE"/>
    <w:multiLevelType w:val="hybridMultilevel"/>
    <w:tmpl w:val="BD5CE770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2CC77C66"/>
    <w:multiLevelType w:val="hybridMultilevel"/>
    <w:tmpl w:val="C39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3776B"/>
    <w:multiLevelType w:val="hybridMultilevel"/>
    <w:tmpl w:val="F18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43FE"/>
    <w:multiLevelType w:val="hybridMultilevel"/>
    <w:tmpl w:val="6C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768"/>
    <w:multiLevelType w:val="hybridMultilevel"/>
    <w:tmpl w:val="BF6642E4"/>
    <w:lvl w:ilvl="0" w:tplc="E7F8928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3">
    <w:nsid w:val="34264A54"/>
    <w:multiLevelType w:val="hybridMultilevel"/>
    <w:tmpl w:val="C7A47896"/>
    <w:lvl w:ilvl="0" w:tplc="4EDE137C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35292B78"/>
    <w:multiLevelType w:val="hybridMultilevel"/>
    <w:tmpl w:val="CCCE71EC"/>
    <w:lvl w:ilvl="0" w:tplc="B512F948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3A337819"/>
    <w:multiLevelType w:val="hybridMultilevel"/>
    <w:tmpl w:val="5BF8B2B8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74E5"/>
    <w:multiLevelType w:val="hybridMultilevel"/>
    <w:tmpl w:val="74D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276D5"/>
    <w:multiLevelType w:val="hybridMultilevel"/>
    <w:tmpl w:val="F1583E3E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8">
    <w:nsid w:val="4090036A"/>
    <w:multiLevelType w:val="hybridMultilevel"/>
    <w:tmpl w:val="D83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2CBD"/>
    <w:multiLevelType w:val="hybridMultilevel"/>
    <w:tmpl w:val="7F4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E22B4"/>
    <w:multiLevelType w:val="hybridMultilevel"/>
    <w:tmpl w:val="32A690FE"/>
    <w:lvl w:ilvl="0" w:tplc="D40C521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1">
    <w:nsid w:val="4B7058AF"/>
    <w:multiLevelType w:val="hybridMultilevel"/>
    <w:tmpl w:val="D2E4F668"/>
    <w:lvl w:ilvl="0" w:tplc="7C58C1D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2">
    <w:nsid w:val="51E87785"/>
    <w:multiLevelType w:val="hybridMultilevel"/>
    <w:tmpl w:val="C7E67CC4"/>
    <w:lvl w:ilvl="0" w:tplc="3978346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3">
    <w:nsid w:val="524602A4"/>
    <w:multiLevelType w:val="hybridMultilevel"/>
    <w:tmpl w:val="9FAC2212"/>
    <w:lvl w:ilvl="0" w:tplc="467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94EE1"/>
    <w:multiLevelType w:val="hybridMultilevel"/>
    <w:tmpl w:val="C0B21E30"/>
    <w:lvl w:ilvl="0" w:tplc="6A6C2862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5">
    <w:nsid w:val="624F3F3C"/>
    <w:multiLevelType w:val="hybridMultilevel"/>
    <w:tmpl w:val="AB22B156"/>
    <w:lvl w:ilvl="0" w:tplc="38AA4544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6">
    <w:nsid w:val="6672660F"/>
    <w:multiLevelType w:val="hybridMultilevel"/>
    <w:tmpl w:val="F66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259B0"/>
    <w:multiLevelType w:val="hybridMultilevel"/>
    <w:tmpl w:val="1436E054"/>
    <w:lvl w:ilvl="0" w:tplc="9F864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033A1"/>
    <w:multiLevelType w:val="hybridMultilevel"/>
    <w:tmpl w:val="CC383CA4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26"/>
  </w:num>
  <w:num w:numId="7">
    <w:abstractNumId w:val="12"/>
  </w:num>
  <w:num w:numId="8">
    <w:abstractNumId w:val="9"/>
  </w:num>
  <w:num w:numId="9">
    <w:abstractNumId w:val="21"/>
  </w:num>
  <w:num w:numId="10">
    <w:abstractNumId w:val="27"/>
  </w:num>
  <w:num w:numId="11">
    <w:abstractNumId w:val="2"/>
  </w:num>
  <w:num w:numId="12">
    <w:abstractNumId w:val="13"/>
  </w:num>
  <w:num w:numId="13">
    <w:abstractNumId w:val="22"/>
  </w:num>
  <w:num w:numId="14">
    <w:abstractNumId w:val="24"/>
  </w:num>
  <w:num w:numId="15">
    <w:abstractNumId w:val="14"/>
  </w:num>
  <w:num w:numId="16">
    <w:abstractNumId w:val="25"/>
  </w:num>
  <w:num w:numId="17">
    <w:abstractNumId w:val="11"/>
  </w:num>
  <w:num w:numId="18">
    <w:abstractNumId w:val="23"/>
  </w:num>
  <w:num w:numId="19">
    <w:abstractNumId w:val="20"/>
  </w:num>
  <w:num w:numId="20">
    <w:abstractNumId w:val="3"/>
  </w:num>
  <w:num w:numId="21">
    <w:abstractNumId w:val="18"/>
  </w:num>
  <w:num w:numId="22">
    <w:abstractNumId w:val="17"/>
  </w:num>
  <w:num w:numId="23">
    <w:abstractNumId w:val="28"/>
  </w:num>
  <w:num w:numId="24">
    <w:abstractNumId w:val="15"/>
  </w:num>
  <w:num w:numId="25">
    <w:abstractNumId w:val="8"/>
  </w:num>
  <w:num w:numId="26">
    <w:abstractNumId w:val="19"/>
  </w:num>
  <w:num w:numId="27">
    <w:abstractNumId w:val="10"/>
  </w:num>
  <w:num w:numId="28">
    <w:abstractNumId w:val="1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17DD"/>
    <w:rsid w:val="0000103C"/>
    <w:rsid w:val="0000104F"/>
    <w:rsid w:val="00002980"/>
    <w:rsid w:val="00003941"/>
    <w:rsid w:val="000122D3"/>
    <w:rsid w:val="0002014D"/>
    <w:rsid w:val="00023B49"/>
    <w:rsid w:val="00024E3B"/>
    <w:rsid w:val="00025A61"/>
    <w:rsid w:val="000446AE"/>
    <w:rsid w:val="00045607"/>
    <w:rsid w:val="00045EFD"/>
    <w:rsid w:val="00060D0F"/>
    <w:rsid w:val="00065348"/>
    <w:rsid w:val="00065385"/>
    <w:rsid w:val="0007458D"/>
    <w:rsid w:val="000A4635"/>
    <w:rsid w:val="000C17DD"/>
    <w:rsid w:val="000E2CA6"/>
    <w:rsid w:val="000F1C97"/>
    <w:rsid w:val="001028CD"/>
    <w:rsid w:val="00106864"/>
    <w:rsid w:val="001133E1"/>
    <w:rsid w:val="001163A4"/>
    <w:rsid w:val="0012482F"/>
    <w:rsid w:val="001413C4"/>
    <w:rsid w:val="00155176"/>
    <w:rsid w:val="00162A4C"/>
    <w:rsid w:val="00170795"/>
    <w:rsid w:val="00170C89"/>
    <w:rsid w:val="001716C4"/>
    <w:rsid w:val="00175E5D"/>
    <w:rsid w:val="00176C7B"/>
    <w:rsid w:val="0017769E"/>
    <w:rsid w:val="0019166B"/>
    <w:rsid w:val="001B59C4"/>
    <w:rsid w:val="001C416F"/>
    <w:rsid w:val="001E0C0F"/>
    <w:rsid w:val="001E528B"/>
    <w:rsid w:val="001E77D2"/>
    <w:rsid w:val="001F7DA9"/>
    <w:rsid w:val="00205F8F"/>
    <w:rsid w:val="00212CDE"/>
    <w:rsid w:val="00214066"/>
    <w:rsid w:val="002170A6"/>
    <w:rsid w:val="00217E3C"/>
    <w:rsid w:val="0023507A"/>
    <w:rsid w:val="002513A8"/>
    <w:rsid w:val="002519A5"/>
    <w:rsid w:val="002619A2"/>
    <w:rsid w:val="002737D6"/>
    <w:rsid w:val="00283DDD"/>
    <w:rsid w:val="00285D8E"/>
    <w:rsid w:val="00297053"/>
    <w:rsid w:val="002A2E62"/>
    <w:rsid w:val="002A68E3"/>
    <w:rsid w:val="002B5B69"/>
    <w:rsid w:val="002B72CD"/>
    <w:rsid w:val="002D67C2"/>
    <w:rsid w:val="002E15F3"/>
    <w:rsid w:val="002E4BA0"/>
    <w:rsid w:val="002E4F87"/>
    <w:rsid w:val="002F0306"/>
    <w:rsid w:val="002F2C1A"/>
    <w:rsid w:val="002F2C62"/>
    <w:rsid w:val="002F2CA9"/>
    <w:rsid w:val="003033C5"/>
    <w:rsid w:val="00310649"/>
    <w:rsid w:val="00311FED"/>
    <w:rsid w:val="00315D6B"/>
    <w:rsid w:val="00315F0F"/>
    <w:rsid w:val="00322F0B"/>
    <w:rsid w:val="00323E28"/>
    <w:rsid w:val="003471BC"/>
    <w:rsid w:val="0035033A"/>
    <w:rsid w:val="00351E64"/>
    <w:rsid w:val="0036487D"/>
    <w:rsid w:val="00371C93"/>
    <w:rsid w:val="00373383"/>
    <w:rsid w:val="00385D4F"/>
    <w:rsid w:val="00390596"/>
    <w:rsid w:val="00397920"/>
    <w:rsid w:val="00397A7C"/>
    <w:rsid w:val="003A06AD"/>
    <w:rsid w:val="003A3812"/>
    <w:rsid w:val="003B47FA"/>
    <w:rsid w:val="003C0009"/>
    <w:rsid w:val="003C33B6"/>
    <w:rsid w:val="003C4555"/>
    <w:rsid w:val="003C5323"/>
    <w:rsid w:val="003D5EED"/>
    <w:rsid w:val="003D604D"/>
    <w:rsid w:val="003D7B05"/>
    <w:rsid w:val="003E05E4"/>
    <w:rsid w:val="003E6044"/>
    <w:rsid w:val="003F058C"/>
    <w:rsid w:val="00402B16"/>
    <w:rsid w:val="004125B1"/>
    <w:rsid w:val="004131E6"/>
    <w:rsid w:val="00417DA4"/>
    <w:rsid w:val="00434A5F"/>
    <w:rsid w:val="00440BBC"/>
    <w:rsid w:val="004626AB"/>
    <w:rsid w:val="00466C0E"/>
    <w:rsid w:val="004736D2"/>
    <w:rsid w:val="00475168"/>
    <w:rsid w:val="00475F55"/>
    <w:rsid w:val="00476C29"/>
    <w:rsid w:val="00495312"/>
    <w:rsid w:val="0049744A"/>
    <w:rsid w:val="004A4B7E"/>
    <w:rsid w:val="004A7589"/>
    <w:rsid w:val="004C15F2"/>
    <w:rsid w:val="004C40BA"/>
    <w:rsid w:val="004C6C7F"/>
    <w:rsid w:val="004E04AE"/>
    <w:rsid w:val="004E2AB1"/>
    <w:rsid w:val="004E5D5D"/>
    <w:rsid w:val="004F50F8"/>
    <w:rsid w:val="0050514D"/>
    <w:rsid w:val="005056A5"/>
    <w:rsid w:val="00505A61"/>
    <w:rsid w:val="00510CA9"/>
    <w:rsid w:val="00514D7E"/>
    <w:rsid w:val="005206E2"/>
    <w:rsid w:val="00520E1E"/>
    <w:rsid w:val="00532241"/>
    <w:rsid w:val="00532D21"/>
    <w:rsid w:val="005367FB"/>
    <w:rsid w:val="005451A2"/>
    <w:rsid w:val="00547F17"/>
    <w:rsid w:val="00552380"/>
    <w:rsid w:val="00553D13"/>
    <w:rsid w:val="00570818"/>
    <w:rsid w:val="005731DC"/>
    <w:rsid w:val="00573D18"/>
    <w:rsid w:val="00580B20"/>
    <w:rsid w:val="005948AC"/>
    <w:rsid w:val="005A14AE"/>
    <w:rsid w:val="005A2112"/>
    <w:rsid w:val="005B4BDB"/>
    <w:rsid w:val="005B685A"/>
    <w:rsid w:val="005B6C70"/>
    <w:rsid w:val="005C1B1D"/>
    <w:rsid w:val="005C3A21"/>
    <w:rsid w:val="005C5522"/>
    <w:rsid w:val="005E1FED"/>
    <w:rsid w:val="005F5D11"/>
    <w:rsid w:val="0060215B"/>
    <w:rsid w:val="006023E1"/>
    <w:rsid w:val="00611534"/>
    <w:rsid w:val="00615300"/>
    <w:rsid w:val="00615331"/>
    <w:rsid w:val="006233D4"/>
    <w:rsid w:val="00630A4A"/>
    <w:rsid w:val="006318CB"/>
    <w:rsid w:val="00631D4E"/>
    <w:rsid w:val="00632A3D"/>
    <w:rsid w:val="00640166"/>
    <w:rsid w:val="00644B30"/>
    <w:rsid w:val="00656334"/>
    <w:rsid w:val="00662ABA"/>
    <w:rsid w:val="00666E64"/>
    <w:rsid w:val="00676896"/>
    <w:rsid w:val="006801BB"/>
    <w:rsid w:val="0068232A"/>
    <w:rsid w:val="00682DB9"/>
    <w:rsid w:val="006873BB"/>
    <w:rsid w:val="00687C3C"/>
    <w:rsid w:val="00691F91"/>
    <w:rsid w:val="006A7175"/>
    <w:rsid w:val="006B265F"/>
    <w:rsid w:val="006B4091"/>
    <w:rsid w:val="006C4D69"/>
    <w:rsid w:val="006C7580"/>
    <w:rsid w:val="006C7FE2"/>
    <w:rsid w:val="006D09A4"/>
    <w:rsid w:val="006D3FDE"/>
    <w:rsid w:val="006D6E13"/>
    <w:rsid w:val="006F675A"/>
    <w:rsid w:val="0070583D"/>
    <w:rsid w:val="00716EAB"/>
    <w:rsid w:val="00721F85"/>
    <w:rsid w:val="007260F7"/>
    <w:rsid w:val="0072632F"/>
    <w:rsid w:val="00733A0D"/>
    <w:rsid w:val="00734640"/>
    <w:rsid w:val="0073685F"/>
    <w:rsid w:val="00742484"/>
    <w:rsid w:val="00751796"/>
    <w:rsid w:val="00753756"/>
    <w:rsid w:val="00754715"/>
    <w:rsid w:val="007664D3"/>
    <w:rsid w:val="00777D0F"/>
    <w:rsid w:val="00782966"/>
    <w:rsid w:val="00791511"/>
    <w:rsid w:val="007A13B2"/>
    <w:rsid w:val="007A1D95"/>
    <w:rsid w:val="007A73D1"/>
    <w:rsid w:val="007B18A6"/>
    <w:rsid w:val="007B7AA9"/>
    <w:rsid w:val="007C3056"/>
    <w:rsid w:val="007C4088"/>
    <w:rsid w:val="00803632"/>
    <w:rsid w:val="00812991"/>
    <w:rsid w:val="00814F09"/>
    <w:rsid w:val="00820D75"/>
    <w:rsid w:val="008304B0"/>
    <w:rsid w:val="00831359"/>
    <w:rsid w:val="008334BB"/>
    <w:rsid w:val="0086101C"/>
    <w:rsid w:val="00863F07"/>
    <w:rsid w:val="00871617"/>
    <w:rsid w:val="00877C74"/>
    <w:rsid w:val="00881FCB"/>
    <w:rsid w:val="00887D38"/>
    <w:rsid w:val="008972EA"/>
    <w:rsid w:val="00897652"/>
    <w:rsid w:val="008B0763"/>
    <w:rsid w:val="008B2BA1"/>
    <w:rsid w:val="008B412C"/>
    <w:rsid w:val="008B4F59"/>
    <w:rsid w:val="008C58F5"/>
    <w:rsid w:val="008C5B54"/>
    <w:rsid w:val="008D6FE7"/>
    <w:rsid w:val="008D7635"/>
    <w:rsid w:val="008F2291"/>
    <w:rsid w:val="008F2DC7"/>
    <w:rsid w:val="008F7DC1"/>
    <w:rsid w:val="00901583"/>
    <w:rsid w:val="00910A0D"/>
    <w:rsid w:val="00917447"/>
    <w:rsid w:val="009240D2"/>
    <w:rsid w:val="009336EA"/>
    <w:rsid w:val="00934174"/>
    <w:rsid w:val="009345E1"/>
    <w:rsid w:val="00937EF2"/>
    <w:rsid w:val="009404EF"/>
    <w:rsid w:val="009425DB"/>
    <w:rsid w:val="0095780D"/>
    <w:rsid w:val="009645C9"/>
    <w:rsid w:val="00971A3D"/>
    <w:rsid w:val="0097360B"/>
    <w:rsid w:val="0097384C"/>
    <w:rsid w:val="0097707C"/>
    <w:rsid w:val="00977BB2"/>
    <w:rsid w:val="009979F1"/>
    <w:rsid w:val="009A6320"/>
    <w:rsid w:val="009B1F14"/>
    <w:rsid w:val="009C6219"/>
    <w:rsid w:val="009C66F2"/>
    <w:rsid w:val="009E39E3"/>
    <w:rsid w:val="009E7067"/>
    <w:rsid w:val="009F34A4"/>
    <w:rsid w:val="00A0087A"/>
    <w:rsid w:val="00A00B85"/>
    <w:rsid w:val="00A03C2F"/>
    <w:rsid w:val="00A145CF"/>
    <w:rsid w:val="00A16C4A"/>
    <w:rsid w:val="00A2111B"/>
    <w:rsid w:val="00A21296"/>
    <w:rsid w:val="00A42146"/>
    <w:rsid w:val="00A4648C"/>
    <w:rsid w:val="00A549F4"/>
    <w:rsid w:val="00A55BF6"/>
    <w:rsid w:val="00A6241B"/>
    <w:rsid w:val="00A636FE"/>
    <w:rsid w:val="00A71CD9"/>
    <w:rsid w:val="00A76F61"/>
    <w:rsid w:val="00A814CD"/>
    <w:rsid w:val="00A90E6A"/>
    <w:rsid w:val="00A94AA1"/>
    <w:rsid w:val="00AA2B12"/>
    <w:rsid w:val="00AA3DEF"/>
    <w:rsid w:val="00AA4E44"/>
    <w:rsid w:val="00AA524F"/>
    <w:rsid w:val="00AA6EBF"/>
    <w:rsid w:val="00AA76CB"/>
    <w:rsid w:val="00AB02EB"/>
    <w:rsid w:val="00AB34D8"/>
    <w:rsid w:val="00AB374C"/>
    <w:rsid w:val="00AB5627"/>
    <w:rsid w:val="00AC3432"/>
    <w:rsid w:val="00AC47F6"/>
    <w:rsid w:val="00AC6E6B"/>
    <w:rsid w:val="00AD2782"/>
    <w:rsid w:val="00AD6502"/>
    <w:rsid w:val="00AE2013"/>
    <w:rsid w:val="00AF0160"/>
    <w:rsid w:val="00AF447C"/>
    <w:rsid w:val="00B01BD9"/>
    <w:rsid w:val="00B102F6"/>
    <w:rsid w:val="00B138A8"/>
    <w:rsid w:val="00B16074"/>
    <w:rsid w:val="00B2004C"/>
    <w:rsid w:val="00B2703B"/>
    <w:rsid w:val="00B308F6"/>
    <w:rsid w:val="00B32AB4"/>
    <w:rsid w:val="00B4730F"/>
    <w:rsid w:val="00B50888"/>
    <w:rsid w:val="00B638AF"/>
    <w:rsid w:val="00B64AAA"/>
    <w:rsid w:val="00B65170"/>
    <w:rsid w:val="00B941BE"/>
    <w:rsid w:val="00B9780D"/>
    <w:rsid w:val="00BC0757"/>
    <w:rsid w:val="00BC23B0"/>
    <w:rsid w:val="00BC5A67"/>
    <w:rsid w:val="00BC5E4F"/>
    <w:rsid w:val="00BD2B4C"/>
    <w:rsid w:val="00BD5E68"/>
    <w:rsid w:val="00BD758F"/>
    <w:rsid w:val="00BE138B"/>
    <w:rsid w:val="00BF01C4"/>
    <w:rsid w:val="00BF6EA3"/>
    <w:rsid w:val="00C01002"/>
    <w:rsid w:val="00C20BA5"/>
    <w:rsid w:val="00C21B69"/>
    <w:rsid w:val="00C30C5D"/>
    <w:rsid w:val="00C32EF8"/>
    <w:rsid w:val="00C51C38"/>
    <w:rsid w:val="00C66ED1"/>
    <w:rsid w:val="00C72E50"/>
    <w:rsid w:val="00C7508F"/>
    <w:rsid w:val="00C84A3E"/>
    <w:rsid w:val="00C9377D"/>
    <w:rsid w:val="00C97C1E"/>
    <w:rsid w:val="00CA4A4B"/>
    <w:rsid w:val="00CA517B"/>
    <w:rsid w:val="00CA73C9"/>
    <w:rsid w:val="00CA7C72"/>
    <w:rsid w:val="00CB4835"/>
    <w:rsid w:val="00CC4DF5"/>
    <w:rsid w:val="00CD2F23"/>
    <w:rsid w:val="00CD320D"/>
    <w:rsid w:val="00CD5AF0"/>
    <w:rsid w:val="00CE40BD"/>
    <w:rsid w:val="00CE5F23"/>
    <w:rsid w:val="00CE6B0B"/>
    <w:rsid w:val="00CF4F36"/>
    <w:rsid w:val="00D016B4"/>
    <w:rsid w:val="00D072EC"/>
    <w:rsid w:val="00D135B6"/>
    <w:rsid w:val="00D14916"/>
    <w:rsid w:val="00D15D65"/>
    <w:rsid w:val="00D22F6C"/>
    <w:rsid w:val="00D230D1"/>
    <w:rsid w:val="00D276E6"/>
    <w:rsid w:val="00D40020"/>
    <w:rsid w:val="00D40EE9"/>
    <w:rsid w:val="00D4467F"/>
    <w:rsid w:val="00D47C54"/>
    <w:rsid w:val="00D51012"/>
    <w:rsid w:val="00D53A91"/>
    <w:rsid w:val="00D72E2C"/>
    <w:rsid w:val="00D83A7C"/>
    <w:rsid w:val="00D8466A"/>
    <w:rsid w:val="00D87BCF"/>
    <w:rsid w:val="00D91A27"/>
    <w:rsid w:val="00D9524D"/>
    <w:rsid w:val="00D969EA"/>
    <w:rsid w:val="00DA1BA1"/>
    <w:rsid w:val="00DA36BD"/>
    <w:rsid w:val="00DA5FE2"/>
    <w:rsid w:val="00DA6071"/>
    <w:rsid w:val="00DB3A7B"/>
    <w:rsid w:val="00DB70A7"/>
    <w:rsid w:val="00DD0605"/>
    <w:rsid w:val="00DD210D"/>
    <w:rsid w:val="00DD218B"/>
    <w:rsid w:val="00DD4BED"/>
    <w:rsid w:val="00DE1D5A"/>
    <w:rsid w:val="00DE4924"/>
    <w:rsid w:val="00DF380F"/>
    <w:rsid w:val="00DF5FDC"/>
    <w:rsid w:val="00DF65FF"/>
    <w:rsid w:val="00DF7CB0"/>
    <w:rsid w:val="00E00DF0"/>
    <w:rsid w:val="00E05F16"/>
    <w:rsid w:val="00E06464"/>
    <w:rsid w:val="00E10027"/>
    <w:rsid w:val="00E15E2F"/>
    <w:rsid w:val="00E23C89"/>
    <w:rsid w:val="00E35DC4"/>
    <w:rsid w:val="00E402CE"/>
    <w:rsid w:val="00E41EBB"/>
    <w:rsid w:val="00E44455"/>
    <w:rsid w:val="00E500C4"/>
    <w:rsid w:val="00E50795"/>
    <w:rsid w:val="00E515A0"/>
    <w:rsid w:val="00E53758"/>
    <w:rsid w:val="00E55B1D"/>
    <w:rsid w:val="00E55B32"/>
    <w:rsid w:val="00E72CA6"/>
    <w:rsid w:val="00E757FE"/>
    <w:rsid w:val="00E904AF"/>
    <w:rsid w:val="00E91D84"/>
    <w:rsid w:val="00E932EE"/>
    <w:rsid w:val="00EA1E4F"/>
    <w:rsid w:val="00EA39AE"/>
    <w:rsid w:val="00EA5C7B"/>
    <w:rsid w:val="00EA640C"/>
    <w:rsid w:val="00EC0056"/>
    <w:rsid w:val="00EC28B5"/>
    <w:rsid w:val="00ED448E"/>
    <w:rsid w:val="00EE6095"/>
    <w:rsid w:val="00EF1CE0"/>
    <w:rsid w:val="00EF47DC"/>
    <w:rsid w:val="00EF512C"/>
    <w:rsid w:val="00F02701"/>
    <w:rsid w:val="00F07CE6"/>
    <w:rsid w:val="00F10B6E"/>
    <w:rsid w:val="00F13346"/>
    <w:rsid w:val="00F16D38"/>
    <w:rsid w:val="00F27CD9"/>
    <w:rsid w:val="00F34ADF"/>
    <w:rsid w:val="00F4338F"/>
    <w:rsid w:val="00F50E72"/>
    <w:rsid w:val="00F536AE"/>
    <w:rsid w:val="00F64FAE"/>
    <w:rsid w:val="00F650A2"/>
    <w:rsid w:val="00F714A6"/>
    <w:rsid w:val="00F71C63"/>
    <w:rsid w:val="00F8117A"/>
    <w:rsid w:val="00F83C9D"/>
    <w:rsid w:val="00FA1960"/>
    <w:rsid w:val="00FA2E94"/>
    <w:rsid w:val="00FA3BD5"/>
    <w:rsid w:val="00FB04B3"/>
    <w:rsid w:val="00FB15D3"/>
    <w:rsid w:val="00FB7DE1"/>
    <w:rsid w:val="00FC052E"/>
    <w:rsid w:val="00FC1583"/>
    <w:rsid w:val="00FC6A8D"/>
    <w:rsid w:val="00FC75A1"/>
    <w:rsid w:val="00FD3D1C"/>
    <w:rsid w:val="00FE72B3"/>
    <w:rsid w:val="00FF4FB3"/>
    <w:rsid w:val="00FF5299"/>
    <w:rsid w:val="00F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b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c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d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paragraph" w:customStyle="1" w:styleId="13">
    <w:name w:val="Без интервала1"/>
    <w:rsid w:val="00DD218B"/>
    <w:pPr>
      <w:suppressAutoHyphens/>
      <w:spacing w:after="0" w:line="100" w:lineRule="atLeast"/>
    </w:pPr>
    <w:rPr>
      <w:rFonts w:ascii="Calibri" w:eastAsia="SimSun" w:hAnsi="Calibri" w:cs="font302"/>
      <w:lang w:eastAsia="ar-SA"/>
    </w:rPr>
  </w:style>
  <w:style w:type="paragraph" w:styleId="ae">
    <w:name w:val="Normal (Web)"/>
    <w:basedOn w:val="a"/>
    <w:uiPriority w:val="99"/>
    <w:unhideWhenUsed/>
    <w:rsid w:val="00DD21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Абзац списка1"/>
    <w:basedOn w:val="a"/>
    <w:rsid w:val="00DD218B"/>
    <w:pPr>
      <w:spacing w:line="100" w:lineRule="atLeast"/>
      <w:ind w:left="720"/>
    </w:pPr>
  </w:style>
  <w:style w:type="paragraph" w:customStyle="1" w:styleId="2">
    <w:name w:val="Без интервала2"/>
    <w:rsid w:val="00EC0056"/>
    <w:pPr>
      <w:suppressAutoHyphens/>
      <w:spacing w:after="0" w:line="100" w:lineRule="atLeast"/>
    </w:pPr>
    <w:rPr>
      <w:rFonts w:ascii="Calibri" w:eastAsia="SimSun" w:hAnsi="Calibri" w:cs="font29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b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c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d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F8BD1570907C1BEE8E7EB4A07407728A85E2C2BCB714F43267B25686BB0952614F57899DC8282E00998CDDB9jAR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D673F-1739-4970-AA77-6E5AB9B6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002SHmarevaZI</cp:lastModifiedBy>
  <cp:revision>16</cp:revision>
  <cp:lastPrinted>2024-02-28T06:32:00Z</cp:lastPrinted>
  <dcterms:created xsi:type="dcterms:W3CDTF">2024-02-28T05:40:00Z</dcterms:created>
  <dcterms:modified xsi:type="dcterms:W3CDTF">2024-03-12T10:42:00Z</dcterms:modified>
</cp:coreProperties>
</file>