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16" w:rsidRPr="00C61371" w:rsidRDefault="003B7316" w:rsidP="003B7316">
      <w:pPr>
        <w:keepNext/>
        <w:jc w:val="center"/>
        <w:rPr>
          <w:rFonts w:cs="Times New Roman"/>
          <w:lang w:val="ru-RU"/>
        </w:rPr>
      </w:pPr>
    </w:p>
    <w:p w:rsidR="00D76AA0" w:rsidRPr="00C937C3" w:rsidRDefault="00D76AA0" w:rsidP="00D76AA0">
      <w:pPr>
        <w:ind w:firstLine="142"/>
        <w:jc w:val="center"/>
        <w:rPr>
          <w:rFonts w:eastAsia="Arial"/>
          <w:lang w:val="ru-RU" w:eastAsia="ru-RU" w:bidi="ru-RU"/>
        </w:rPr>
      </w:pPr>
      <w:r w:rsidRPr="00C937C3">
        <w:rPr>
          <w:rFonts w:eastAsia="Arial"/>
          <w:lang w:val="ru-RU" w:eastAsia="ru-RU" w:bidi="ru-RU"/>
        </w:rPr>
        <w:t>Описание объекта закупки (Техническое задание)</w:t>
      </w:r>
    </w:p>
    <w:p w:rsidR="003B7316" w:rsidRPr="00C61371" w:rsidRDefault="003B7316" w:rsidP="003B7316">
      <w:pPr>
        <w:keepNext/>
        <w:jc w:val="center"/>
        <w:rPr>
          <w:rFonts w:cs="Times New Roman"/>
          <w:lang w:val="ru-RU"/>
        </w:rPr>
      </w:pPr>
    </w:p>
    <w:p w:rsidR="003B7316" w:rsidRPr="005C7661" w:rsidRDefault="003B7316" w:rsidP="005C7661">
      <w:pPr>
        <w:widowControl w:val="0"/>
        <w:jc w:val="center"/>
        <w:rPr>
          <w:lang w:val="ru-RU"/>
        </w:rPr>
      </w:pPr>
      <w:r w:rsidRPr="00C61371">
        <w:rPr>
          <w:rFonts w:eastAsia="Times New Roman" w:cs="Times New Roman"/>
          <w:color w:val="auto"/>
          <w:kern w:val="0"/>
          <w:lang w:val="ru-RU" w:eastAsia="ar-SA" w:bidi="ar-SA"/>
        </w:rPr>
        <w:t>Выполнение работ по</w:t>
      </w:r>
      <w:r w:rsidR="00523985" w:rsidRPr="00C61371">
        <w:rPr>
          <w:rFonts w:eastAsia="Times New Roman" w:cs="Times New Roman"/>
          <w:color w:val="auto"/>
          <w:kern w:val="0"/>
          <w:lang w:val="ru-RU" w:eastAsia="ar-SA" w:bidi="ar-SA"/>
        </w:rPr>
        <w:t xml:space="preserve"> </w:t>
      </w:r>
      <w:r w:rsidRPr="00C61371">
        <w:rPr>
          <w:rFonts w:eastAsia="Times New Roman" w:cs="Times New Roman"/>
          <w:bCs/>
          <w:color w:val="auto"/>
          <w:kern w:val="0"/>
          <w:lang w:val="ru-RU" w:eastAsia="ar-SA" w:bidi="ar-SA"/>
        </w:rPr>
        <w:t>изготовлению</w:t>
      </w:r>
      <w:r w:rsidRPr="00C61371">
        <w:rPr>
          <w:rFonts w:cs="Times New Roman"/>
          <w:bCs/>
          <w:color w:val="auto"/>
          <w:kern w:val="3"/>
          <w:lang w:val="ru-RU" w:eastAsia="ru-RU" w:bidi="ar-SA"/>
        </w:rPr>
        <w:t xml:space="preserve"> </w:t>
      </w:r>
      <w:r w:rsidR="00965506">
        <w:rPr>
          <w:rFonts w:cs="Times New Roman"/>
          <w:bCs/>
          <w:color w:val="auto"/>
          <w:kern w:val="3"/>
          <w:lang w:val="ru-RU" w:eastAsia="ru-RU" w:bidi="ar-SA"/>
        </w:rPr>
        <w:t>протез</w:t>
      </w:r>
      <w:r w:rsidR="007C7B9A">
        <w:rPr>
          <w:rFonts w:cs="Times New Roman"/>
          <w:bCs/>
          <w:color w:val="auto"/>
          <w:kern w:val="3"/>
          <w:lang w:val="ru-RU" w:eastAsia="ru-RU" w:bidi="ar-SA"/>
        </w:rPr>
        <w:t xml:space="preserve">а </w:t>
      </w:r>
      <w:r w:rsidR="000539D8">
        <w:rPr>
          <w:rFonts w:cs="Times New Roman"/>
          <w:bCs/>
          <w:color w:val="auto"/>
          <w:kern w:val="3"/>
          <w:lang w:val="ru-RU" w:eastAsia="ru-RU" w:bidi="ar-SA"/>
        </w:rPr>
        <w:t>п</w:t>
      </w:r>
      <w:r w:rsidR="00160214">
        <w:rPr>
          <w:rFonts w:cs="Times New Roman"/>
          <w:bCs/>
          <w:color w:val="auto"/>
          <w:kern w:val="3"/>
          <w:lang w:val="ru-RU" w:eastAsia="ru-RU" w:bidi="ar-SA"/>
        </w:rPr>
        <w:t>леча</w:t>
      </w:r>
      <w:r w:rsidR="003D0E60">
        <w:rPr>
          <w:rFonts w:cs="Times New Roman"/>
          <w:bCs/>
          <w:color w:val="auto"/>
          <w:kern w:val="3"/>
          <w:lang w:val="ru-RU" w:eastAsia="ru-RU" w:bidi="ar-SA"/>
        </w:rPr>
        <w:t xml:space="preserve"> с микропроцессорным управлением</w:t>
      </w:r>
      <w:r w:rsidR="000539D8">
        <w:rPr>
          <w:rFonts w:cs="Times New Roman"/>
          <w:bCs/>
          <w:color w:val="auto"/>
          <w:kern w:val="3"/>
          <w:lang w:val="ru-RU" w:eastAsia="ru-RU" w:bidi="ar-SA"/>
        </w:rPr>
        <w:t xml:space="preserve"> </w:t>
      </w:r>
      <w:r w:rsidR="00394FD9" w:rsidRPr="00D818F8">
        <w:rPr>
          <w:bCs/>
          <w:lang w:val="ru-RU"/>
        </w:rPr>
        <w:t>застрахованн</w:t>
      </w:r>
      <w:r w:rsidR="007C7B9A">
        <w:rPr>
          <w:bCs/>
          <w:lang w:val="ru-RU"/>
        </w:rPr>
        <w:t>ому</w:t>
      </w:r>
      <w:r w:rsidR="00394FD9" w:rsidRPr="00D818F8">
        <w:rPr>
          <w:bCs/>
          <w:lang w:val="ru-RU"/>
        </w:rPr>
        <w:t xml:space="preserve"> лиц</w:t>
      </w:r>
      <w:r w:rsidR="007C7B9A">
        <w:rPr>
          <w:bCs/>
          <w:lang w:val="ru-RU"/>
        </w:rPr>
        <w:t>у</w:t>
      </w:r>
      <w:r w:rsidR="00394FD9" w:rsidRPr="00D818F8">
        <w:rPr>
          <w:bCs/>
          <w:lang w:val="ru-RU"/>
        </w:rPr>
        <w:t>, пострадавш</w:t>
      </w:r>
      <w:r w:rsidR="007C7B9A">
        <w:rPr>
          <w:bCs/>
          <w:lang w:val="ru-RU"/>
        </w:rPr>
        <w:t>ему</w:t>
      </w:r>
      <w:r w:rsidR="00394FD9" w:rsidRPr="00D818F8">
        <w:rPr>
          <w:bCs/>
          <w:lang w:val="ru-RU"/>
        </w:rPr>
        <w:t xml:space="preserve"> вследствие несчастн</w:t>
      </w:r>
      <w:r w:rsidR="007C7B9A">
        <w:rPr>
          <w:bCs/>
          <w:lang w:val="ru-RU"/>
        </w:rPr>
        <w:t>ого</w:t>
      </w:r>
      <w:r w:rsidR="00965506">
        <w:rPr>
          <w:bCs/>
          <w:lang w:val="ru-RU"/>
        </w:rPr>
        <w:t xml:space="preserve"> </w:t>
      </w:r>
      <w:r w:rsidR="00394FD9" w:rsidRPr="00D818F8">
        <w:rPr>
          <w:bCs/>
          <w:lang w:val="ru-RU"/>
        </w:rPr>
        <w:t>случа</w:t>
      </w:r>
      <w:r w:rsidR="007C7B9A">
        <w:rPr>
          <w:bCs/>
          <w:lang w:val="ru-RU"/>
        </w:rPr>
        <w:t>я</w:t>
      </w:r>
      <w:r w:rsidR="003062C6">
        <w:rPr>
          <w:bCs/>
          <w:lang w:val="ru-RU"/>
        </w:rPr>
        <w:t xml:space="preserve"> на производстве</w:t>
      </w:r>
      <w:r w:rsidRPr="00C61371">
        <w:rPr>
          <w:rFonts w:cs="Times New Roman"/>
          <w:bCs/>
          <w:color w:val="auto"/>
          <w:kern w:val="3"/>
          <w:lang w:val="ru-RU" w:eastAsia="ru-RU" w:bidi="ar-SA"/>
        </w:rPr>
        <w:t xml:space="preserve"> </w:t>
      </w:r>
    </w:p>
    <w:p w:rsidR="00533B96" w:rsidRDefault="00533B96" w:rsidP="00B2730B">
      <w:pPr>
        <w:widowControl w:val="0"/>
        <w:autoSpaceDN w:val="0"/>
        <w:textAlignment w:val="baseline"/>
        <w:rPr>
          <w:rFonts w:cs="Times New Roman"/>
          <w:bCs/>
          <w:color w:val="auto"/>
          <w:kern w:val="3"/>
          <w:lang w:val="ru-RU" w:eastAsia="ru-RU" w:bidi="ar-SA"/>
        </w:rPr>
      </w:pPr>
    </w:p>
    <w:p w:rsidR="00533B96" w:rsidRPr="00C61371" w:rsidRDefault="00533B96" w:rsidP="003B7316">
      <w:pPr>
        <w:widowControl w:val="0"/>
        <w:autoSpaceDN w:val="0"/>
        <w:jc w:val="center"/>
        <w:textAlignment w:val="baseline"/>
        <w:rPr>
          <w:rFonts w:cs="Times New Roman"/>
          <w:bCs/>
          <w:color w:val="auto"/>
          <w:kern w:val="3"/>
          <w:lang w:val="ru-RU" w:eastAsia="ru-RU" w:bidi="ar-SA"/>
        </w:rPr>
      </w:pPr>
    </w:p>
    <w:tbl>
      <w:tblPr>
        <w:tblW w:w="104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1418"/>
        <w:gridCol w:w="4819"/>
        <w:gridCol w:w="567"/>
        <w:gridCol w:w="1560"/>
        <w:gridCol w:w="1559"/>
      </w:tblGrid>
      <w:tr w:rsidR="00216A3F" w:rsidRPr="00AC2FD8" w:rsidTr="00CD004F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3F" w:rsidRPr="00E417CE" w:rsidRDefault="00216A3F" w:rsidP="00D44805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 w:rsidRPr="00E417CE">
              <w:rPr>
                <w:rFonts w:cs="Times New Roman"/>
                <w:kern w:val="3"/>
                <w:lang w:val="ru-RU" w:eastAsia="ru-RU" w:bidi="ar-SA"/>
              </w:rPr>
              <w:t>№ п/п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A3F" w:rsidRPr="00E417CE" w:rsidRDefault="00216A3F" w:rsidP="00D44805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proofErr w:type="spellStart"/>
            <w:proofErr w:type="gramStart"/>
            <w:r w:rsidRPr="00E417CE">
              <w:rPr>
                <w:rFonts w:cs="Times New Roman"/>
                <w:kern w:val="3"/>
                <w:lang w:val="ru-RU" w:eastAsia="ru-RU" w:bidi="ar-SA"/>
              </w:rPr>
              <w:t>Наименова</w:t>
            </w:r>
            <w:r w:rsidR="00E417CE">
              <w:rPr>
                <w:rFonts w:cs="Times New Roman"/>
                <w:kern w:val="3"/>
                <w:lang w:val="ru-RU" w:eastAsia="ru-RU" w:bidi="ar-SA"/>
              </w:rPr>
              <w:t>-</w:t>
            </w:r>
            <w:r w:rsidRPr="00E417CE">
              <w:rPr>
                <w:rFonts w:cs="Times New Roman"/>
                <w:kern w:val="3"/>
                <w:lang w:val="ru-RU" w:eastAsia="ru-RU" w:bidi="ar-SA"/>
              </w:rPr>
              <w:t>ние</w:t>
            </w:r>
            <w:proofErr w:type="spellEnd"/>
            <w:proofErr w:type="gramEnd"/>
            <w:r w:rsidRPr="00E417CE">
              <w:rPr>
                <w:rFonts w:cs="Times New Roman"/>
                <w:kern w:val="3"/>
                <w:lang w:val="ru-RU" w:eastAsia="ru-RU" w:bidi="ar-SA"/>
              </w:rPr>
              <w:t xml:space="preserve"> изделия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A3F" w:rsidRPr="00E417CE" w:rsidRDefault="00216A3F" w:rsidP="00D44805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 w:rsidRPr="00E417CE">
              <w:rPr>
                <w:rFonts w:cs="Times New Roman"/>
                <w:kern w:val="3"/>
                <w:lang w:val="ru-RU" w:eastAsia="ru-RU" w:bidi="ar-SA"/>
              </w:rPr>
              <w:t>Описание характеристик протеза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16A3F" w:rsidRPr="00E417CE" w:rsidRDefault="00216A3F" w:rsidP="00E417CE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 w:rsidRPr="00E417CE">
              <w:rPr>
                <w:rFonts w:cs="Times New Roman"/>
                <w:color w:val="auto"/>
                <w:kern w:val="3"/>
                <w:lang w:val="ru-RU" w:eastAsia="ru-RU" w:bidi="ar-SA"/>
              </w:rPr>
              <w:t>Кол</w:t>
            </w:r>
            <w:r w:rsidR="00E417CE">
              <w:rPr>
                <w:rFonts w:cs="Times New Roman"/>
                <w:color w:val="auto"/>
                <w:kern w:val="3"/>
                <w:lang w:val="ru-RU" w:eastAsia="ru-RU" w:bidi="ar-SA"/>
              </w:rPr>
              <w:t>-</w:t>
            </w:r>
            <w:r w:rsidRPr="00E417CE">
              <w:rPr>
                <w:rFonts w:cs="Times New Roman"/>
                <w:color w:val="auto"/>
                <w:kern w:val="3"/>
                <w:lang w:val="ru-RU" w:eastAsia="ru-RU" w:bidi="ar-SA"/>
              </w:rPr>
              <w:t>во,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3F" w:rsidRPr="00E417CE" w:rsidRDefault="00216A3F" w:rsidP="00D4480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 w:rsidRPr="00E417CE">
              <w:rPr>
                <w:rFonts w:cs="Times New Roman"/>
                <w:color w:val="auto"/>
                <w:kern w:val="3"/>
                <w:lang w:val="ru-RU" w:eastAsia="ru-RU" w:bidi="ar-SA"/>
              </w:rPr>
              <w:t>Цена за ед.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3F" w:rsidRPr="00E417CE" w:rsidRDefault="00E417CE" w:rsidP="00DF4ED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lang w:val="ru-RU" w:eastAsia="ru-RU" w:bidi="ar-SA"/>
              </w:rPr>
              <w:t xml:space="preserve">Общая стоимость </w:t>
            </w:r>
            <w:r w:rsidR="00216A3F" w:rsidRPr="00E417CE">
              <w:rPr>
                <w:rFonts w:cs="Times New Roman"/>
                <w:color w:val="auto"/>
                <w:kern w:val="3"/>
                <w:lang w:val="ru-RU" w:eastAsia="ru-RU" w:bidi="ar-SA"/>
              </w:rPr>
              <w:t>руб.</w:t>
            </w:r>
          </w:p>
        </w:tc>
      </w:tr>
      <w:tr w:rsidR="00216A3F" w:rsidRPr="006026D7" w:rsidTr="00CD004F">
        <w:trPr>
          <w:trHeight w:val="933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6A3F" w:rsidRPr="00DF70DE" w:rsidRDefault="00216A3F" w:rsidP="00305CE0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 w:rsidRPr="00DF70DE">
              <w:rPr>
                <w:rFonts w:cs="Times New Roman"/>
                <w:kern w:val="3"/>
                <w:lang w:val="ru-RU" w:eastAsia="ru-RU" w:bidi="ar-SA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0214" w:rsidRDefault="00160214" w:rsidP="000539D8">
            <w:pPr>
              <w:widowControl w:val="0"/>
              <w:autoSpaceDN w:val="0"/>
              <w:snapToGrid w:val="0"/>
              <w:jc w:val="center"/>
              <w:textAlignment w:val="baseline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8-04-03</w:t>
            </w:r>
          </w:p>
          <w:p w:rsidR="00160214" w:rsidRDefault="00160214" w:rsidP="000539D8">
            <w:pPr>
              <w:widowControl w:val="0"/>
              <w:autoSpaceDN w:val="0"/>
              <w:snapToGrid w:val="0"/>
              <w:jc w:val="center"/>
              <w:textAlignment w:val="baseline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протез</w:t>
            </w:r>
          </w:p>
          <w:p w:rsidR="00216A3F" w:rsidRPr="00344633" w:rsidRDefault="00160214" w:rsidP="00160214">
            <w:pPr>
              <w:widowControl w:val="0"/>
              <w:autoSpaceDN w:val="0"/>
              <w:snapToGrid w:val="0"/>
              <w:jc w:val="center"/>
              <w:textAlignment w:val="baseline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плеча</w:t>
            </w:r>
            <w:r w:rsidR="000539D8" w:rsidRPr="000539D8">
              <w:rPr>
                <w:iCs/>
                <w:lang w:val="ru-RU"/>
              </w:rPr>
              <w:t xml:space="preserve"> с микропроцессорным управлением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214" w:rsidRPr="00160214" w:rsidRDefault="00160214" w:rsidP="0036681C">
            <w:pPr>
              <w:jc w:val="both"/>
              <w:rPr>
                <w:lang w:val="ru-RU"/>
              </w:rPr>
            </w:pPr>
            <w:r w:rsidRPr="00160214">
              <w:rPr>
                <w:lang w:val="ru-RU"/>
              </w:rPr>
              <w:t>Протез плеча с микропроцессорным управлением.</w:t>
            </w:r>
            <w:r w:rsidRPr="00160214">
              <w:rPr>
                <w:lang w:val="ru-RU"/>
              </w:rPr>
              <w:br/>
              <w:t>Протез плеча с микропроцессорным управлением с биоэлектрической системой управления, с приемной гильзой, изготавливаемой по слепку.</w:t>
            </w:r>
          </w:p>
          <w:p w:rsidR="00216A3F" w:rsidRPr="00263020" w:rsidRDefault="00160214" w:rsidP="0036681C">
            <w:pPr>
              <w:jc w:val="both"/>
              <w:rPr>
                <w:lang w:val="ru-RU"/>
              </w:rPr>
            </w:pPr>
            <w:r w:rsidRPr="00160214">
              <w:rPr>
                <w:lang w:val="ru-RU"/>
              </w:rPr>
              <w:t>Протез плеча с микропроцессорным управлением предназначен для обеспечения действий инвалидов по самообслуживанию.</w:t>
            </w:r>
            <w:r w:rsidRPr="00160214">
              <w:rPr>
                <w:lang w:val="ru-RU"/>
              </w:rPr>
              <w:br/>
              <w:t xml:space="preserve">Протез плеча с микропроцессорным управлением должен включать индивидуальное изготовление примерочной культеприемной гильзы из термопласта.  Постоянная гильза плеча должна состоять из приемной гильзы, изготовленной по слепку с культи инвалида, из высокотемпературного силикона медицинского назначения с металлическими закладными элементами и несущей гильзы, изготовленной по индивидуальной модели из композитных материалов на основе акриловых смол. Внутри культеприемной гильзы в проекции управляющих мышц должны располагаться </w:t>
            </w:r>
            <w:proofErr w:type="spellStart"/>
            <w:r w:rsidRPr="00160214">
              <w:rPr>
                <w:lang w:val="ru-RU"/>
              </w:rPr>
              <w:t>миографические</w:t>
            </w:r>
            <w:proofErr w:type="spellEnd"/>
            <w:r w:rsidRPr="00160214">
              <w:rPr>
                <w:lang w:val="ru-RU"/>
              </w:rPr>
              <w:t xml:space="preserve"> датчики 2 шт.</w:t>
            </w:r>
            <w:r w:rsidRPr="00160214">
              <w:rPr>
                <w:lang w:val="ru-RU"/>
              </w:rPr>
              <w:br/>
              <w:t xml:space="preserve">Протез плеча с микропроцессорным управлением должен состоять из силиконовой культеприемной гильзы, несущей гильзы из композитных материалов на основе акриловых смол, индивидуального крепления, локтевого модуля, системной </w:t>
            </w:r>
            <w:proofErr w:type="spellStart"/>
            <w:r w:rsidRPr="00160214">
              <w:rPr>
                <w:lang w:val="ru-RU"/>
              </w:rPr>
              <w:t>электрокисти</w:t>
            </w:r>
            <w:proofErr w:type="spellEnd"/>
            <w:r w:rsidRPr="00160214">
              <w:rPr>
                <w:lang w:val="ru-RU"/>
              </w:rPr>
              <w:t>, системы управления и электропитания.</w:t>
            </w:r>
            <w:r w:rsidRPr="00160214">
              <w:rPr>
                <w:lang w:val="ru-RU"/>
              </w:rPr>
              <w:br/>
              <w:t xml:space="preserve">Локтевой модуль должен быть присоединен к несущей гильзе плеча с возможностью ротации. Литиево-ионный аккумулятор должен быть присоединен к несущей гильзе посредством крепежной рамки. Кисть должна быть присоединена к пластиковому предплечью локтевого модуля посредством муфты. Локтевой модуль должен быть со сквозным </w:t>
            </w:r>
            <w:proofErr w:type="spellStart"/>
            <w:r w:rsidRPr="00160214">
              <w:rPr>
                <w:lang w:val="ru-RU"/>
              </w:rPr>
              <w:t>электросоединением</w:t>
            </w:r>
            <w:proofErr w:type="spellEnd"/>
            <w:r w:rsidRPr="00160214">
              <w:rPr>
                <w:lang w:val="ru-RU"/>
              </w:rPr>
              <w:t xml:space="preserve"> </w:t>
            </w:r>
            <w:proofErr w:type="spellStart"/>
            <w:r w:rsidRPr="00160214">
              <w:rPr>
                <w:lang w:val="ru-RU"/>
              </w:rPr>
              <w:t>EasyPlug</w:t>
            </w:r>
            <w:proofErr w:type="spellEnd"/>
            <w:r w:rsidRPr="00160214">
              <w:rPr>
                <w:lang w:val="ru-RU"/>
              </w:rPr>
              <w:t xml:space="preserve"> и </w:t>
            </w:r>
            <w:r w:rsidRPr="00160214">
              <w:rPr>
                <w:lang w:val="ru-RU"/>
              </w:rPr>
              <w:lastRenderedPageBreak/>
              <w:t xml:space="preserve">усилителем сгибания (AFB) для биоэлектрических гибридных протезов, с внутренним фиксатором в исполнении без храповика, усилителем сгибания (AFB) и шарнирным соединением с плечом (серповидный шарнир), с регулируемой силой трения. Максимально допустимая нагрузка должна составлять для фиксатора 230 Н при длине предплечья 305 мм. Кабели электродов и кабель соединения с аккумулятором должны проходить внутри несущей гильзы и вставляться в гнезда локтевого шара, и затем соединяться с коаксиальным штекером </w:t>
            </w:r>
            <w:proofErr w:type="spellStart"/>
            <w:r w:rsidRPr="00160214">
              <w:rPr>
                <w:lang w:val="ru-RU"/>
              </w:rPr>
              <w:t>электрокисти</w:t>
            </w:r>
            <w:proofErr w:type="spellEnd"/>
            <w:r w:rsidRPr="00160214">
              <w:rPr>
                <w:lang w:val="ru-RU"/>
              </w:rPr>
              <w:t>. Посредством миниатюрной передачи компактный мощный электродвигатель должен приводить в движение средний и указательный, а также большой пальцы. В качестве источника энергии должен служить заряжаемый литиево-ионный аккумулятор. Протез должен комплектоваться косметической оболочкой из силикона.</w:t>
            </w:r>
            <w:r w:rsidRPr="00160214">
              <w:rPr>
                <w:lang w:val="ru-RU"/>
              </w:rPr>
              <w:br/>
              <w:t xml:space="preserve">Запястье должно быть оснащено электромеханическим ротатором, угол поворота которого 360 градусов. Частота вращения при холостом ходе 13,5 </w:t>
            </w:r>
            <w:proofErr w:type="gramStart"/>
            <w:r w:rsidRPr="00160214">
              <w:rPr>
                <w:lang w:val="ru-RU"/>
              </w:rPr>
              <w:t>об./</w:t>
            </w:r>
            <w:proofErr w:type="gramEnd"/>
            <w:r w:rsidRPr="00160214">
              <w:rPr>
                <w:lang w:val="ru-RU"/>
              </w:rPr>
              <w:t>мин. Ток при максимальной нагрузке 1.000 мА. Ротатор должен состоять из привода шарнира с коаксиальным штекером и обоймы с замком кистевого шарнира, снабжаться контролером для пропорционального управления, который позволит также настроить 5 различных программ и осуществить подгонку в соответствии с потребностями пациента.</w:t>
            </w:r>
            <w:r w:rsidRPr="00160214">
              <w:rPr>
                <w:lang w:val="ru-RU"/>
              </w:rPr>
              <w:br/>
              <w:t xml:space="preserve">Технические характеристики </w:t>
            </w:r>
            <w:proofErr w:type="spellStart"/>
            <w:r w:rsidRPr="00160214">
              <w:rPr>
                <w:lang w:val="ru-RU"/>
              </w:rPr>
              <w:t>электрокисти</w:t>
            </w:r>
            <w:proofErr w:type="spellEnd"/>
            <w:r w:rsidRPr="00160214">
              <w:rPr>
                <w:lang w:val="ru-RU"/>
              </w:rPr>
              <w:t xml:space="preserve">: рабочее напряжение – не менее 6/2,2 В, рабочая температура 0-70*С, ширина раскрытия не менее 100 мм., максимальное усилия схвата не менее 90Н, средняя скорость не менее 110 мм/с, вес (с системным каркасом руки) 310 гр. Технические характеристики: литиево-ионного аккумулятора: емкость 900 мАч,  время до полной зарядки не более 3,5 часа, номинальное напряжение (среднее) 7,2 В, вес 65г. Технические характеристики электрода: рабочее напряжение: </w:t>
            </w:r>
            <w:proofErr w:type="spellStart"/>
            <w:r w:rsidRPr="00160214">
              <w:rPr>
                <w:lang w:val="ru-RU"/>
              </w:rPr>
              <w:t>Uв</w:t>
            </w:r>
            <w:proofErr w:type="spellEnd"/>
            <w:r w:rsidRPr="00160214">
              <w:rPr>
                <w:lang w:val="ru-RU"/>
              </w:rPr>
              <w:t xml:space="preserve"> 4,8-7,2В, диапазон частот 90-450 Гц, температура окружающей среды – 15-60 *С, габариты Д*Ш*В 27*18*15*9,5мм., вес 4,5 гр.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16A3F" w:rsidRPr="00A13F6E" w:rsidRDefault="00216A3F" w:rsidP="00CC5C34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lang w:val="ru-RU"/>
              </w:rPr>
            </w:pPr>
            <w:r w:rsidRPr="00A13F6E">
              <w:rPr>
                <w:lang w:val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3F" w:rsidRPr="004E2921" w:rsidRDefault="00160214" w:rsidP="00AF3E03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2 186 014,00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F" w:rsidRPr="004E2921" w:rsidRDefault="00160214" w:rsidP="00E65CC6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2 186 014,00</w:t>
            </w:r>
          </w:p>
        </w:tc>
      </w:tr>
      <w:tr w:rsidR="00216A3F" w:rsidRPr="00F222FC" w:rsidTr="00CD004F">
        <w:trPr>
          <w:trHeight w:val="169"/>
          <w:jc w:val="center"/>
        </w:trPr>
        <w:tc>
          <w:tcPr>
            <w:tcW w:w="198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216A3F" w:rsidRPr="00C61371" w:rsidRDefault="00216A3F" w:rsidP="00CC5C34">
            <w:pPr>
              <w:widowControl w:val="0"/>
              <w:suppressLineNumbers/>
              <w:autoSpaceDN w:val="0"/>
              <w:snapToGrid w:val="0"/>
              <w:jc w:val="both"/>
              <w:textAlignment w:val="baseline"/>
              <w:rPr>
                <w:rFonts w:cs="Times New Roman"/>
                <w:b/>
                <w:color w:val="auto"/>
                <w:kern w:val="3"/>
                <w:lang w:val="ru-RU" w:eastAsia="ru-RU" w:bidi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3F" w:rsidRPr="00C61371" w:rsidRDefault="00216A3F" w:rsidP="00CC5C34">
            <w:pPr>
              <w:widowControl w:val="0"/>
              <w:suppressLineNumbers/>
              <w:autoSpaceDN w:val="0"/>
              <w:snapToGrid w:val="0"/>
              <w:jc w:val="both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 w:rsidRPr="00C61371">
              <w:rPr>
                <w:rFonts w:cs="Times New Roman"/>
                <w:b/>
                <w:color w:val="auto"/>
                <w:kern w:val="3"/>
                <w:lang w:val="ru-RU" w:eastAsia="ru-RU" w:bidi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A3F" w:rsidRPr="00B54421" w:rsidRDefault="007C7B9A" w:rsidP="00CC5C34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Cs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 w:rsidRPr="004E2921">
              <w:rPr>
                <w:i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3F" w:rsidRPr="00B54421" w:rsidRDefault="00216A3F" w:rsidP="00CC5C34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3F" w:rsidRPr="00CD004F" w:rsidRDefault="00160214" w:rsidP="00CA770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2 186 014,00</w:t>
            </w:r>
          </w:p>
        </w:tc>
      </w:tr>
    </w:tbl>
    <w:p w:rsidR="00474106" w:rsidRDefault="00474106" w:rsidP="009304CC">
      <w:pPr>
        <w:widowControl w:val="0"/>
        <w:autoSpaceDN w:val="0"/>
        <w:ind w:right="-1"/>
        <w:jc w:val="center"/>
        <w:textAlignment w:val="baseline"/>
        <w:rPr>
          <w:b/>
          <w:kern w:val="2"/>
          <w:u w:val="single"/>
          <w:lang w:val="ru-RU"/>
        </w:rPr>
      </w:pPr>
    </w:p>
    <w:p w:rsidR="00160214" w:rsidRPr="00160214" w:rsidRDefault="00160214" w:rsidP="0041497C">
      <w:pPr>
        <w:widowControl w:val="0"/>
        <w:autoSpaceDN w:val="0"/>
        <w:ind w:left="-284" w:firstLine="710"/>
        <w:jc w:val="both"/>
        <w:textAlignment w:val="baseline"/>
        <w:rPr>
          <w:kern w:val="2"/>
          <w:lang w:val="ru-RU"/>
        </w:rPr>
      </w:pPr>
      <w:r w:rsidRPr="00160214">
        <w:rPr>
          <w:b/>
          <w:kern w:val="2"/>
          <w:lang w:val="ru-RU"/>
        </w:rPr>
        <w:lastRenderedPageBreak/>
        <w:t>Требования к качеству работ, техническим и функциональным характеристикам работ</w:t>
      </w:r>
      <w:r w:rsidRPr="00160214">
        <w:rPr>
          <w:kern w:val="2"/>
          <w:lang w:val="ru-RU"/>
        </w:rPr>
        <w:t>:</w:t>
      </w:r>
    </w:p>
    <w:p w:rsidR="00160214" w:rsidRPr="00160214" w:rsidRDefault="00160214" w:rsidP="0041497C">
      <w:pPr>
        <w:widowControl w:val="0"/>
        <w:autoSpaceDN w:val="0"/>
        <w:ind w:left="-284" w:firstLine="710"/>
        <w:jc w:val="both"/>
        <w:textAlignment w:val="baseline"/>
        <w:rPr>
          <w:kern w:val="2"/>
          <w:lang w:val="ru-RU"/>
        </w:rPr>
      </w:pPr>
      <w:r w:rsidRPr="00160214">
        <w:rPr>
          <w:kern w:val="2"/>
          <w:lang w:val="ru-RU"/>
        </w:rPr>
        <w:t>Работы по изготовлению протеза плеча с микропроцессорным управлением (далее протеза) предусматривает индивидуальное изготовление, обучение пользованию и его выдачу.</w:t>
      </w:r>
    </w:p>
    <w:p w:rsidR="00160214" w:rsidRPr="00160214" w:rsidRDefault="00160214" w:rsidP="0041497C">
      <w:pPr>
        <w:widowControl w:val="0"/>
        <w:autoSpaceDN w:val="0"/>
        <w:ind w:left="-284" w:firstLine="710"/>
        <w:jc w:val="both"/>
        <w:textAlignment w:val="baseline"/>
        <w:rPr>
          <w:kern w:val="2"/>
          <w:lang w:val="ru-RU"/>
        </w:rPr>
      </w:pPr>
      <w:r w:rsidRPr="00160214">
        <w:rPr>
          <w:kern w:val="2"/>
          <w:lang w:val="ru-RU"/>
        </w:rPr>
        <w:t xml:space="preserve">Протез должен соответствовать требованиям Национальных стандартов Российской Федерации: ГОСТ Р 56138-2021 «Протезы верхних конечностей. Технические требования»; ГОСТ Р 51819-2022 «Протезирование и </w:t>
      </w:r>
      <w:proofErr w:type="spellStart"/>
      <w:r w:rsidRPr="00160214">
        <w:rPr>
          <w:kern w:val="2"/>
          <w:lang w:val="ru-RU"/>
        </w:rPr>
        <w:t>ортезирование</w:t>
      </w:r>
      <w:proofErr w:type="spellEnd"/>
      <w:r w:rsidRPr="00160214">
        <w:rPr>
          <w:kern w:val="2"/>
          <w:lang w:val="ru-RU"/>
        </w:rPr>
        <w:t xml:space="preserve"> верхних и нижних конечностей. Термины и определения"; ГОСТ ISO 10993-1-2021 «Изделия медицинские. Оценка биологического действия медицинских изделий. Часть 1. Оценка и исследования</w:t>
      </w:r>
      <w:r w:rsidR="0041497C">
        <w:rPr>
          <w:kern w:val="2"/>
          <w:lang w:val="ru-RU"/>
        </w:rPr>
        <w:t xml:space="preserve"> в процессе менеджмента риска</w:t>
      </w:r>
      <w:r w:rsidRPr="00160214">
        <w:rPr>
          <w:kern w:val="2"/>
          <w:lang w:val="ru-RU"/>
        </w:rPr>
        <w:t>», ГОСТ ISO 10993-5-2011 «Изделия медицинские. Оценка биологического действия медицинских изделий. Часть 5. Исследования на цитотоксичность: методы in vitro»,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160214" w:rsidRPr="00160214" w:rsidRDefault="00160214" w:rsidP="0041497C">
      <w:pPr>
        <w:widowControl w:val="0"/>
        <w:autoSpaceDN w:val="0"/>
        <w:ind w:left="-284" w:firstLine="710"/>
        <w:jc w:val="both"/>
        <w:textAlignment w:val="baseline"/>
        <w:rPr>
          <w:kern w:val="2"/>
          <w:lang w:val="ru-RU"/>
        </w:rPr>
      </w:pPr>
      <w:r w:rsidRPr="00160214">
        <w:rPr>
          <w:kern w:val="2"/>
          <w:lang w:val="ru-RU"/>
        </w:rPr>
        <w:t>Протезное или ортопедическое устройство должно быть прочным и выдерживать нагрузки, возникающие при его применении лицами с ампутированными конечностями или с другими физическими недостатками (далее - пользователи), способом, назначенным изготовителем для такого устройства и установленным в инструкции по применению. Прочность протезного устройства верхней конечности должна быть определена путем проведения соответствующих испытаний, установленных ГОСТ Р ИСО 22523-2007 «Протезы конечностей и ортезы наружные. Требования и методы испытаний»; и/или другие соответствующие условия применения должны быть установлены с учетом коэффициентов безопасности, соответствующих частным случаям применения протезного или ортопедического устройства, назначенным изготовителем. Коэффициенты безопасности определяются отношением уровней нагрузки при соответствующих условиях нагружения, применяемых для устройства, к соответствующим нагрузкам, предполагаемым для приложения к устройству пользователем, при применении способом, назначенным изготовителем. Протез должен соответствовать Национальному стандарту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160214" w:rsidRPr="00160214" w:rsidRDefault="00160214" w:rsidP="0041497C">
      <w:pPr>
        <w:widowControl w:val="0"/>
        <w:autoSpaceDN w:val="0"/>
        <w:ind w:left="-284" w:firstLine="710"/>
        <w:jc w:val="both"/>
        <w:textAlignment w:val="baseline"/>
        <w:rPr>
          <w:kern w:val="2"/>
          <w:lang w:val="ru-RU"/>
        </w:rPr>
      </w:pPr>
      <w:r w:rsidRPr="00160214">
        <w:rPr>
          <w:kern w:val="2"/>
          <w:lang w:val="ru-RU"/>
        </w:rPr>
        <w:t>Протез должен изготавливаться с учетом анатомических дефектов верхних конечностей, индивидуально для пациента, при этом необходимо максимально учитывать физическое состояние, индивидуальную особенность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160214" w:rsidRPr="00160214" w:rsidRDefault="00160214" w:rsidP="0041497C">
      <w:pPr>
        <w:widowControl w:val="0"/>
        <w:autoSpaceDN w:val="0"/>
        <w:ind w:left="-284" w:firstLine="710"/>
        <w:jc w:val="both"/>
        <w:textAlignment w:val="baseline"/>
        <w:rPr>
          <w:kern w:val="2"/>
          <w:lang w:val="ru-RU"/>
        </w:rPr>
      </w:pPr>
      <w:r w:rsidRPr="00160214">
        <w:rPr>
          <w:kern w:val="2"/>
          <w:lang w:val="ru-RU"/>
        </w:rPr>
        <w:t>Приемные гильзы и крепления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160214" w:rsidRPr="00160214" w:rsidRDefault="00160214" w:rsidP="0041497C">
      <w:pPr>
        <w:widowControl w:val="0"/>
        <w:autoSpaceDN w:val="0"/>
        <w:ind w:left="-284" w:firstLine="710"/>
        <w:jc w:val="both"/>
        <w:textAlignment w:val="baseline"/>
        <w:rPr>
          <w:kern w:val="2"/>
          <w:lang w:val="ru-RU"/>
        </w:rPr>
      </w:pPr>
      <w:r w:rsidRPr="00160214">
        <w:rPr>
          <w:kern w:val="2"/>
          <w:lang w:val="ru-RU"/>
        </w:rPr>
        <w:t>Узлы протеза должны быть стойкими к воздействию физиологических жидкостей (пота, мочи).</w:t>
      </w:r>
    </w:p>
    <w:p w:rsidR="00160214" w:rsidRPr="00160214" w:rsidRDefault="00160214" w:rsidP="0041497C">
      <w:pPr>
        <w:widowControl w:val="0"/>
        <w:autoSpaceDN w:val="0"/>
        <w:ind w:left="-284" w:firstLine="710"/>
        <w:jc w:val="both"/>
        <w:textAlignment w:val="baseline"/>
        <w:rPr>
          <w:kern w:val="2"/>
          <w:lang w:val="ru-RU"/>
        </w:rPr>
      </w:pPr>
      <w:r w:rsidRPr="00160214">
        <w:rPr>
          <w:kern w:val="2"/>
          <w:lang w:val="ru-RU"/>
        </w:rPr>
        <w:t>Металлические протезы должны быть изготовлены из коррозийно-стойких материалов или защищены от коррозии специальными покрытиями.</w:t>
      </w:r>
    </w:p>
    <w:p w:rsidR="00160214" w:rsidRPr="00160214" w:rsidRDefault="00160214" w:rsidP="0041497C">
      <w:pPr>
        <w:widowControl w:val="0"/>
        <w:autoSpaceDN w:val="0"/>
        <w:ind w:left="-284" w:firstLine="710"/>
        <w:jc w:val="both"/>
        <w:textAlignment w:val="baseline"/>
        <w:rPr>
          <w:kern w:val="2"/>
          <w:lang w:val="ru-RU"/>
        </w:rPr>
      </w:pPr>
    </w:p>
    <w:p w:rsidR="00160214" w:rsidRPr="00160214" w:rsidRDefault="00160214" w:rsidP="0041497C">
      <w:pPr>
        <w:widowControl w:val="0"/>
        <w:autoSpaceDN w:val="0"/>
        <w:ind w:left="-284" w:firstLine="710"/>
        <w:jc w:val="both"/>
        <w:textAlignment w:val="baseline"/>
        <w:rPr>
          <w:kern w:val="2"/>
          <w:lang w:val="ru-RU"/>
        </w:rPr>
      </w:pPr>
      <w:r w:rsidRPr="00160214">
        <w:rPr>
          <w:b/>
          <w:kern w:val="2"/>
          <w:lang w:val="ru-RU"/>
        </w:rPr>
        <w:t>Требования к безопасности работ</w:t>
      </w:r>
      <w:r w:rsidRPr="00160214">
        <w:rPr>
          <w:kern w:val="2"/>
          <w:lang w:val="ru-RU"/>
        </w:rPr>
        <w:t>:</w:t>
      </w:r>
    </w:p>
    <w:p w:rsidR="00160214" w:rsidRPr="00160214" w:rsidRDefault="00160214" w:rsidP="0041497C">
      <w:pPr>
        <w:widowControl w:val="0"/>
        <w:autoSpaceDN w:val="0"/>
        <w:ind w:left="-284" w:firstLine="710"/>
        <w:jc w:val="both"/>
        <w:textAlignment w:val="baseline"/>
        <w:rPr>
          <w:kern w:val="2"/>
          <w:lang w:val="ru-RU"/>
        </w:rPr>
      </w:pPr>
      <w:r w:rsidRPr="00160214">
        <w:rPr>
          <w:kern w:val="2"/>
          <w:lang w:val="ru-RU"/>
        </w:rPr>
        <w:t>Проведение работ по обеспечению Получателей Изделиями должно осуществляться при наличии деклараций о соответствии Изделий.</w:t>
      </w:r>
    </w:p>
    <w:p w:rsidR="00160214" w:rsidRPr="00160214" w:rsidRDefault="00160214" w:rsidP="0041497C">
      <w:pPr>
        <w:widowControl w:val="0"/>
        <w:autoSpaceDN w:val="0"/>
        <w:ind w:left="-284" w:firstLine="710"/>
        <w:jc w:val="both"/>
        <w:textAlignment w:val="baseline"/>
        <w:rPr>
          <w:kern w:val="2"/>
          <w:lang w:val="ru-RU"/>
        </w:rPr>
      </w:pPr>
      <w:r w:rsidRPr="00160214">
        <w:rPr>
          <w:kern w:val="2"/>
          <w:lang w:val="ru-RU"/>
        </w:rPr>
        <w:t>При готовности приступить к выполнению работ по изготовлению Изделий, предостав</w:t>
      </w:r>
      <w:r w:rsidR="0041497C">
        <w:rPr>
          <w:kern w:val="2"/>
          <w:lang w:val="ru-RU"/>
        </w:rPr>
        <w:t>ить</w:t>
      </w:r>
      <w:r w:rsidRPr="00160214">
        <w:rPr>
          <w:kern w:val="2"/>
          <w:lang w:val="ru-RU"/>
        </w:rPr>
        <w:t xml:space="preserve"> </w:t>
      </w:r>
      <w:r w:rsidR="0041497C">
        <w:rPr>
          <w:kern w:val="2"/>
          <w:lang w:val="ru-RU"/>
        </w:rPr>
        <w:t>З</w:t>
      </w:r>
      <w:r w:rsidRPr="00160214">
        <w:rPr>
          <w:kern w:val="2"/>
          <w:lang w:val="ru-RU"/>
        </w:rPr>
        <w:t>аказчику копии регистрационных удостоверений и документов, подтверждающих соответствие Изделий (декларация о соответствии продукции</w:t>
      </w:r>
      <w:r w:rsidR="0041497C">
        <w:rPr>
          <w:kern w:val="2"/>
          <w:lang w:val="ru-RU"/>
        </w:rPr>
        <w:t>,</w:t>
      </w:r>
      <w:r w:rsidRPr="00160214">
        <w:rPr>
          <w:kern w:val="2"/>
          <w:lang w:val="ru-RU"/>
        </w:rPr>
        <w:t xml:space="preserve"> либо сертификат соответствия), или иных документов, свидетельствующих о качестве и безопасности Изделий, является условием, в случае если законодательством Российской Федерации предусмотрено наличие таких документов.</w:t>
      </w:r>
    </w:p>
    <w:p w:rsidR="00160214" w:rsidRPr="00160214" w:rsidRDefault="00160214" w:rsidP="0041497C">
      <w:pPr>
        <w:widowControl w:val="0"/>
        <w:autoSpaceDN w:val="0"/>
        <w:ind w:left="-284" w:firstLine="710"/>
        <w:jc w:val="both"/>
        <w:textAlignment w:val="baseline"/>
        <w:rPr>
          <w:kern w:val="2"/>
          <w:lang w:val="ru-RU"/>
        </w:rPr>
      </w:pPr>
    </w:p>
    <w:p w:rsidR="00160214" w:rsidRPr="00160214" w:rsidRDefault="00160214" w:rsidP="0041497C">
      <w:pPr>
        <w:widowControl w:val="0"/>
        <w:autoSpaceDN w:val="0"/>
        <w:ind w:left="-284" w:firstLine="710"/>
        <w:jc w:val="both"/>
        <w:textAlignment w:val="baseline"/>
        <w:rPr>
          <w:kern w:val="2"/>
          <w:lang w:val="ru-RU"/>
        </w:rPr>
      </w:pPr>
      <w:r w:rsidRPr="00160214">
        <w:rPr>
          <w:kern w:val="2"/>
          <w:lang w:val="ru-RU"/>
        </w:rPr>
        <w:t>Требования к Изделиям, являющимся результатом выполнения работ:</w:t>
      </w:r>
    </w:p>
    <w:p w:rsidR="00160214" w:rsidRPr="00160214" w:rsidRDefault="00160214" w:rsidP="0041497C">
      <w:pPr>
        <w:widowControl w:val="0"/>
        <w:autoSpaceDN w:val="0"/>
        <w:ind w:left="-284" w:firstLine="710"/>
        <w:jc w:val="both"/>
        <w:textAlignment w:val="baseline"/>
        <w:rPr>
          <w:kern w:val="2"/>
          <w:lang w:val="ru-RU"/>
        </w:rPr>
      </w:pPr>
      <w:r w:rsidRPr="00160214">
        <w:rPr>
          <w:kern w:val="2"/>
          <w:lang w:val="ru-RU"/>
        </w:rPr>
        <w:t>Работы по изготовлению протеза верхних конечностей следует считать эффективно исполненными, если у пострадавшего сохранены условия для предупреждения развития деформации и (или) благоприятного течения болезни.</w:t>
      </w:r>
    </w:p>
    <w:p w:rsidR="00160214" w:rsidRPr="00160214" w:rsidRDefault="00160214" w:rsidP="0041497C">
      <w:pPr>
        <w:widowControl w:val="0"/>
        <w:autoSpaceDN w:val="0"/>
        <w:ind w:left="-284" w:firstLine="710"/>
        <w:jc w:val="both"/>
        <w:textAlignment w:val="baseline"/>
        <w:rPr>
          <w:kern w:val="2"/>
          <w:lang w:val="ru-RU"/>
        </w:rPr>
      </w:pPr>
      <w:r w:rsidRPr="00160214">
        <w:rPr>
          <w:kern w:val="2"/>
          <w:lang w:val="ru-RU"/>
        </w:rPr>
        <w:t>Работы должны быть выполнены с надлежащим качеством и в установленные сроки.</w:t>
      </w:r>
    </w:p>
    <w:p w:rsidR="00160214" w:rsidRPr="00160214" w:rsidRDefault="00160214" w:rsidP="0041497C">
      <w:pPr>
        <w:widowControl w:val="0"/>
        <w:autoSpaceDN w:val="0"/>
        <w:ind w:left="-284" w:firstLine="710"/>
        <w:jc w:val="both"/>
        <w:textAlignment w:val="baseline"/>
        <w:rPr>
          <w:kern w:val="2"/>
          <w:lang w:val="ru-RU"/>
        </w:rPr>
      </w:pPr>
    </w:p>
    <w:p w:rsidR="00160214" w:rsidRPr="00160214" w:rsidRDefault="00160214" w:rsidP="0041497C">
      <w:pPr>
        <w:widowControl w:val="0"/>
        <w:autoSpaceDN w:val="0"/>
        <w:ind w:left="-284" w:firstLine="710"/>
        <w:jc w:val="both"/>
        <w:textAlignment w:val="baseline"/>
        <w:rPr>
          <w:kern w:val="2"/>
          <w:lang w:val="ru-RU"/>
        </w:rPr>
      </w:pPr>
      <w:r w:rsidRPr="00160214">
        <w:rPr>
          <w:b/>
          <w:kern w:val="2"/>
          <w:lang w:val="ru-RU"/>
        </w:rPr>
        <w:t>Требования к упаковке Изделий</w:t>
      </w:r>
      <w:r w:rsidRPr="00160214">
        <w:rPr>
          <w:kern w:val="2"/>
          <w:lang w:val="ru-RU"/>
        </w:rPr>
        <w:t>:</w:t>
      </w:r>
    </w:p>
    <w:p w:rsidR="00160214" w:rsidRPr="00160214" w:rsidRDefault="00160214" w:rsidP="0041497C">
      <w:pPr>
        <w:widowControl w:val="0"/>
        <w:autoSpaceDN w:val="0"/>
        <w:ind w:left="-284" w:firstLine="710"/>
        <w:jc w:val="both"/>
        <w:textAlignment w:val="baseline"/>
        <w:rPr>
          <w:kern w:val="2"/>
          <w:lang w:val="ru-RU"/>
        </w:rPr>
      </w:pPr>
      <w:r w:rsidRPr="00160214">
        <w:rPr>
          <w:kern w:val="2"/>
          <w:lang w:val="ru-RU"/>
        </w:rPr>
        <w:t xml:space="preserve">Упаковка Изделий должна обеспечивать защиту от повреждений, порчи (изнашивания) </w:t>
      </w:r>
    </w:p>
    <w:p w:rsidR="00160214" w:rsidRPr="00160214" w:rsidRDefault="00160214" w:rsidP="0041497C">
      <w:pPr>
        <w:widowControl w:val="0"/>
        <w:autoSpaceDN w:val="0"/>
        <w:ind w:left="-284" w:firstLine="710"/>
        <w:jc w:val="both"/>
        <w:textAlignment w:val="baseline"/>
        <w:rPr>
          <w:kern w:val="2"/>
          <w:lang w:val="ru-RU"/>
        </w:rPr>
      </w:pPr>
      <w:r w:rsidRPr="00160214">
        <w:rPr>
          <w:kern w:val="2"/>
          <w:lang w:val="ru-RU"/>
        </w:rPr>
        <w:t>или загрязнения во время хранения и транспортировки к месту использования по назначению.</w:t>
      </w:r>
    </w:p>
    <w:p w:rsidR="00160214" w:rsidRPr="00160214" w:rsidRDefault="00160214" w:rsidP="0041497C">
      <w:pPr>
        <w:widowControl w:val="0"/>
        <w:autoSpaceDN w:val="0"/>
        <w:ind w:left="-284" w:firstLine="710"/>
        <w:jc w:val="both"/>
        <w:textAlignment w:val="baseline"/>
        <w:rPr>
          <w:kern w:val="2"/>
          <w:lang w:val="ru-RU"/>
        </w:rPr>
      </w:pPr>
    </w:p>
    <w:p w:rsidR="00160214" w:rsidRPr="00160214" w:rsidRDefault="00160214" w:rsidP="0041497C">
      <w:pPr>
        <w:widowControl w:val="0"/>
        <w:autoSpaceDN w:val="0"/>
        <w:ind w:left="-284" w:firstLine="710"/>
        <w:jc w:val="both"/>
        <w:textAlignment w:val="baseline"/>
        <w:rPr>
          <w:kern w:val="2"/>
          <w:lang w:val="ru-RU"/>
        </w:rPr>
      </w:pPr>
      <w:r w:rsidRPr="00160214">
        <w:rPr>
          <w:b/>
          <w:kern w:val="2"/>
          <w:lang w:val="ru-RU"/>
        </w:rPr>
        <w:t>Требования к сроку и (или) объему предоставления гарантий качества выполнения работ</w:t>
      </w:r>
      <w:r w:rsidRPr="00160214">
        <w:rPr>
          <w:kern w:val="2"/>
          <w:lang w:val="ru-RU"/>
        </w:rPr>
        <w:t>:</w:t>
      </w:r>
    </w:p>
    <w:p w:rsidR="0041497C" w:rsidRPr="00160214" w:rsidRDefault="00160214" w:rsidP="0041497C">
      <w:pPr>
        <w:widowControl w:val="0"/>
        <w:autoSpaceDN w:val="0"/>
        <w:ind w:left="-284" w:firstLine="710"/>
        <w:jc w:val="both"/>
        <w:textAlignment w:val="baseline"/>
        <w:rPr>
          <w:kern w:val="2"/>
          <w:lang w:val="ru-RU"/>
        </w:rPr>
      </w:pPr>
      <w:r w:rsidRPr="00160214">
        <w:rPr>
          <w:kern w:val="2"/>
          <w:lang w:val="ru-RU"/>
        </w:rPr>
        <w:t xml:space="preserve">Гарантийный срок </w:t>
      </w:r>
      <w:r w:rsidR="0041497C">
        <w:rPr>
          <w:kern w:val="2"/>
          <w:lang w:val="ru-RU"/>
        </w:rPr>
        <w:t xml:space="preserve">на протез плеча с микропроцессорным управлением составляет 12 месяцев </w:t>
      </w:r>
      <w:r w:rsidRPr="00160214">
        <w:rPr>
          <w:kern w:val="2"/>
          <w:lang w:val="ru-RU"/>
        </w:rPr>
        <w:t>с момента подписания Акта сдачи – приемки</w:t>
      </w:r>
      <w:r w:rsidR="0041497C">
        <w:rPr>
          <w:kern w:val="2"/>
          <w:lang w:val="ru-RU"/>
        </w:rPr>
        <w:t>.</w:t>
      </w:r>
    </w:p>
    <w:p w:rsidR="00160214" w:rsidRPr="00160214" w:rsidRDefault="00160214" w:rsidP="0041497C">
      <w:pPr>
        <w:widowControl w:val="0"/>
        <w:autoSpaceDN w:val="0"/>
        <w:ind w:left="-284" w:firstLine="710"/>
        <w:jc w:val="both"/>
        <w:textAlignment w:val="baseline"/>
        <w:rPr>
          <w:kern w:val="2"/>
          <w:lang w:val="ru-RU"/>
        </w:rPr>
      </w:pPr>
      <w:r w:rsidRPr="00160214">
        <w:rPr>
          <w:kern w:val="2"/>
          <w:lang w:val="ru-RU"/>
        </w:rPr>
        <w:t>В период гарантийного срока ремонт осуществляется бесплатно, гарантия распространяется на все составляющие Изделия.</w:t>
      </w:r>
    </w:p>
    <w:p w:rsidR="00160214" w:rsidRPr="00160214" w:rsidRDefault="00160214" w:rsidP="0041497C">
      <w:pPr>
        <w:widowControl w:val="0"/>
        <w:autoSpaceDN w:val="0"/>
        <w:ind w:left="-284" w:firstLine="710"/>
        <w:jc w:val="both"/>
        <w:textAlignment w:val="baseline"/>
        <w:rPr>
          <w:kern w:val="2"/>
          <w:lang w:val="ru-RU"/>
        </w:rPr>
      </w:pPr>
      <w:r w:rsidRPr="00160214">
        <w:rPr>
          <w:kern w:val="2"/>
          <w:lang w:val="ru-RU"/>
        </w:rPr>
        <w:t>В период гарантийного срока Исполнитель производит ремонт или замену за счет собственных средств.</w:t>
      </w:r>
    </w:p>
    <w:p w:rsidR="00160214" w:rsidRPr="00160214" w:rsidRDefault="00160214" w:rsidP="0041497C">
      <w:pPr>
        <w:widowControl w:val="0"/>
        <w:autoSpaceDN w:val="0"/>
        <w:ind w:left="-284" w:firstLine="710"/>
        <w:jc w:val="both"/>
        <w:textAlignment w:val="baseline"/>
        <w:rPr>
          <w:kern w:val="2"/>
          <w:lang w:val="ru-RU"/>
        </w:rPr>
      </w:pPr>
      <w:r w:rsidRPr="00160214">
        <w:rPr>
          <w:kern w:val="2"/>
          <w:lang w:val="ru-RU"/>
        </w:rPr>
        <w:t>Срок пользования протезом устанавливается в соответствии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160214" w:rsidRPr="00160214" w:rsidRDefault="00160214" w:rsidP="0041497C">
      <w:pPr>
        <w:widowControl w:val="0"/>
        <w:autoSpaceDN w:val="0"/>
        <w:ind w:left="-284" w:firstLine="710"/>
        <w:jc w:val="both"/>
        <w:textAlignment w:val="baseline"/>
        <w:rPr>
          <w:kern w:val="2"/>
          <w:lang w:val="ru-RU"/>
        </w:rPr>
      </w:pPr>
      <w:r w:rsidRPr="00160214">
        <w:rPr>
          <w:kern w:val="2"/>
          <w:lang w:val="ru-RU"/>
        </w:rPr>
        <w:t>Срок дополнительной гарантии качества Изделия не превышает срока службы Изделия.</w:t>
      </w:r>
    </w:p>
    <w:p w:rsidR="00160214" w:rsidRPr="00160214" w:rsidRDefault="00160214" w:rsidP="0041497C">
      <w:pPr>
        <w:widowControl w:val="0"/>
        <w:autoSpaceDN w:val="0"/>
        <w:ind w:left="-284" w:firstLine="710"/>
        <w:jc w:val="both"/>
        <w:textAlignment w:val="baseline"/>
        <w:rPr>
          <w:kern w:val="2"/>
          <w:lang w:val="ru-RU"/>
        </w:rPr>
      </w:pPr>
    </w:p>
    <w:p w:rsidR="00160214" w:rsidRPr="00160214" w:rsidRDefault="00160214" w:rsidP="0041497C">
      <w:pPr>
        <w:widowControl w:val="0"/>
        <w:autoSpaceDN w:val="0"/>
        <w:ind w:left="-284" w:firstLine="710"/>
        <w:jc w:val="both"/>
        <w:textAlignment w:val="baseline"/>
        <w:rPr>
          <w:bCs/>
          <w:kern w:val="2"/>
          <w:lang w:val="ru-RU"/>
        </w:rPr>
      </w:pPr>
      <w:r w:rsidRPr="00160214">
        <w:rPr>
          <w:b/>
          <w:bCs/>
          <w:kern w:val="2"/>
          <w:lang w:val="de-DE"/>
        </w:rPr>
        <w:t>Требования к предоставлению гарантийных обязательств</w:t>
      </w:r>
      <w:r w:rsidRPr="00160214">
        <w:rPr>
          <w:bCs/>
          <w:kern w:val="2"/>
          <w:lang w:val="ru-RU"/>
        </w:rPr>
        <w:t>:</w:t>
      </w:r>
    </w:p>
    <w:p w:rsidR="00160214" w:rsidRPr="00160214" w:rsidRDefault="00160214" w:rsidP="0041497C">
      <w:pPr>
        <w:widowControl w:val="0"/>
        <w:autoSpaceDN w:val="0"/>
        <w:ind w:left="-284" w:firstLine="710"/>
        <w:jc w:val="both"/>
        <w:textAlignment w:val="baseline"/>
        <w:rPr>
          <w:kern w:val="2"/>
          <w:lang w:val="ru-RU"/>
        </w:rPr>
      </w:pPr>
      <w:r w:rsidRPr="00160214">
        <w:rPr>
          <w:kern w:val="2"/>
          <w:lang w:val="ru-RU"/>
        </w:rPr>
        <w:t>Исполнитель при заключении Контракта должен представить Заказчику обеспечение исполнения Контракта в размере 30 % от начальной (максимальной) цены Контракта.</w:t>
      </w:r>
    </w:p>
    <w:p w:rsidR="00160214" w:rsidRPr="00160214" w:rsidRDefault="00160214" w:rsidP="0041497C">
      <w:pPr>
        <w:widowControl w:val="0"/>
        <w:autoSpaceDN w:val="0"/>
        <w:ind w:left="-284" w:firstLine="710"/>
        <w:jc w:val="both"/>
        <w:textAlignment w:val="baseline"/>
        <w:rPr>
          <w:bCs/>
          <w:kern w:val="2"/>
          <w:lang w:val="ru-RU"/>
        </w:rPr>
      </w:pPr>
      <w:r w:rsidRPr="00160214">
        <w:rPr>
          <w:bCs/>
          <w:kern w:val="2"/>
          <w:lang w:val="ru-RU"/>
        </w:rPr>
        <w:t xml:space="preserve">Исполнитель до подписания акта выполненных работ по Контракту должен предоставить </w:t>
      </w:r>
    </w:p>
    <w:p w:rsidR="00160214" w:rsidRPr="00160214" w:rsidRDefault="00160214" w:rsidP="0041497C">
      <w:pPr>
        <w:widowControl w:val="0"/>
        <w:autoSpaceDN w:val="0"/>
        <w:ind w:left="-284" w:firstLine="710"/>
        <w:jc w:val="both"/>
        <w:textAlignment w:val="baseline"/>
        <w:rPr>
          <w:bCs/>
          <w:kern w:val="2"/>
          <w:lang w:val="ru-RU"/>
        </w:rPr>
      </w:pPr>
      <w:r w:rsidRPr="00160214">
        <w:rPr>
          <w:bCs/>
          <w:kern w:val="2"/>
          <w:lang w:val="ru-RU"/>
        </w:rPr>
        <w:t>Заказчику обеспечение гарантийных обязательств на выполненные в рамках Контракта Работы в размере 1 (одного) % от начальной максимальной цены Контракта.</w:t>
      </w:r>
    </w:p>
    <w:p w:rsidR="00160214" w:rsidRPr="00160214" w:rsidRDefault="00160214" w:rsidP="0041497C">
      <w:pPr>
        <w:widowControl w:val="0"/>
        <w:autoSpaceDN w:val="0"/>
        <w:ind w:left="-284" w:firstLine="710"/>
        <w:jc w:val="both"/>
        <w:textAlignment w:val="baseline"/>
        <w:rPr>
          <w:bCs/>
          <w:kern w:val="2"/>
          <w:lang w:val="ru-RU"/>
        </w:rPr>
      </w:pPr>
    </w:p>
    <w:p w:rsidR="00160214" w:rsidRPr="00160214" w:rsidRDefault="00160214" w:rsidP="0041497C">
      <w:pPr>
        <w:widowControl w:val="0"/>
        <w:autoSpaceDN w:val="0"/>
        <w:ind w:left="-284" w:firstLine="710"/>
        <w:jc w:val="both"/>
        <w:textAlignment w:val="baseline"/>
        <w:rPr>
          <w:kern w:val="2"/>
          <w:lang w:val="ru-RU"/>
        </w:rPr>
      </w:pPr>
      <w:r w:rsidRPr="00160214">
        <w:rPr>
          <w:b/>
          <w:kern w:val="2"/>
          <w:lang w:val="ru-RU"/>
        </w:rPr>
        <w:t>Условия оплаты по Контракту</w:t>
      </w:r>
      <w:r w:rsidRPr="00160214">
        <w:rPr>
          <w:kern w:val="2"/>
          <w:lang w:val="ru-RU"/>
        </w:rPr>
        <w:t>:</w:t>
      </w:r>
    </w:p>
    <w:p w:rsidR="00160214" w:rsidRDefault="00160214" w:rsidP="0041497C">
      <w:pPr>
        <w:widowControl w:val="0"/>
        <w:autoSpaceDN w:val="0"/>
        <w:ind w:left="-284" w:firstLine="710"/>
        <w:jc w:val="both"/>
        <w:textAlignment w:val="baseline"/>
        <w:rPr>
          <w:iCs/>
          <w:kern w:val="2"/>
          <w:lang w:val="ru-RU"/>
        </w:rPr>
      </w:pPr>
      <w:r w:rsidRPr="00160214">
        <w:rPr>
          <w:iCs/>
          <w:kern w:val="2"/>
          <w:lang w:val="ru-RU"/>
        </w:rPr>
        <w:t>Оплата осуществляется Заказчиком со своего лицевого счета, открытого в органах Федерального казначейства по безналичному расчету в течение 7 (семи) рабочих дней с даты подписания Заказчиком усиленной квалифицированной электронной подписью документа о приемке, сформированного Исполнителем с использованием единой информационной системы, Акта выполненных работ, на основании счета.</w:t>
      </w:r>
      <w:r w:rsidRPr="00160214">
        <w:rPr>
          <w:kern w:val="2"/>
          <w:lang w:val="ru-RU"/>
        </w:rPr>
        <w:t xml:space="preserve"> </w:t>
      </w:r>
      <w:r w:rsidRPr="00160214">
        <w:rPr>
          <w:iCs/>
          <w:kern w:val="2"/>
          <w:lang w:val="ru-RU"/>
        </w:rPr>
        <w:t>В цену Контракта включаются все расходы Исполнителя по исполнению Контракта, в том числе расходы по выполненным Работам с учетом физиологических данных Получателя, а также расходы на перевозку, страхование, уплату налогов и других обязательных платежей</w:t>
      </w:r>
    </w:p>
    <w:p w:rsidR="00160214" w:rsidRDefault="00160214" w:rsidP="0041497C">
      <w:pPr>
        <w:widowControl w:val="0"/>
        <w:autoSpaceDN w:val="0"/>
        <w:ind w:left="-284" w:firstLine="710"/>
        <w:jc w:val="both"/>
        <w:textAlignment w:val="baseline"/>
        <w:rPr>
          <w:b/>
          <w:kern w:val="3"/>
          <w:lang w:val="ru-RU"/>
        </w:rPr>
      </w:pPr>
    </w:p>
    <w:p w:rsidR="00CD004F" w:rsidRPr="00CD004F" w:rsidRDefault="00CD004F" w:rsidP="0041497C">
      <w:pPr>
        <w:widowControl w:val="0"/>
        <w:autoSpaceDN w:val="0"/>
        <w:ind w:left="-284" w:firstLine="710"/>
        <w:jc w:val="both"/>
        <w:textAlignment w:val="baseline"/>
        <w:rPr>
          <w:kern w:val="3"/>
          <w:lang w:val="ru-RU"/>
        </w:rPr>
      </w:pPr>
      <w:r w:rsidRPr="00160214">
        <w:rPr>
          <w:b/>
          <w:kern w:val="3"/>
          <w:lang w:val="ru-RU"/>
        </w:rPr>
        <w:t>Срок выполнения Работы</w:t>
      </w:r>
      <w:r w:rsidRPr="00CD004F">
        <w:rPr>
          <w:kern w:val="3"/>
          <w:lang w:val="ru-RU"/>
        </w:rPr>
        <w:t xml:space="preserve">: с даты подписания Контракта Сторонами до 01 </w:t>
      </w:r>
      <w:r w:rsidR="00E417CE">
        <w:rPr>
          <w:kern w:val="3"/>
          <w:lang w:val="ru-RU"/>
        </w:rPr>
        <w:t>сентября</w:t>
      </w:r>
      <w:r w:rsidRPr="00CD004F">
        <w:rPr>
          <w:kern w:val="3"/>
          <w:lang w:val="ru-RU"/>
        </w:rPr>
        <w:t xml:space="preserve"> 2023 года.</w:t>
      </w:r>
    </w:p>
    <w:p w:rsidR="00CD004F" w:rsidRPr="00CD004F" w:rsidRDefault="00CD004F" w:rsidP="0041497C">
      <w:pPr>
        <w:widowControl w:val="0"/>
        <w:autoSpaceDN w:val="0"/>
        <w:ind w:left="-284" w:firstLine="710"/>
        <w:jc w:val="both"/>
        <w:textAlignment w:val="baseline"/>
        <w:rPr>
          <w:kern w:val="3"/>
          <w:lang w:val="ru-RU"/>
        </w:rPr>
      </w:pPr>
      <w:r w:rsidRPr="00CD004F">
        <w:rPr>
          <w:kern w:val="3"/>
          <w:lang w:val="ru-RU"/>
        </w:rPr>
        <w:t>Контракт вступает в силу со дня подписания его Сторонами и действует до 2</w:t>
      </w:r>
      <w:r w:rsidR="00E417CE">
        <w:rPr>
          <w:kern w:val="3"/>
          <w:lang w:val="ru-RU"/>
        </w:rPr>
        <w:t>4</w:t>
      </w:r>
      <w:r w:rsidRPr="00CD004F">
        <w:rPr>
          <w:kern w:val="3"/>
          <w:lang w:val="ru-RU"/>
        </w:rPr>
        <w:t xml:space="preserve"> </w:t>
      </w:r>
      <w:r w:rsidR="00E417CE">
        <w:rPr>
          <w:kern w:val="3"/>
          <w:lang w:val="ru-RU"/>
        </w:rPr>
        <w:t>ок</w:t>
      </w:r>
      <w:r w:rsidRPr="00CD004F">
        <w:rPr>
          <w:kern w:val="3"/>
          <w:lang w:val="ru-RU"/>
        </w:rPr>
        <w:t>тября 2023 года. Окончание срока действия Контракта не влечёт прекращения неисполненных обязательств Сторон по Контракту, в том числе гарантийных обязательств Исполнителя.</w:t>
      </w:r>
    </w:p>
    <w:p w:rsidR="00CD004F" w:rsidRDefault="00CD004F" w:rsidP="0041497C">
      <w:pPr>
        <w:widowControl w:val="0"/>
        <w:autoSpaceDN w:val="0"/>
        <w:ind w:left="-284" w:firstLine="710"/>
        <w:jc w:val="both"/>
        <w:textAlignment w:val="baseline"/>
        <w:rPr>
          <w:kern w:val="3"/>
          <w:lang w:val="ru-RU"/>
        </w:rPr>
      </w:pPr>
      <w:r w:rsidRPr="00CD004F">
        <w:rPr>
          <w:kern w:val="3"/>
          <w:lang w:val="ru-RU"/>
        </w:rPr>
        <w:t xml:space="preserve">В случае, если на 02 </w:t>
      </w:r>
      <w:r w:rsidR="00E417CE">
        <w:rPr>
          <w:kern w:val="3"/>
          <w:lang w:val="ru-RU"/>
        </w:rPr>
        <w:t>сентября</w:t>
      </w:r>
      <w:r w:rsidRPr="00CD004F">
        <w:rPr>
          <w:kern w:val="3"/>
          <w:lang w:val="ru-RU"/>
        </w:rPr>
        <w:t xml:space="preserve"> 2023 года Работы, указанные в Техническом задании, не будут выполнены в полном объеме, по обстоятельствам, не зависящим от воли Сторон (обстоятельств непреодолимой силы; обстоятельств, зависящих от Получателя (отказ от </w:t>
      </w:r>
      <w:r w:rsidRPr="00CD004F">
        <w:rPr>
          <w:kern w:val="3"/>
          <w:lang w:val="ru-RU"/>
        </w:rPr>
        <w:lastRenderedPageBreak/>
        <w:t>получения, отсутствие потребности, смерть и т.п.), исключая просрочку исполнения обязательств Исполнителем), Стороны (Заказчик и Исполнитель) праве расторгнуть настоящий Контракт в связи с невозможностью его исполнения.</w:t>
      </w:r>
    </w:p>
    <w:p w:rsidR="0036681C" w:rsidRPr="009304CC" w:rsidRDefault="0036681C" w:rsidP="0041497C">
      <w:pPr>
        <w:widowControl w:val="0"/>
        <w:autoSpaceDN w:val="0"/>
        <w:ind w:left="-284" w:firstLine="710"/>
        <w:jc w:val="both"/>
        <w:textAlignment w:val="baseline"/>
        <w:rPr>
          <w:kern w:val="3"/>
          <w:lang w:val="ru-RU"/>
        </w:rPr>
      </w:pPr>
    </w:p>
    <w:p w:rsidR="009304CC" w:rsidRPr="009304CC" w:rsidRDefault="009304CC" w:rsidP="0041497C">
      <w:pPr>
        <w:widowControl w:val="0"/>
        <w:spacing w:line="100" w:lineRule="atLeast"/>
        <w:ind w:left="-284" w:firstLine="710"/>
        <w:jc w:val="both"/>
        <w:textAlignment w:val="baseline"/>
        <w:rPr>
          <w:iCs/>
          <w:lang w:val="ru-RU"/>
        </w:rPr>
      </w:pPr>
      <w:r w:rsidRPr="009304CC">
        <w:rPr>
          <w:b/>
          <w:iCs/>
          <w:u w:val="single"/>
          <w:lang w:val="ru-RU"/>
        </w:rPr>
        <w:t>Требования к условиям исполнения контракта</w:t>
      </w:r>
      <w:r w:rsidRPr="009304CC">
        <w:rPr>
          <w:iCs/>
          <w:lang w:val="ru-RU"/>
        </w:rPr>
        <w:t>:</w:t>
      </w:r>
    </w:p>
    <w:p w:rsidR="009304CC" w:rsidRPr="009304CC" w:rsidRDefault="009304CC" w:rsidP="0041497C">
      <w:pPr>
        <w:widowControl w:val="0"/>
        <w:spacing w:line="100" w:lineRule="atLeast"/>
        <w:ind w:left="-284" w:firstLine="710"/>
        <w:jc w:val="both"/>
        <w:textAlignment w:val="baseline"/>
        <w:rPr>
          <w:iCs/>
          <w:lang w:val="ru-RU"/>
        </w:rPr>
      </w:pPr>
      <w:r w:rsidRPr="009304CC">
        <w:rPr>
          <w:iCs/>
          <w:lang w:val="ru-RU"/>
        </w:rPr>
        <w:t>Выполнение работ должно быть осуществлено: РФ, по месту нахождения Исполнителя.</w:t>
      </w:r>
    </w:p>
    <w:p w:rsidR="00533B96" w:rsidRDefault="00533B96" w:rsidP="0041497C">
      <w:pPr>
        <w:widowControl w:val="0"/>
        <w:ind w:left="-284" w:firstLine="710"/>
        <w:jc w:val="both"/>
        <w:textAlignment w:val="baseline"/>
        <w:rPr>
          <w:bCs/>
          <w:iCs/>
          <w:lang w:val="ru-RU"/>
        </w:rPr>
      </w:pPr>
    </w:p>
    <w:p w:rsidR="00E417CE" w:rsidRDefault="00E417CE" w:rsidP="00474106">
      <w:pPr>
        <w:widowControl w:val="0"/>
        <w:ind w:left="-284"/>
        <w:jc w:val="both"/>
        <w:textAlignment w:val="baseline"/>
        <w:rPr>
          <w:bCs/>
          <w:iCs/>
          <w:lang w:val="ru-RU"/>
        </w:rPr>
      </w:pPr>
    </w:p>
    <w:p w:rsidR="003B7316" w:rsidRDefault="003B7316" w:rsidP="003B7316">
      <w:pPr>
        <w:pStyle w:val="1"/>
        <w:spacing w:before="0" w:after="0"/>
        <w:jc w:val="right"/>
        <w:rPr>
          <w:sz w:val="16"/>
          <w:szCs w:val="16"/>
        </w:rPr>
      </w:pPr>
      <w:bookmarkStart w:id="0" w:name="_GoBack"/>
      <w:bookmarkEnd w:id="0"/>
    </w:p>
    <w:p w:rsidR="007C3038" w:rsidRDefault="007C3038" w:rsidP="003B7316">
      <w:pPr>
        <w:pStyle w:val="1"/>
        <w:spacing w:before="0" w:after="0"/>
        <w:jc w:val="right"/>
        <w:rPr>
          <w:sz w:val="16"/>
          <w:szCs w:val="16"/>
        </w:rPr>
      </w:pPr>
    </w:p>
    <w:p w:rsidR="007C3038" w:rsidRDefault="007C3038" w:rsidP="003B7316">
      <w:pPr>
        <w:pStyle w:val="1"/>
        <w:spacing w:before="0" w:after="0"/>
        <w:jc w:val="right"/>
        <w:rPr>
          <w:sz w:val="16"/>
          <w:szCs w:val="16"/>
        </w:rPr>
      </w:pPr>
    </w:p>
    <w:sectPr w:rsidR="007C3038" w:rsidSect="00AE76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C1F" w:rsidRDefault="00753C1F" w:rsidP="00493E4D">
      <w:r>
        <w:separator/>
      </w:r>
    </w:p>
  </w:endnote>
  <w:endnote w:type="continuationSeparator" w:id="0">
    <w:p w:rsidR="00753C1F" w:rsidRDefault="00753C1F" w:rsidP="0049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E4D" w:rsidRDefault="00493E4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E4D" w:rsidRDefault="00493E4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E4D" w:rsidRDefault="00493E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C1F" w:rsidRDefault="00753C1F" w:rsidP="00493E4D">
      <w:r>
        <w:separator/>
      </w:r>
    </w:p>
  </w:footnote>
  <w:footnote w:type="continuationSeparator" w:id="0">
    <w:p w:rsidR="00753C1F" w:rsidRDefault="00753C1F" w:rsidP="00493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E4D" w:rsidRDefault="00493E4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E4D" w:rsidRDefault="00493E4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E4D" w:rsidRDefault="00493E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7262F"/>
    <w:multiLevelType w:val="multilevel"/>
    <w:tmpl w:val="4B7E8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317" w:hanging="50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16"/>
    <w:rsid w:val="00005F06"/>
    <w:rsid w:val="00015C1E"/>
    <w:rsid w:val="00025CF0"/>
    <w:rsid w:val="00031192"/>
    <w:rsid w:val="00036809"/>
    <w:rsid w:val="000539D8"/>
    <w:rsid w:val="00054176"/>
    <w:rsid w:val="00073222"/>
    <w:rsid w:val="000A01A2"/>
    <w:rsid w:val="000A0975"/>
    <w:rsid w:val="000A2149"/>
    <w:rsid w:val="000B0A4A"/>
    <w:rsid w:val="000D12FA"/>
    <w:rsid w:val="000E2526"/>
    <w:rsid w:val="000F60FE"/>
    <w:rsid w:val="001208E4"/>
    <w:rsid w:val="001226FB"/>
    <w:rsid w:val="001505B4"/>
    <w:rsid w:val="00153441"/>
    <w:rsid w:val="00160214"/>
    <w:rsid w:val="0017003F"/>
    <w:rsid w:val="00183A41"/>
    <w:rsid w:val="001926BC"/>
    <w:rsid w:val="00195AC3"/>
    <w:rsid w:val="001A0235"/>
    <w:rsid w:val="001A467C"/>
    <w:rsid w:val="001E5724"/>
    <w:rsid w:val="001F34F0"/>
    <w:rsid w:val="00200D36"/>
    <w:rsid w:val="00216A3F"/>
    <w:rsid w:val="0021711E"/>
    <w:rsid w:val="002347CE"/>
    <w:rsid w:val="002604CB"/>
    <w:rsid w:val="00263020"/>
    <w:rsid w:val="00282C0C"/>
    <w:rsid w:val="00284BF7"/>
    <w:rsid w:val="00292FCB"/>
    <w:rsid w:val="002A49BE"/>
    <w:rsid w:val="002B705A"/>
    <w:rsid w:val="002F1A9A"/>
    <w:rsid w:val="002F2591"/>
    <w:rsid w:val="00305CE0"/>
    <w:rsid w:val="003062C6"/>
    <w:rsid w:val="00335048"/>
    <w:rsid w:val="00344633"/>
    <w:rsid w:val="0036681C"/>
    <w:rsid w:val="00394FD9"/>
    <w:rsid w:val="003B3B71"/>
    <w:rsid w:val="003B7316"/>
    <w:rsid w:val="003C53E0"/>
    <w:rsid w:val="003C6D20"/>
    <w:rsid w:val="003C7338"/>
    <w:rsid w:val="003D0E60"/>
    <w:rsid w:val="003E49B2"/>
    <w:rsid w:val="003E6ED7"/>
    <w:rsid w:val="00405D5C"/>
    <w:rsid w:val="00411ACF"/>
    <w:rsid w:val="0041497C"/>
    <w:rsid w:val="004275FF"/>
    <w:rsid w:val="004376FD"/>
    <w:rsid w:val="00447EDE"/>
    <w:rsid w:val="0045014B"/>
    <w:rsid w:val="00451D5C"/>
    <w:rsid w:val="00457D21"/>
    <w:rsid w:val="00474106"/>
    <w:rsid w:val="00475A1A"/>
    <w:rsid w:val="00493E4D"/>
    <w:rsid w:val="004B76F1"/>
    <w:rsid w:val="004E2921"/>
    <w:rsid w:val="004E4C43"/>
    <w:rsid w:val="004F0764"/>
    <w:rsid w:val="004F213B"/>
    <w:rsid w:val="00523985"/>
    <w:rsid w:val="00530C28"/>
    <w:rsid w:val="00533B96"/>
    <w:rsid w:val="005434AE"/>
    <w:rsid w:val="00581A03"/>
    <w:rsid w:val="00587E51"/>
    <w:rsid w:val="005949DF"/>
    <w:rsid w:val="005C7661"/>
    <w:rsid w:val="005F0999"/>
    <w:rsid w:val="005F1F7F"/>
    <w:rsid w:val="005F3C2B"/>
    <w:rsid w:val="006017B8"/>
    <w:rsid w:val="006026D7"/>
    <w:rsid w:val="00620555"/>
    <w:rsid w:val="006323DA"/>
    <w:rsid w:val="006C6D85"/>
    <w:rsid w:val="006D0D9F"/>
    <w:rsid w:val="006D1299"/>
    <w:rsid w:val="006E6489"/>
    <w:rsid w:val="00703F5E"/>
    <w:rsid w:val="007113B2"/>
    <w:rsid w:val="00711932"/>
    <w:rsid w:val="007171F3"/>
    <w:rsid w:val="00740724"/>
    <w:rsid w:val="00753C1F"/>
    <w:rsid w:val="00757124"/>
    <w:rsid w:val="00772A70"/>
    <w:rsid w:val="007B2A21"/>
    <w:rsid w:val="007B4C63"/>
    <w:rsid w:val="007C03D7"/>
    <w:rsid w:val="007C3038"/>
    <w:rsid w:val="007C5601"/>
    <w:rsid w:val="007C7B9A"/>
    <w:rsid w:val="007E4B49"/>
    <w:rsid w:val="00867B3C"/>
    <w:rsid w:val="008743DA"/>
    <w:rsid w:val="00886A0C"/>
    <w:rsid w:val="008B204B"/>
    <w:rsid w:val="008D1018"/>
    <w:rsid w:val="008D1A34"/>
    <w:rsid w:val="008D55AD"/>
    <w:rsid w:val="008E2CC6"/>
    <w:rsid w:val="008F35D0"/>
    <w:rsid w:val="00921794"/>
    <w:rsid w:val="00922EEA"/>
    <w:rsid w:val="009304CC"/>
    <w:rsid w:val="00936078"/>
    <w:rsid w:val="009613FF"/>
    <w:rsid w:val="00965506"/>
    <w:rsid w:val="0098387D"/>
    <w:rsid w:val="00990C6F"/>
    <w:rsid w:val="00992135"/>
    <w:rsid w:val="009963F1"/>
    <w:rsid w:val="009A26B8"/>
    <w:rsid w:val="009D36DB"/>
    <w:rsid w:val="00A07CB2"/>
    <w:rsid w:val="00A13F6E"/>
    <w:rsid w:val="00A1702E"/>
    <w:rsid w:val="00A21A17"/>
    <w:rsid w:val="00A22FC4"/>
    <w:rsid w:val="00A36878"/>
    <w:rsid w:val="00A60F57"/>
    <w:rsid w:val="00AC2FD8"/>
    <w:rsid w:val="00AD45EC"/>
    <w:rsid w:val="00AE0A31"/>
    <w:rsid w:val="00AE29EC"/>
    <w:rsid w:val="00AE5872"/>
    <w:rsid w:val="00AE7588"/>
    <w:rsid w:val="00AE7614"/>
    <w:rsid w:val="00AF3E03"/>
    <w:rsid w:val="00B00E9F"/>
    <w:rsid w:val="00B017E4"/>
    <w:rsid w:val="00B23545"/>
    <w:rsid w:val="00B2730B"/>
    <w:rsid w:val="00B54421"/>
    <w:rsid w:val="00B63561"/>
    <w:rsid w:val="00B77963"/>
    <w:rsid w:val="00B80535"/>
    <w:rsid w:val="00B80C71"/>
    <w:rsid w:val="00B82A91"/>
    <w:rsid w:val="00B93D6B"/>
    <w:rsid w:val="00BC0FD1"/>
    <w:rsid w:val="00C22FFB"/>
    <w:rsid w:val="00C606C4"/>
    <w:rsid w:val="00C6127B"/>
    <w:rsid w:val="00C61371"/>
    <w:rsid w:val="00CA685E"/>
    <w:rsid w:val="00CA7703"/>
    <w:rsid w:val="00CB0E38"/>
    <w:rsid w:val="00CB3B66"/>
    <w:rsid w:val="00CC45FD"/>
    <w:rsid w:val="00CC5C34"/>
    <w:rsid w:val="00CD004F"/>
    <w:rsid w:val="00CF2163"/>
    <w:rsid w:val="00D02438"/>
    <w:rsid w:val="00D07DC3"/>
    <w:rsid w:val="00D1197C"/>
    <w:rsid w:val="00D16DE9"/>
    <w:rsid w:val="00D65EBC"/>
    <w:rsid w:val="00D66016"/>
    <w:rsid w:val="00D7198E"/>
    <w:rsid w:val="00D76AA0"/>
    <w:rsid w:val="00DA7E89"/>
    <w:rsid w:val="00DB1721"/>
    <w:rsid w:val="00DB58B4"/>
    <w:rsid w:val="00DB66F7"/>
    <w:rsid w:val="00DC5B0B"/>
    <w:rsid w:val="00DF27F9"/>
    <w:rsid w:val="00DF4ED5"/>
    <w:rsid w:val="00DF7058"/>
    <w:rsid w:val="00DF70DE"/>
    <w:rsid w:val="00DF7B67"/>
    <w:rsid w:val="00E417CE"/>
    <w:rsid w:val="00E41FE4"/>
    <w:rsid w:val="00E4252B"/>
    <w:rsid w:val="00E46613"/>
    <w:rsid w:val="00E60015"/>
    <w:rsid w:val="00E65CC6"/>
    <w:rsid w:val="00EA2A1B"/>
    <w:rsid w:val="00ED320B"/>
    <w:rsid w:val="00ED610F"/>
    <w:rsid w:val="00F11CD2"/>
    <w:rsid w:val="00F222FC"/>
    <w:rsid w:val="00F302FB"/>
    <w:rsid w:val="00F8263B"/>
    <w:rsid w:val="00F9620E"/>
    <w:rsid w:val="00FD688F"/>
    <w:rsid w:val="00FE5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08807-9D79-4DE5-A630-06514871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316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B7316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3B73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Normal (Web)"/>
    <w:basedOn w:val="a"/>
    <w:rsid w:val="00AE7588"/>
    <w:pPr>
      <w:suppressAutoHyphens w:val="0"/>
      <w:autoSpaceDN w:val="0"/>
      <w:spacing w:before="100" w:after="100"/>
      <w:textAlignment w:val="baseline"/>
    </w:pPr>
    <w:rPr>
      <w:rFonts w:ascii="Arial" w:eastAsia="Times New Roman" w:hAnsi="Arial" w:cs="Times New Roman"/>
      <w:kern w:val="3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5239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3985"/>
    <w:rPr>
      <w:rFonts w:ascii="Segoe UI" w:eastAsia="Lucida Sans Unicode" w:hAnsi="Segoe UI" w:cs="Segoe UI"/>
      <w:color w:val="000000"/>
      <w:kern w:val="1"/>
      <w:sz w:val="18"/>
      <w:szCs w:val="18"/>
      <w:lang w:val="en-US" w:bidi="en-US"/>
    </w:rPr>
  </w:style>
  <w:style w:type="character" w:customStyle="1" w:styleId="7">
    <w:name w:val="Основной шрифт абзаца7"/>
    <w:rsid w:val="00DB1721"/>
  </w:style>
  <w:style w:type="paragraph" w:styleId="a6">
    <w:name w:val="header"/>
    <w:basedOn w:val="a"/>
    <w:link w:val="a7"/>
    <w:uiPriority w:val="99"/>
    <w:unhideWhenUsed/>
    <w:rsid w:val="00493E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3E4D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493E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3E4D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WW-Absatz-Standardschriftart">
    <w:name w:val="WW-Absatz-Standardschriftart"/>
    <w:rsid w:val="007C7B9A"/>
  </w:style>
  <w:style w:type="paragraph" w:styleId="aa">
    <w:name w:val="List Paragraph"/>
    <w:basedOn w:val="a"/>
    <w:uiPriority w:val="34"/>
    <w:qFormat/>
    <w:rsid w:val="00E65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3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2C8B3-A55D-40DD-877C-F09FF2B7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Родион</dc:creator>
  <cp:keywords/>
  <dc:description/>
  <cp:lastModifiedBy>Березнюк Александр Сергеевич</cp:lastModifiedBy>
  <cp:revision>8</cp:revision>
  <cp:lastPrinted>2023-05-14T22:57:00Z</cp:lastPrinted>
  <dcterms:created xsi:type="dcterms:W3CDTF">2023-05-04T02:15:00Z</dcterms:created>
  <dcterms:modified xsi:type="dcterms:W3CDTF">2023-05-15T04:04:00Z</dcterms:modified>
</cp:coreProperties>
</file>