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0" w:rsidRDefault="00235AD0" w:rsidP="00235AD0">
      <w:pPr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235AD0" w:rsidRDefault="00235AD0" w:rsidP="00235AD0">
      <w:pPr>
        <w:jc w:val="center"/>
        <w:rPr>
          <w:b/>
        </w:rPr>
      </w:pPr>
    </w:p>
    <w:p w:rsidR="00235AD0" w:rsidRPr="00D209C8" w:rsidRDefault="0055700D" w:rsidP="00235AD0">
      <w:pPr>
        <w:jc w:val="center"/>
        <w:rPr>
          <w:b/>
        </w:rPr>
      </w:pPr>
      <w:r w:rsidRPr="0055700D">
        <w:rPr>
          <w:b/>
        </w:rPr>
        <w:t>«</w:t>
      </w:r>
      <w:r w:rsidR="000A7E6D" w:rsidRPr="000A7E6D">
        <w:rPr>
          <w:b/>
        </w:rPr>
        <w:t xml:space="preserve">Поставка инвалидам Ростовской области </w:t>
      </w:r>
      <w:proofErr w:type="spellStart"/>
      <w:r w:rsidR="000A7E6D" w:rsidRPr="000A7E6D">
        <w:rPr>
          <w:b/>
        </w:rPr>
        <w:t>противопролежневых</w:t>
      </w:r>
      <w:proofErr w:type="spellEnd"/>
      <w:r w:rsidR="000A7E6D" w:rsidRPr="000A7E6D">
        <w:rPr>
          <w:b/>
        </w:rPr>
        <w:t xml:space="preserve"> изделий</w:t>
      </w:r>
      <w:r w:rsidRPr="0055700D">
        <w:rPr>
          <w:b/>
        </w:rPr>
        <w:t>».</w:t>
      </w:r>
    </w:p>
    <w:p w:rsidR="009875C7" w:rsidRDefault="009875C7" w:rsidP="009875C7"/>
    <w:tbl>
      <w:tblPr>
        <w:tblpPr w:leftFromText="180" w:rightFromText="180" w:vertAnchor="text" w:tblpY="1"/>
        <w:tblOverlap w:val="never"/>
        <w:tblW w:w="5050" w:type="pct"/>
        <w:tblLayout w:type="fixed"/>
        <w:tblLook w:val="04A0" w:firstRow="1" w:lastRow="0" w:firstColumn="1" w:lastColumn="0" w:noHBand="0" w:noVBand="1"/>
      </w:tblPr>
      <w:tblGrid>
        <w:gridCol w:w="1526"/>
        <w:gridCol w:w="4643"/>
        <w:gridCol w:w="727"/>
        <w:gridCol w:w="1176"/>
        <w:gridCol w:w="1595"/>
      </w:tblGrid>
      <w:tr w:rsidR="009875C7" w:rsidTr="00583173">
        <w:trPr>
          <w:trHeight w:val="956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Наименование товара модель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Описание функциональных и технических характеристик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Кол-во</w:t>
            </w:r>
          </w:p>
          <w:p w:rsidR="009875C7" w:rsidRDefault="009875C7">
            <w:r>
              <w:t>(шт.)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Цена</w:t>
            </w:r>
          </w:p>
          <w:p w:rsidR="009875C7" w:rsidRDefault="009875C7">
            <w:r>
              <w:t>за ед.</w:t>
            </w:r>
            <w:r w:rsidR="00911D83">
              <w:t xml:space="preserve"> не более</w:t>
            </w:r>
          </w:p>
          <w:p w:rsidR="009875C7" w:rsidRDefault="009875C7">
            <w:r>
              <w:t>(руб.)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 xml:space="preserve">Суммарная стоимость </w:t>
            </w:r>
            <w:r w:rsidR="00911D83">
              <w:t xml:space="preserve"> не более </w:t>
            </w:r>
            <w:r>
              <w:t>(руб.)</w:t>
            </w:r>
          </w:p>
        </w:tc>
      </w:tr>
      <w:tr w:rsidR="00DA03FA" w:rsidTr="00583173">
        <w:trPr>
          <w:trHeight w:val="221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6188F" w:rsidRDefault="00DA03FA" w:rsidP="0086188F">
            <w:proofErr w:type="spellStart"/>
            <w:r w:rsidRPr="00DA03FA">
              <w:t>Противопролежневый</w:t>
            </w:r>
            <w:proofErr w:type="spellEnd"/>
            <w:r w:rsidRPr="00DA03FA">
              <w:t xml:space="preserve"> матрац </w:t>
            </w:r>
            <w:proofErr w:type="spellStart"/>
            <w:r w:rsidRPr="00DA03FA">
              <w:t>гелевый</w:t>
            </w:r>
            <w:proofErr w:type="spellEnd"/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E776D3" w:rsidRDefault="00DA03FA" w:rsidP="002D4732">
            <w:pPr>
              <w:widowControl w:val="0"/>
              <w:snapToGrid w:val="0"/>
            </w:pPr>
            <w:proofErr w:type="spellStart"/>
            <w:r w:rsidRPr="00E776D3">
              <w:t>Противопролежневый</w:t>
            </w:r>
            <w:proofErr w:type="spellEnd"/>
            <w:r w:rsidRPr="00E776D3">
              <w:t xml:space="preserve"> матрац </w:t>
            </w:r>
            <w:r w:rsidRPr="00E776D3">
              <w:rPr>
                <w:b/>
              </w:rPr>
              <w:t>(модель, страна происхождения)</w:t>
            </w:r>
            <w:r w:rsidRPr="00E776D3">
              <w:t xml:space="preserve"> должен быть предназначен для профилактики пролежней у больных, длительно находящихся на постельном режиме и подверженных риску развития трофических нарушений в местах соприкосновения кожи с постельным бельем. Наполнитель внутреннего объема </w:t>
            </w:r>
            <w:proofErr w:type="spellStart"/>
            <w:r w:rsidRPr="00E776D3">
              <w:t>противопролежневого</w:t>
            </w:r>
            <w:proofErr w:type="spellEnd"/>
            <w:r w:rsidRPr="00E776D3">
              <w:t xml:space="preserve"> матраца должен быть - гель, распределенный в ячейки. В разных сегментах степень наполнения различна, что должно обеспечивать эффективное перераспределение давления. Максимальная допустимая нагрузка на изделие должна быть – не менее 120 кг. Длина: не менее 1800 мм. Ширина: не менее 840 мм. Высота: не менее 80 мм.</w:t>
            </w:r>
          </w:p>
          <w:p w:rsidR="00DA03FA" w:rsidRPr="00E776D3" w:rsidRDefault="00DA03FA" w:rsidP="0056425E">
            <w:pPr>
              <w:widowControl w:val="0"/>
              <w:snapToGrid w:val="0"/>
              <w:rPr>
                <w:kern w:val="2"/>
              </w:rPr>
            </w:pPr>
            <w:r w:rsidRPr="00E776D3">
              <w:rPr>
                <w:kern w:val="2"/>
              </w:rPr>
              <w:t xml:space="preserve">Должно </w:t>
            </w:r>
            <w:proofErr w:type="gramStart"/>
            <w:r w:rsidRPr="00E776D3">
              <w:rPr>
                <w:kern w:val="2"/>
              </w:rPr>
              <w:t>быть</w:t>
            </w:r>
            <w:proofErr w:type="gramEnd"/>
            <w:r w:rsidRPr="00E776D3">
              <w:rPr>
                <w:kern w:val="2"/>
              </w:rPr>
              <w:t xml:space="preserve"> с</w:t>
            </w:r>
            <w:r w:rsidR="00A203C6">
              <w:rPr>
                <w:kern w:val="2"/>
              </w:rPr>
              <w:t>оответствие ГОСТ ISO 10993-1-202</w:t>
            </w:r>
            <w:r w:rsidRPr="00E776D3">
              <w:rPr>
                <w:kern w:val="2"/>
              </w:rPr>
              <w:t xml:space="preserve">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776D3">
              <w:rPr>
                <w:kern w:val="2"/>
              </w:rPr>
              <w:t>цитотоксичность</w:t>
            </w:r>
            <w:proofErr w:type="spellEnd"/>
            <w:r w:rsidRPr="00E776D3">
              <w:rPr>
                <w:kern w:val="2"/>
              </w:rPr>
              <w:t xml:space="preserve">: методы </w:t>
            </w:r>
            <w:proofErr w:type="spellStart"/>
            <w:r w:rsidRPr="00E776D3">
              <w:rPr>
                <w:kern w:val="2"/>
              </w:rPr>
              <w:t>in</w:t>
            </w:r>
            <w:proofErr w:type="spellEnd"/>
            <w:r w:rsidRPr="00E776D3">
              <w:rPr>
                <w:kern w:val="2"/>
              </w:rPr>
              <w:t xml:space="preserve"> </w:t>
            </w:r>
            <w:proofErr w:type="spellStart"/>
            <w:r w:rsidRPr="00E776D3">
              <w:rPr>
                <w:kern w:val="2"/>
              </w:rPr>
              <w:t>vitro</w:t>
            </w:r>
            <w:proofErr w:type="spellEnd"/>
            <w:r w:rsidRPr="00E776D3">
              <w:rPr>
                <w:kern w:val="2"/>
              </w:rPr>
              <w:t xml:space="preserve">",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E776D3">
              <w:rPr>
                <w:kern w:val="2"/>
              </w:rPr>
              <w:t>Р</w:t>
            </w:r>
            <w:proofErr w:type="gramEnd"/>
            <w:r w:rsidRPr="00E776D3">
              <w:rPr>
                <w:kern w:val="2"/>
              </w:rPr>
              <w:t xml:space="preserve"> 52770-2016 "Изделия медицинские. Требования безопасности. Методы санитарно-химических  и</w:t>
            </w:r>
            <w:r w:rsidR="0056425E">
              <w:rPr>
                <w:kern w:val="2"/>
              </w:rPr>
              <w:t xml:space="preserve"> токсикологических испытаний"</w:t>
            </w:r>
            <w:r w:rsidRPr="00E776D3">
              <w:rPr>
                <w:kern w:val="2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6188F" w:rsidRDefault="00C62512" w:rsidP="0044335D">
            <w:r>
              <w:t>6</w:t>
            </w:r>
            <w:r w:rsidR="0044335D"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6188F" w:rsidRDefault="00A348E5" w:rsidP="0044335D">
            <w:r>
              <w:t>1</w:t>
            </w:r>
            <w:r w:rsidR="0044335D">
              <w:t>6 252,07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6188F" w:rsidRDefault="0044335D" w:rsidP="0086188F">
            <w:r>
              <w:t>1 056 384,55</w:t>
            </w:r>
          </w:p>
        </w:tc>
      </w:tr>
      <w:tr w:rsidR="009875C7" w:rsidTr="00583173">
        <w:trPr>
          <w:trHeight w:val="5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Default="009875C7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C62512" w:rsidP="0044335D">
            <w:pPr>
              <w:rPr>
                <w:b/>
              </w:rPr>
            </w:pPr>
            <w:r>
              <w:rPr>
                <w:b/>
              </w:rPr>
              <w:t>6</w:t>
            </w:r>
            <w:r w:rsidR="0044335D">
              <w:rPr>
                <w:b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Default="009875C7">
            <w:pPr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44335D" w:rsidP="00E776D3">
            <w:pPr>
              <w:rPr>
                <w:b/>
              </w:rPr>
            </w:pPr>
            <w:r>
              <w:rPr>
                <w:b/>
              </w:rPr>
              <w:t>1 056 384,55</w:t>
            </w:r>
          </w:p>
        </w:tc>
      </w:tr>
    </w:tbl>
    <w:p w:rsidR="00DA03FA" w:rsidRDefault="00DA03FA" w:rsidP="00DA03FA">
      <w:pPr>
        <w:ind w:firstLine="709"/>
      </w:pPr>
      <w:r w:rsidRPr="00FC0F78">
        <w:t>Гарантийный срок не менее 24 месяцев.</w:t>
      </w:r>
    </w:p>
    <w:p w:rsidR="00DA03FA" w:rsidRDefault="00DA03FA" w:rsidP="00DA03FA">
      <w:pPr>
        <w:shd w:val="clear" w:color="auto" w:fill="FFFFFF"/>
        <w:autoSpaceDE w:val="0"/>
      </w:pPr>
      <w:r>
        <w:tab/>
      </w:r>
      <w:r w:rsidRPr="00A3596D">
        <w:t xml:space="preserve">Срок службы технического средства реабилитации имеет срок пользования, утвержденного Приказом </w:t>
      </w:r>
      <w:r w:rsidR="00583173" w:rsidRPr="002A355F">
        <w:rPr>
          <w:rFonts w:eastAsia="Calibri"/>
          <w:color w:val="000000"/>
          <w:szCs w:val="22"/>
        </w:rPr>
        <w:t xml:space="preserve">Министерства труда и социальной защиты Российской Федерации </w:t>
      </w:r>
      <w:r w:rsidRPr="00A3596D">
        <w:t xml:space="preserve">от </w:t>
      </w:r>
      <w:r w:rsidR="00583173" w:rsidRPr="002A355F">
        <w:rPr>
          <w:rFonts w:eastAsia="Calibri"/>
          <w:color w:val="000000"/>
          <w:szCs w:val="22"/>
        </w:rPr>
        <w:t xml:space="preserve">05 марта 2021 г. № 107н </w:t>
      </w:r>
      <w:r w:rsidRPr="00A3596D">
        <w:t xml:space="preserve">«Об утверждении сроков пользования </w:t>
      </w:r>
      <w:r w:rsidRPr="00A3596D">
        <w:lastRenderedPageBreak/>
        <w:t>техническими средствами реабилитации, протезами и протезно-ортопедическими изделиями».</w:t>
      </w:r>
    </w:p>
    <w:p w:rsidR="00DA03FA" w:rsidRDefault="00DA03FA" w:rsidP="00DA03FA">
      <w:pPr>
        <w:ind w:firstLine="709"/>
        <w:rPr>
          <w:rFonts w:eastAsia="Calibri"/>
          <w:szCs w:val="23"/>
        </w:rPr>
      </w:pPr>
      <w:r w:rsidRPr="00910595">
        <w:rPr>
          <w:rFonts w:eastAsia="Calibri"/>
          <w:szCs w:val="23"/>
        </w:rPr>
        <w:t>Товар должен иметь регистрационные удостоверения в соответствии со ст.38 Федеральным законом от 21.11.2011 г. №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E51F72" w:rsidRPr="00452772" w:rsidRDefault="00E51F72" w:rsidP="00E51F72">
      <w:pPr>
        <w:ind w:firstLine="709"/>
        <w:rPr>
          <w:color w:val="002060"/>
        </w:rPr>
      </w:pPr>
      <w:proofErr w:type="gramStart"/>
      <w:r w:rsidRPr="00891EAF">
        <w:t>Место и условия поставки</w:t>
      </w:r>
      <w:r>
        <w:t xml:space="preserve"> – </w:t>
      </w:r>
      <w:r w:rsidRPr="0000735A">
        <w:rPr>
          <w:color w:val="002060"/>
        </w:rPr>
        <w:t xml:space="preserve">предоставить Товар Получателям согласно Реестров получателей товара </w:t>
      </w:r>
      <w:r>
        <w:rPr>
          <w:color w:val="002060"/>
        </w:rPr>
        <w:t>в пределах административных границ субъекта Российской Федерации</w:t>
      </w:r>
      <w:r>
        <w:t xml:space="preserve">:      г. Ростов-на-Дону,  </w:t>
      </w:r>
      <w:proofErr w:type="spellStart"/>
      <w:r>
        <w:t>Мясниковский</w:t>
      </w:r>
      <w:proofErr w:type="spellEnd"/>
      <w:r>
        <w:t xml:space="preserve">,  </w:t>
      </w:r>
      <w:proofErr w:type="spellStart"/>
      <w:r>
        <w:t>Родионово-Несветайский</w:t>
      </w:r>
      <w:proofErr w:type="spellEnd"/>
      <w:r>
        <w:t xml:space="preserve"> районы, г. Аксай, </w:t>
      </w:r>
      <w:proofErr w:type="spellStart"/>
      <w:r>
        <w:t>Аксайский</w:t>
      </w:r>
      <w:proofErr w:type="spellEnd"/>
      <w: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>
        <w:t>Мартыновский</w:t>
      </w:r>
      <w:proofErr w:type="spellEnd"/>
      <w:r>
        <w:t xml:space="preserve"> районы, г. Миллерово, Миллеровский, </w:t>
      </w:r>
      <w:proofErr w:type="spellStart"/>
      <w:r>
        <w:t>Кашарский</w:t>
      </w:r>
      <w:proofErr w:type="spellEnd"/>
      <w:r>
        <w:t xml:space="preserve">, </w:t>
      </w:r>
      <w:proofErr w:type="spellStart"/>
      <w:r>
        <w:t>Чертковский</w:t>
      </w:r>
      <w:proofErr w:type="spellEnd"/>
      <w:r>
        <w:t xml:space="preserve">, В-Донской, Шолоховский, </w:t>
      </w:r>
      <w:proofErr w:type="spellStart"/>
      <w:r>
        <w:t>Боковский</w:t>
      </w:r>
      <w:proofErr w:type="spellEnd"/>
      <w:r>
        <w:t xml:space="preserve"> районы, г. Зерноград, Зерноградский, </w:t>
      </w:r>
      <w:proofErr w:type="spellStart"/>
      <w:r>
        <w:t>Егорлыкский</w:t>
      </w:r>
      <w:proofErr w:type="spellEnd"/>
      <w:r>
        <w:t xml:space="preserve"> районы, Батайск, </w:t>
      </w:r>
      <w:proofErr w:type="spellStart"/>
      <w:r>
        <w:t>Кагальницкий</w:t>
      </w:r>
      <w:proofErr w:type="spellEnd"/>
      <w:r>
        <w:t xml:space="preserve"> район, п. Орловский, Орловский, Пролетарский </w:t>
      </w:r>
      <w:proofErr w:type="spellStart"/>
      <w:r>
        <w:t>районы,.п</w:t>
      </w:r>
      <w:proofErr w:type="spellEnd"/>
      <w:r>
        <w:t>.</w:t>
      </w:r>
      <w:proofErr w:type="gramEnd"/>
      <w:r>
        <w:t xml:space="preserve"> Матвеев-Курган, Матвеево-Курганский, </w:t>
      </w:r>
      <w:proofErr w:type="spellStart"/>
      <w:r>
        <w:t>Неклиновский</w:t>
      </w:r>
      <w:proofErr w:type="spellEnd"/>
      <w:r>
        <w:t xml:space="preserve">, Куйбышевский районы, г. Белая Калитва, </w:t>
      </w:r>
      <w:proofErr w:type="spellStart"/>
      <w:r>
        <w:t>Белокалитвенский,Тацинский</w:t>
      </w:r>
      <w:proofErr w:type="spellEnd"/>
      <w:r>
        <w:t xml:space="preserve"> районы, г. Красный Сулин, </w:t>
      </w:r>
      <w:proofErr w:type="spellStart"/>
      <w:r>
        <w:t>Красносулинский</w:t>
      </w:r>
      <w:proofErr w:type="spellEnd"/>
      <w:r>
        <w:t xml:space="preserve"> ,Октябрьский районы, </w:t>
      </w:r>
      <w:proofErr w:type="spellStart"/>
      <w:r>
        <w:t>г</w:t>
      </w:r>
      <w:proofErr w:type="gramStart"/>
      <w:r>
        <w:t>.В</w:t>
      </w:r>
      <w:proofErr w:type="gramEnd"/>
      <w:r>
        <w:t>олгодонск</w:t>
      </w:r>
      <w:proofErr w:type="spellEnd"/>
      <w:r>
        <w:t xml:space="preserve">,  </w:t>
      </w:r>
      <w:proofErr w:type="spellStart"/>
      <w:r>
        <w:t>Волгодонской</w:t>
      </w:r>
      <w:proofErr w:type="spellEnd"/>
      <w:r>
        <w:t xml:space="preserve">, </w:t>
      </w:r>
      <w:proofErr w:type="spellStart"/>
      <w:r>
        <w:t>Цимлянский</w:t>
      </w:r>
      <w:proofErr w:type="spellEnd"/>
      <w:r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>
        <w:t>Сальский</w:t>
      </w:r>
      <w:proofErr w:type="spellEnd"/>
      <w:r>
        <w:t xml:space="preserve">, </w:t>
      </w:r>
      <w:proofErr w:type="spellStart"/>
      <w:r>
        <w:t>Песчанокопский</w:t>
      </w:r>
      <w:proofErr w:type="spellEnd"/>
      <w:r>
        <w:t xml:space="preserve">, </w:t>
      </w:r>
      <w:proofErr w:type="spellStart"/>
      <w:r>
        <w:t>Целинский</w:t>
      </w:r>
      <w:proofErr w:type="spellEnd"/>
      <w:r>
        <w:t xml:space="preserve"> районы, п. Зимовники, </w:t>
      </w:r>
      <w:proofErr w:type="spellStart"/>
      <w:r>
        <w:t>Зимовниковский</w:t>
      </w:r>
      <w:proofErr w:type="spellEnd"/>
      <w:r>
        <w:t xml:space="preserve">, </w:t>
      </w:r>
      <w:proofErr w:type="spellStart"/>
      <w:r>
        <w:t>Заветинский</w:t>
      </w:r>
      <w:proofErr w:type="spellEnd"/>
      <w:r>
        <w:t xml:space="preserve">, </w:t>
      </w:r>
      <w:proofErr w:type="spellStart"/>
      <w:r>
        <w:t>Дубовский</w:t>
      </w:r>
      <w:proofErr w:type="spellEnd"/>
      <w:r>
        <w:t xml:space="preserve">, </w:t>
      </w:r>
      <w:proofErr w:type="spellStart"/>
      <w:r>
        <w:t>Ремонтненский</w:t>
      </w:r>
      <w:proofErr w:type="spellEnd"/>
      <w: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>
        <w:t>Милютинский</w:t>
      </w:r>
      <w:proofErr w:type="spellEnd"/>
      <w:r>
        <w:t xml:space="preserve">, </w:t>
      </w:r>
      <w:proofErr w:type="spellStart"/>
      <w:r>
        <w:t>Обливский</w:t>
      </w:r>
      <w:proofErr w:type="spellEnd"/>
      <w:r>
        <w:t xml:space="preserve"> районы, </w:t>
      </w:r>
      <w:r w:rsidRPr="00452772">
        <w:rPr>
          <w:color w:val="002060"/>
        </w:rPr>
        <w:t>право выбора одного из способа получения Товара: - по месту жительства Получателя; - в пунктах выдачи</w:t>
      </w:r>
      <w:r>
        <w:rPr>
          <w:color w:val="002060"/>
        </w:rPr>
        <w:t>.</w:t>
      </w:r>
    </w:p>
    <w:p w:rsidR="00E51F72" w:rsidRPr="00452772" w:rsidRDefault="00E51F72" w:rsidP="00E51F72">
      <w:pPr>
        <w:ind w:firstLine="709"/>
        <w:contextualSpacing/>
        <w:rPr>
          <w:color w:val="002060"/>
          <w:u w:val="single"/>
        </w:rPr>
      </w:pPr>
      <w:r w:rsidRPr="00452772">
        <w:rPr>
          <w:color w:val="002060"/>
        </w:rPr>
        <w:t xml:space="preserve">Поставка всей партии товара на территорию Ростовской области </w:t>
      </w:r>
      <w:r w:rsidRPr="004F11AD">
        <w:t xml:space="preserve">на склад Поставщика </w:t>
      </w:r>
      <w:r w:rsidRPr="00452772">
        <w:rPr>
          <w:color w:val="002060"/>
        </w:rPr>
        <w:t xml:space="preserve">должна быть осуществлена в течение </w:t>
      </w:r>
      <w:r w:rsidR="009D2F3E">
        <w:rPr>
          <w:b/>
          <w:color w:val="002060"/>
        </w:rPr>
        <w:t>10</w:t>
      </w:r>
      <w:r w:rsidR="0040701E" w:rsidRPr="00452772">
        <w:rPr>
          <w:b/>
          <w:color w:val="002060"/>
        </w:rPr>
        <w:t xml:space="preserve"> дней</w:t>
      </w:r>
      <w:r w:rsidRPr="00452772">
        <w:rPr>
          <w:color w:val="002060"/>
        </w:rPr>
        <w:t xml:space="preserve"> </w:t>
      </w:r>
      <w:proofErr w:type="gramStart"/>
      <w:r w:rsidRPr="00452772">
        <w:rPr>
          <w:color w:val="002060"/>
        </w:rPr>
        <w:t>с даты подписания</w:t>
      </w:r>
      <w:proofErr w:type="gramEnd"/>
      <w:r w:rsidRPr="00452772">
        <w:rPr>
          <w:color w:val="002060"/>
        </w:rPr>
        <w:t xml:space="preserve"> Государственного контракта. </w:t>
      </w:r>
      <w:r w:rsidRPr="00452772">
        <w:rPr>
          <w:color w:val="002060"/>
          <w:u w:val="single"/>
        </w:rPr>
        <w:t>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E51F72" w:rsidRPr="00452772" w:rsidRDefault="00E51F72" w:rsidP="00E51F72">
      <w:pPr>
        <w:ind w:firstLine="709"/>
        <w:contextualSpacing/>
        <w:rPr>
          <w:color w:val="002060"/>
          <w:kern w:val="2"/>
        </w:rPr>
      </w:pPr>
      <w:r w:rsidRPr="00452772">
        <w:rPr>
          <w:color w:val="002060"/>
        </w:rPr>
        <w:t xml:space="preserve">Реестры получателей по государственному контракту предоставляются </w:t>
      </w:r>
      <w:r w:rsidRPr="00452772">
        <w:rPr>
          <w:color w:val="002060"/>
          <w:kern w:val="2"/>
        </w:rPr>
        <w:t>Поставщику  после осуществления проверки качества и количества предложенного к поставке товара.</w:t>
      </w:r>
    </w:p>
    <w:p w:rsidR="00E51F72" w:rsidRPr="00452772" w:rsidRDefault="00E51F72" w:rsidP="00E51F72">
      <w:pPr>
        <w:ind w:firstLine="710"/>
        <w:rPr>
          <w:color w:val="002060"/>
        </w:rPr>
      </w:pPr>
      <w:r w:rsidRPr="00452772">
        <w:rPr>
          <w:color w:val="00206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</w:t>
      </w:r>
      <w:r>
        <w:rPr>
          <w:color w:val="002060"/>
        </w:rPr>
        <w:t xml:space="preserve">телей Товара, до </w:t>
      </w:r>
      <w:r w:rsidRPr="00452772">
        <w:rPr>
          <w:color w:val="002060"/>
        </w:rPr>
        <w:t>1</w:t>
      </w:r>
      <w:r w:rsidR="0056425E">
        <w:rPr>
          <w:color w:val="002060"/>
        </w:rPr>
        <w:t>5.12</w:t>
      </w:r>
      <w:r w:rsidRPr="00452772">
        <w:rPr>
          <w:color w:val="002060"/>
        </w:rPr>
        <w:t>.202</w:t>
      </w:r>
      <w:r w:rsidR="00C62512">
        <w:rPr>
          <w:color w:val="002060"/>
        </w:rPr>
        <w:t>2</w:t>
      </w:r>
      <w:r w:rsidRPr="00452772">
        <w:rPr>
          <w:color w:val="002060"/>
        </w:rPr>
        <w:t xml:space="preserve"> года.</w:t>
      </w:r>
    </w:p>
    <w:p w:rsidR="001A28DC" w:rsidRDefault="001A28DC" w:rsidP="009875C7">
      <w:pPr>
        <w:ind w:firstLine="709"/>
        <w:rPr>
          <w:b/>
          <w:bCs/>
          <w:lang w:eastAsia="en-US"/>
        </w:rPr>
      </w:pPr>
    </w:p>
    <w:p w:rsidR="00AE7F44" w:rsidRDefault="00AE7F44" w:rsidP="00AE7F44">
      <w:bookmarkStart w:id="0" w:name="_GoBack"/>
      <w:bookmarkEnd w:id="0"/>
    </w:p>
    <w:p w:rsidR="00EA0220" w:rsidRPr="009875C7" w:rsidRDefault="00EA0220" w:rsidP="001A28DC"/>
    <w:sectPr w:rsidR="00EA0220" w:rsidRPr="0098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0E"/>
    <w:rsid w:val="00023035"/>
    <w:rsid w:val="000840E7"/>
    <w:rsid w:val="000A7E6D"/>
    <w:rsid w:val="000C5572"/>
    <w:rsid w:val="001A28DC"/>
    <w:rsid w:val="001C0918"/>
    <w:rsid w:val="00213CD1"/>
    <w:rsid w:val="00235AD0"/>
    <w:rsid w:val="00247EE1"/>
    <w:rsid w:val="00273543"/>
    <w:rsid w:val="002814AD"/>
    <w:rsid w:val="002D7666"/>
    <w:rsid w:val="002F1A8F"/>
    <w:rsid w:val="003A54FB"/>
    <w:rsid w:val="0040701E"/>
    <w:rsid w:val="0044335D"/>
    <w:rsid w:val="0055700D"/>
    <w:rsid w:val="0056425E"/>
    <w:rsid w:val="00583173"/>
    <w:rsid w:val="005E3A0F"/>
    <w:rsid w:val="00613CBB"/>
    <w:rsid w:val="00746FF3"/>
    <w:rsid w:val="007F0F1A"/>
    <w:rsid w:val="007F2D60"/>
    <w:rsid w:val="0086188F"/>
    <w:rsid w:val="008A3282"/>
    <w:rsid w:val="008D4670"/>
    <w:rsid w:val="00903431"/>
    <w:rsid w:val="00911D83"/>
    <w:rsid w:val="00937D0E"/>
    <w:rsid w:val="009875C7"/>
    <w:rsid w:val="009D2F3E"/>
    <w:rsid w:val="009E53E9"/>
    <w:rsid w:val="00A203C6"/>
    <w:rsid w:val="00A24460"/>
    <w:rsid w:val="00A348E5"/>
    <w:rsid w:val="00A55CF3"/>
    <w:rsid w:val="00AA5932"/>
    <w:rsid w:val="00AE38E2"/>
    <w:rsid w:val="00AE7F04"/>
    <w:rsid w:val="00AE7F44"/>
    <w:rsid w:val="00B129DA"/>
    <w:rsid w:val="00B13BA1"/>
    <w:rsid w:val="00BB3942"/>
    <w:rsid w:val="00C62512"/>
    <w:rsid w:val="00CD535F"/>
    <w:rsid w:val="00D22CC1"/>
    <w:rsid w:val="00D76771"/>
    <w:rsid w:val="00DA03FA"/>
    <w:rsid w:val="00E51F72"/>
    <w:rsid w:val="00E776D3"/>
    <w:rsid w:val="00EA0220"/>
    <w:rsid w:val="00ED0BDC"/>
    <w:rsid w:val="00E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B080-9738-4950-8A20-02421F18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Марина Александровна</dc:creator>
  <cp:lastModifiedBy>Чистова Анастасия Сергеевна</cp:lastModifiedBy>
  <cp:revision>6</cp:revision>
  <cp:lastPrinted>2022-06-16T08:04:00Z</cp:lastPrinted>
  <dcterms:created xsi:type="dcterms:W3CDTF">2022-06-15T15:13:00Z</dcterms:created>
  <dcterms:modified xsi:type="dcterms:W3CDTF">2022-06-20T11:43:00Z</dcterms:modified>
</cp:coreProperties>
</file>