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D03" w:rsidRPr="007E6FF2" w:rsidRDefault="00B1440C" w:rsidP="00235262">
      <w:pPr>
        <w:pStyle w:val="ConsPlusNormal"/>
        <w:suppressAutoHyphens w:val="0"/>
        <w:ind w:left="7513" w:firstLine="0"/>
        <w:jc w:val="right"/>
        <w:rPr>
          <w:rFonts w:ascii="Times New Roman" w:hAnsi="Times New Roman" w:cs="Times New Roman"/>
          <w:sz w:val="22"/>
          <w:szCs w:val="22"/>
          <w:lang w:eastAsia="ar-SA"/>
        </w:rPr>
      </w:pPr>
      <w:r w:rsidRPr="007E6FF2">
        <w:rPr>
          <w:rFonts w:ascii="Times New Roman" w:hAnsi="Times New Roman" w:cs="Times New Roman"/>
          <w:sz w:val="22"/>
          <w:szCs w:val="22"/>
          <w:lang w:eastAsia="ar-SA"/>
        </w:rPr>
        <w:t>Приложение № 1</w:t>
      </w:r>
      <w:r w:rsidR="0054511F" w:rsidRPr="007E6FF2">
        <w:rPr>
          <w:rFonts w:ascii="Times New Roman" w:hAnsi="Times New Roman" w:cs="Times New Roman"/>
          <w:sz w:val="22"/>
          <w:szCs w:val="22"/>
          <w:lang w:eastAsia="ar-SA"/>
        </w:rPr>
        <w:t xml:space="preserve"> </w:t>
      </w:r>
    </w:p>
    <w:p w:rsidR="00B1440C" w:rsidRPr="007E6FF2" w:rsidRDefault="0054511F" w:rsidP="00235262">
      <w:pPr>
        <w:pStyle w:val="ConsPlusNormal"/>
        <w:suppressAutoHyphens w:val="0"/>
        <w:ind w:left="7513" w:firstLine="0"/>
        <w:jc w:val="right"/>
        <w:rPr>
          <w:rFonts w:ascii="Times New Roman" w:hAnsi="Times New Roman" w:cs="Times New Roman"/>
          <w:sz w:val="22"/>
          <w:szCs w:val="22"/>
          <w:lang w:eastAsia="ar-SA"/>
        </w:rPr>
      </w:pPr>
      <w:r w:rsidRPr="007E6FF2">
        <w:rPr>
          <w:rFonts w:ascii="Times New Roman" w:hAnsi="Times New Roman" w:cs="Times New Roman"/>
          <w:sz w:val="22"/>
          <w:szCs w:val="22"/>
          <w:lang w:eastAsia="ar-SA"/>
        </w:rPr>
        <w:t>к извещению</w:t>
      </w:r>
    </w:p>
    <w:p w:rsidR="00ED638E" w:rsidRPr="007E6FF2" w:rsidRDefault="00B1440C" w:rsidP="00235262">
      <w:pPr>
        <w:pStyle w:val="ConsPlusNormal"/>
        <w:suppressAutoHyphens w:val="0"/>
        <w:ind w:firstLine="0"/>
        <w:jc w:val="center"/>
        <w:rPr>
          <w:rFonts w:ascii="Times New Roman" w:hAnsi="Times New Roman" w:cs="Times New Roman"/>
          <w:sz w:val="28"/>
          <w:szCs w:val="28"/>
        </w:rPr>
      </w:pPr>
      <w:r w:rsidRPr="007E6FF2">
        <w:rPr>
          <w:rFonts w:ascii="Times New Roman" w:hAnsi="Times New Roman" w:cs="Times New Roman"/>
          <w:sz w:val="28"/>
          <w:szCs w:val="28"/>
          <w:lang w:eastAsia="ar-SA"/>
        </w:rPr>
        <w:t>Описание объекта закупки</w:t>
      </w:r>
      <w:r w:rsidRPr="007E6FF2">
        <w:rPr>
          <w:rFonts w:ascii="Times New Roman" w:hAnsi="Times New Roman" w:cs="Times New Roman"/>
          <w:sz w:val="28"/>
          <w:szCs w:val="28"/>
        </w:rPr>
        <w:t xml:space="preserve"> </w:t>
      </w:r>
    </w:p>
    <w:p w:rsidR="00C2253B" w:rsidRPr="007E6FF2" w:rsidRDefault="00783B0D" w:rsidP="00235262">
      <w:pPr>
        <w:widowControl w:val="0"/>
        <w:ind w:firstLine="709"/>
        <w:jc w:val="center"/>
        <w:rPr>
          <w:b/>
        </w:rPr>
      </w:pPr>
      <w:r w:rsidRPr="007E6FF2">
        <w:rPr>
          <w:b/>
        </w:rPr>
        <w:t xml:space="preserve">Поставка технических средств реабилитации </w:t>
      </w:r>
      <w:r w:rsidR="00AB6865" w:rsidRPr="007E6FF2">
        <w:rPr>
          <w:b/>
        </w:rPr>
        <w:t>(специальных средств при нарушениях функций выд</w:t>
      </w:r>
      <w:r w:rsidR="00AC0FA6" w:rsidRPr="007E6FF2">
        <w:rPr>
          <w:b/>
        </w:rPr>
        <w:t>еления (моче- и калоприемников)</w:t>
      </w:r>
      <w:r w:rsidR="00AB6865" w:rsidRPr="007E6FF2">
        <w:rPr>
          <w:b/>
        </w:rPr>
        <w:t xml:space="preserve"> для обеспечения инвалидов Орловской области.</w:t>
      </w:r>
    </w:p>
    <w:p w:rsidR="00B631D3" w:rsidRPr="007E6FF2" w:rsidRDefault="00B631D3" w:rsidP="00783B0D">
      <w:pPr>
        <w:widowControl w:val="0"/>
        <w:ind w:firstLine="851"/>
        <w:jc w:val="both"/>
      </w:pPr>
    </w:p>
    <w:p w:rsidR="00AB6865" w:rsidRPr="007E6FF2" w:rsidRDefault="00AB6865" w:rsidP="00AB6865">
      <w:pPr>
        <w:pStyle w:val="af3"/>
        <w:widowControl w:val="0"/>
        <w:tabs>
          <w:tab w:val="num" w:pos="0"/>
        </w:tabs>
        <w:ind w:firstLine="709"/>
        <w:jc w:val="both"/>
        <w:rPr>
          <w:rFonts w:ascii="Times New Roman" w:hAnsi="Times New Roman"/>
          <w:sz w:val="24"/>
          <w:szCs w:val="24"/>
        </w:rPr>
      </w:pPr>
      <w:r w:rsidRPr="007E6FF2">
        <w:rPr>
          <w:rFonts w:ascii="Times New Roman" w:hAnsi="Times New Roman"/>
          <w:sz w:val="24"/>
          <w:szCs w:val="24"/>
        </w:rPr>
        <w:t>В соответствии с частью 24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r w:rsidRPr="007E6FF2">
        <w:rPr>
          <w:rFonts w:ascii="Times New Roman" w:hAnsi="Times New Roman"/>
          <w:b/>
          <w:bCs/>
          <w:sz w:val="24"/>
          <w:szCs w:val="24"/>
        </w:rPr>
        <w:t xml:space="preserve"> </w:t>
      </w:r>
      <w:r w:rsidRPr="007E6FF2">
        <w:rPr>
          <w:rFonts w:ascii="Times New Roman" w:hAnsi="Times New Roman"/>
          <w:sz w:val="24"/>
          <w:szCs w:val="24"/>
        </w:rPr>
        <w:t>количество поставляемых товаров определить невозможно. Заказчик с учетом установленных в соответствии со статьей 19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начальные цены единиц товара, начальную сумму цен единиц товара, максимальное значение цены контракта, а также обосновывает в соответствии со статьей 22 Федерального закона цены единиц товара.</w:t>
      </w:r>
    </w:p>
    <w:p w:rsidR="00AB6865" w:rsidRPr="007E6FF2" w:rsidRDefault="00AB6865" w:rsidP="00783B0D">
      <w:pPr>
        <w:widowControl w:val="0"/>
        <w:ind w:firstLine="851"/>
        <w:jc w:val="both"/>
      </w:pPr>
    </w:p>
    <w:p w:rsidR="00AB6865" w:rsidRPr="007E6FF2" w:rsidRDefault="00AB6865" w:rsidP="00AB6865">
      <w:pPr>
        <w:widowControl w:val="0"/>
        <w:ind w:firstLine="709"/>
        <w:jc w:val="both"/>
      </w:pPr>
      <w:r w:rsidRPr="007E6FF2">
        <w:t xml:space="preserve">Начальная сумма цен указанных единиц: </w:t>
      </w:r>
      <w:r w:rsidRPr="007E6FF2">
        <w:rPr>
          <w:b/>
        </w:rPr>
        <w:t>2 398,61 руб</w:t>
      </w:r>
      <w:r w:rsidRPr="007E6FF2">
        <w:t>.</w:t>
      </w:r>
    </w:p>
    <w:p w:rsidR="00AB6865" w:rsidRPr="007E6FF2" w:rsidRDefault="00AB6865" w:rsidP="00AB6865">
      <w:pPr>
        <w:widowControl w:val="0"/>
        <w:ind w:firstLine="709"/>
        <w:jc w:val="both"/>
      </w:pPr>
      <w:r w:rsidRPr="007E6FF2">
        <w:t xml:space="preserve">Максимальное значение цены Контракта: </w:t>
      </w:r>
      <w:r w:rsidRPr="007E6FF2">
        <w:rPr>
          <w:b/>
        </w:rPr>
        <w:t>1 100 000,00 руб</w:t>
      </w:r>
      <w:r w:rsidRPr="007E6FF2">
        <w:t>.</w:t>
      </w:r>
    </w:p>
    <w:p w:rsidR="00AB6865" w:rsidRPr="007E6FF2" w:rsidRDefault="00AB6865" w:rsidP="00AB6865">
      <w:pPr>
        <w:pStyle w:val="ConsPlusNormal"/>
        <w:keepNext/>
        <w:ind w:firstLine="709"/>
        <w:jc w:val="both"/>
        <w:rPr>
          <w:rFonts w:ascii="Times New Roman" w:hAnsi="Times New Roman" w:cs="Times New Roman"/>
          <w:sz w:val="24"/>
          <w:szCs w:val="24"/>
        </w:rPr>
      </w:pPr>
      <w:r w:rsidRPr="007E6FF2">
        <w:rPr>
          <w:rFonts w:ascii="Times New Roman" w:hAnsi="Times New Roman" w:cs="Times New Roman"/>
          <w:sz w:val="24"/>
          <w:szCs w:val="24"/>
        </w:rPr>
        <w:t>Цена Контракта включает в себя все расходы Поставщика по исполнению настоящего Контракта, а также страхование, уплата всех пошлин, налогов и других обязательных платежей, доставка Товара Получателям.</w:t>
      </w:r>
    </w:p>
    <w:p w:rsidR="00AB6865" w:rsidRPr="007E6FF2" w:rsidRDefault="00AB6865" w:rsidP="00AB6865">
      <w:pPr>
        <w:pStyle w:val="ConsPlusNormal"/>
        <w:keepNext/>
        <w:ind w:firstLine="709"/>
        <w:jc w:val="both"/>
        <w:rPr>
          <w:rFonts w:ascii="Times New Roman" w:hAnsi="Times New Roman" w:cs="Times New Roman"/>
          <w:sz w:val="24"/>
          <w:szCs w:val="24"/>
        </w:rPr>
      </w:pPr>
      <w:r w:rsidRPr="007E6FF2">
        <w:rPr>
          <w:rFonts w:ascii="Times New Roman" w:hAnsi="Times New Roman" w:cs="Times New Roman"/>
          <w:sz w:val="24"/>
          <w:szCs w:val="24"/>
        </w:rPr>
        <w:t>Неучтенные затраты Поставщика по Контракту, связанные с исполнением Контракта, но не включенные в предлагаемую цену Контракта, не подлежат оплате Заказчиком.</w:t>
      </w:r>
    </w:p>
    <w:p w:rsidR="00AB6865" w:rsidRPr="007E6FF2" w:rsidRDefault="00AB6865" w:rsidP="00AB6865">
      <w:pPr>
        <w:pStyle w:val="ConsPlusNormal"/>
        <w:keepNext/>
        <w:ind w:firstLine="709"/>
        <w:jc w:val="both"/>
        <w:rPr>
          <w:rFonts w:ascii="Times New Roman" w:hAnsi="Times New Roman" w:cs="Times New Roman"/>
          <w:sz w:val="26"/>
          <w:szCs w:val="26"/>
        </w:rPr>
      </w:pPr>
    </w:p>
    <w:tbl>
      <w:tblPr>
        <w:tblW w:w="5068"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
        <w:gridCol w:w="1609"/>
        <w:gridCol w:w="1082"/>
        <w:gridCol w:w="675"/>
        <w:gridCol w:w="677"/>
        <w:gridCol w:w="1777"/>
        <w:gridCol w:w="142"/>
        <w:gridCol w:w="709"/>
        <w:gridCol w:w="1982"/>
        <w:gridCol w:w="1062"/>
      </w:tblGrid>
      <w:tr w:rsidR="007E6FF2" w:rsidRPr="007E6FF2" w:rsidTr="00922267">
        <w:trPr>
          <w:cantSplit/>
          <w:trHeight w:val="145"/>
        </w:trPr>
        <w:tc>
          <w:tcPr>
            <w:tcW w:w="206" w:type="pct"/>
          </w:tcPr>
          <w:p w:rsidR="00AB6865" w:rsidRPr="007E6FF2" w:rsidRDefault="00AB6865" w:rsidP="00AB6865">
            <w:pPr>
              <w:ind w:left="-57" w:right="-57"/>
              <w:contextualSpacing/>
              <w:jc w:val="center"/>
              <w:rPr>
                <w:b/>
                <w:sz w:val="22"/>
                <w:szCs w:val="22"/>
              </w:rPr>
            </w:pPr>
            <w:r w:rsidRPr="007E6FF2">
              <w:rPr>
                <w:b/>
                <w:sz w:val="22"/>
                <w:szCs w:val="22"/>
              </w:rPr>
              <w:t>№ п/п</w:t>
            </w:r>
          </w:p>
        </w:tc>
        <w:tc>
          <w:tcPr>
            <w:tcW w:w="794" w:type="pct"/>
            <w:shd w:val="clear" w:color="auto" w:fill="auto"/>
          </w:tcPr>
          <w:p w:rsidR="00AB6865" w:rsidRPr="007E6FF2" w:rsidRDefault="00AB6865" w:rsidP="00AB6865">
            <w:pPr>
              <w:contextualSpacing/>
              <w:jc w:val="center"/>
              <w:rPr>
                <w:b/>
                <w:sz w:val="22"/>
                <w:szCs w:val="22"/>
              </w:rPr>
            </w:pPr>
            <w:r w:rsidRPr="007E6FF2">
              <w:rPr>
                <w:b/>
                <w:sz w:val="22"/>
                <w:szCs w:val="22"/>
              </w:rPr>
              <w:t>Наименование товара</w:t>
            </w:r>
          </w:p>
        </w:tc>
        <w:tc>
          <w:tcPr>
            <w:tcW w:w="534" w:type="pct"/>
          </w:tcPr>
          <w:p w:rsidR="00AB6865" w:rsidRPr="007E6FF2" w:rsidRDefault="00AB6865" w:rsidP="00AB6865">
            <w:pPr>
              <w:contextualSpacing/>
              <w:jc w:val="center"/>
              <w:rPr>
                <w:b/>
                <w:sz w:val="22"/>
                <w:szCs w:val="22"/>
              </w:rPr>
            </w:pPr>
            <w:r w:rsidRPr="007E6FF2">
              <w:rPr>
                <w:b/>
                <w:sz w:val="22"/>
                <w:szCs w:val="22"/>
              </w:rPr>
              <w:t>Наименование товара по Приказу № 86н от 13.02.2018 г.</w:t>
            </w:r>
          </w:p>
        </w:tc>
        <w:tc>
          <w:tcPr>
            <w:tcW w:w="333" w:type="pct"/>
          </w:tcPr>
          <w:p w:rsidR="00AB6865" w:rsidRPr="007E6FF2" w:rsidRDefault="00AB6865" w:rsidP="00AB6865">
            <w:pPr>
              <w:contextualSpacing/>
              <w:jc w:val="center"/>
              <w:rPr>
                <w:b/>
                <w:sz w:val="22"/>
                <w:szCs w:val="22"/>
              </w:rPr>
            </w:pPr>
            <w:r w:rsidRPr="007E6FF2">
              <w:rPr>
                <w:b/>
                <w:sz w:val="22"/>
                <w:szCs w:val="22"/>
              </w:rPr>
              <w:t>КОЗ</w:t>
            </w:r>
          </w:p>
        </w:tc>
        <w:tc>
          <w:tcPr>
            <w:tcW w:w="334" w:type="pct"/>
          </w:tcPr>
          <w:p w:rsidR="00AB6865" w:rsidRPr="007E6FF2" w:rsidRDefault="00AB6865" w:rsidP="00AB6865">
            <w:pPr>
              <w:contextualSpacing/>
              <w:jc w:val="center"/>
              <w:rPr>
                <w:b/>
                <w:sz w:val="22"/>
                <w:szCs w:val="22"/>
              </w:rPr>
            </w:pPr>
            <w:r w:rsidRPr="007E6FF2">
              <w:rPr>
                <w:b/>
                <w:sz w:val="22"/>
                <w:szCs w:val="22"/>
              </w:rPr>
              <w:t>КТРУ</w:t>
            </w:r>
          </w:p>
        </w:tc>
        <w:tc>
          <w:tcPr>
            <w:tcW w:w="1297" w:type="pct"/>
            <w:gridSpan w:val="3"/>
            <w:shd w:val="clear" w:color="auto" w:fill="auto"/>
          </w:tcPr>
          <w:p w:rsidR="00AB6865" w:rsidRPr="007E6FF2" w:rsidRDefault="00AB6865" w:rsidP="00AB6865">
            <w:pPr>
              <w:contextualSpacing/>
              <w:jc w:val="center"/>
              <w:rPr>
                <w:b/>
                <w:sz w:val="22"/>
                <w:szCs w:val="22"/>
              </w:rPr>
            </w:pPr>
            <w:r w:rsidRPr="007E6FF2">
              <w:rPr>
                <w:b/>
                <w:sz w:val="22"/>
                <w:szCs w:val="22"/>
              </w:rPr>
              <w:t>Наименование показателя</w:t>
            </w:r>
          </w:p>
        </w:tc>
        <w:tc>
          <w:tcPr>
            <w:tcW w:w="978" w:type="pct"/>
            <w:shd w:val="clear" w:color="auto" w:fill="auto"/>
          </w:tcPr>
          <w:p w:rsidR="00AB6865" w:rsidRPr="007E6FF2" w:rsidRDefault="00AB6865" w:rsidP="00AB6865">
            <w:pPr>
              <w:contextualSpacing/>
              <w:jc w:val="center"/>
              <w:rPr>
                <w:b/>
                <w:sz w:val="22"/>
                <w:szCs w:val="22"/>
              </w:rPr>
            </w:pPr>
            <w:r w:rsidRPr="007E6FF2">
              <w:rPr>
                <w:b/>
                <w:sz w:val="22"/>
                <w:szCs w:val="22"/>
              </w:rPr>
              <w:t>Значение показателя</w:t>
            </w:r>
          </w:p>
        </w:tc>
        <w:tc>
          <w:tcPr>
            <w:tcW w:w="524" w:type="pct"/>
          </w:tcPr>
          <w:p w:rsidR="00AB6865" w:rsidRPr="007E6FF2" w:rsidRDefault="00AB6865" w:rsidP="00AB6865">
            <w:pPr>
              <w:jc w:val="center"/>
              <w:rPr>
                <w:b/>
                <w:sz w:val="22"/>
                <w:szCs w:val="22"/>
              </w:rPr>
            </w:pPr>
            <w:r w:rsidRPr="007E6FF2">
              <w:rPr>
                <w:b/>
                <w:sz w:val="22"/>
                <w:szCs w:val="22"/>
              </w:rPr>
              <w:t>Начальная цена за единицу, руб.</w:t>
            </w:r>
          </w:p>
        </w:tc>
      </w:tr>
      <w:tr w:rsidR="007E6FF2" w:rsidRPr="007E6FF2" w:rsidTr="00922267">
        <w:trPr>
          <w:cantSplit/>
          <w:trHeight w:val="20"/>
        </w:trPr>
        <w:tc>
          <w:tcPr>
            <w:tcW w:w="206" w:type="pct"/>
            <w:vMerge w:val="restart"/>
          </w:tcPr>
          <w:p w:rsidR="00AB6865" w:rsidRPr="007E6FF2" w:rsidRDefault="00AB6865" w:rsidP="00AB6865">
            <w:pPr>
              <w:ind w:left="-57" w:right="-57"/>
              <w:contextualSpacing/>
              <w:jc w:val="center"/>
              <w:rPr>
                <w:sz w:val="22"/>
                <w:szCs w:val="22"/>
              </w:rPr>
            </w:pPr>
            <w:r w:rsidRPr="007E6FF2">
              <w:rPr>
                <w:sz w:val="22"/>
                <w:szCs w:val="22"/>
              </w:rPr>
              <w:t>1</w:t>
            </w:r>
          </w:p>
        </w:tc>
        <w:tc>
          <w:tcPr>
            <w:tcW w:w="794" w:type="pct"/>
            <w:vMerge w:val="restart"/>
            <w:shd w:val="clear" w:color="auto" w:fill="auto"/>
          </w:tcPr>
          <w:p w:rsidR="00AB6865" w:rsidRPr="007E6FF2" w:rsidRDefault="00E07079" w:rsidP="00AB6865">
            <w:pPr>
              <w:snapToGrid w:val="0"/>
              <w:ind w:left="-57" w:right="-57"/>
              <w:contextualSpacing/>
              <w:jc w:val="center"/>
              <w:rPr>
                <w:sz w:val="22"/>
                <w:szCs w:val="22"/>
              </w:rPr>
            </w:pPr>
            <w:r w:rsidRPr="007E6FF2">
              <w:rPr>
                <w:sz w:val="22"/>
                <w:szCs w:val="22"/>
              </w:rPr>
              <w:t xml:space="preserve">Однокомпонентный дренируемый уроприемник со встроенной плоской пластиной </w:t>
            </w:r>
          </w:p>
        </w:tc>
        <w:tc>
          <w:tcPr>
            <w:tcW w:w="534" w:type="pct"/>
            <w:vMerge w:val="restart"/>
          </w:tcPr>
          <w:p w:rsidR="00AB6865" w:rsidRPr="007E6FF2" w:rsidRDefault="00AB6865" w:rsidP="00E07079">
            <w:pPr>
              <w:ind w:left="-57" w:right="-57"/>
              <w:jc w:val="center"/>
              <w:rPr>
                <w:sz w:val="22"/>
                <w:szCs w:val="22"/>
              </w:rPr>
            </w:pPr>
            <w:r w:rsidRPr="007E6FF2">
              <w:rPr>
                <w:sz w:val="22"/>
                <w:szCs w:val="22"/>
              </w:rPr>
              <w:t>21-01-05  Однокомпонентный дренируемый уроприемник со встроенной плоской пластиной</w:t>
            </w:r>
          </w:p>
        </w:tc>
        <w:tc>
          <w:tcPr>
            <w:tcW w:w="333" w:type="pct"/>
            <w:vMerge w:val="restart"/>
          </w:tcPr>
          <w:p w:rsidR="00AB6865" w:rsidRPr="007E6FF2" w:rsidRDefault="00AB6865" w:rsidP="00AB6865">
            <w:pPr>
              <w:ind w:left="-57" w:right="-57"/>
              <w:jc w:val="center"/>
              <w:rPr>
                <w:sz w:val="22"/>
                <w:szCs w:val="22"/>
              </w:rPr>
            </w:pPr>
            <w:r w:rsidRPr="007E6FF2">
              <w:rPr>
                <w:sz w:val="22"/>
                <w:szCs w:val="22"/>
              </w:rPr>
              <w:t>01.28.21.01.05</w:t>
            </w:r>
          </w:p>
        </w:tc>
        <w:tc>
          <w:tcPr>
            <w:tcW w:w="334" w:type="pct"/>
            <w:vMerge w:val="restart"/>
          </w:tcPr>
          <w:p w:rsidR="00AB6865" w:rsidRPr="007E6FF2" w:rsidRDefault="00AB6865" w:rsidP="00AB6865">
            <w:pPr>
              <w:jc w:val="center"/>
              <w:rPr>
                <w:sz w:val="22"/>
                <w:szCs w:val="22"/>
              </w:rPr>
            </w:pPr>
            <w:r w:rsidRPr="007E6FF2">
              <w:rPr>
                <w:sz w:val="22"/>
                <w:szCs w:val="22"/>
              </w:rPr>
              <w:t>-</w:t>
            </w: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неразъемный дренируемый уростомный мешок</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val="restart"/>
          </w:tcPr>
          <w:p w:rsidR="00AB6865" w:rsidRPr="007E6FF2" w:rsidRDefault="00AB6865" w:rsidP="00AB6865">
            <w:pPr>
              <w:jc w:val="center"/>
              <w:rPr>
                <w:sz w:val="22"/>
                <w:szCs w:val="22"/>
              </w:rPr>
            </w:pPr>
            <w:r w:rsidRPr="007E6FF2">
              <w:rPr>
                <w:sz w:val="22"/>
                <w:szCs w:val="22"/>
              </w:rPr>
              <w:t>181,33</w:t>
            </w: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материал мешка</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многослойный, не пропускающий запах и звук</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антирефлюксный и сливной клапаны</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встроенная плоская адгезивная пластина на натуральной, гипоаллергенной гидроколлоидной основе, с клеевым слоем, с защитным покрытием</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Размер минимального вырезаемого отверстия</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Не более 12 мм</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lang w:val="en-US"/>
              </w:rPr>
            </w:pPr>
            <w:r w:rsidRPr="007E6FF2">
              <w:rPr>
                <w:sz w:val="22"/>
                <w:szCs w:val="22"/>
              </w:rPr>
              <w:t>Размер максимального вырезаемого отверстия</w:t>
            </w:r>
          </w:p>
        </w:tc>
        <w:tc>
          <w:tcPr>
            <w:tcW w:w="978" w:type="pct"/>
            <w:shd w:val="clear" w:color="auto" w:fill="auto"/>
          </w:tcPr>
          <w:p w:rsidR="00AB6865" w:rsidRPr="007E6FF2" w:rsidRDefault="00AB6865" w:rsidP="00AB6865">
            <w:pPr>
              <w:ind w:left="-57" w:right="-57"/>
              <w:contextualSpacing/>
              <w:jc w:val="center"/>
              <w:rPr>
                <w:sz w:val="22"/>
                <w:szCs w:val="22"/>
                <w:lang w:val="en-US"/>
              </w:rPr>
            </w:pPr>
            <w:r w:rsidRPr="007E6FF2">
              <w:rPr>
                <w:sz w:val="22"/>
                <w:szCs w:val="22"/>
              </w:rPr>
              <w:t>Не менее 55 мм</w:t>
            </w:r>
          </w:p>
        </w:tc>
        <w:tc>
          <w:tcPr>
            <w:tcW w:w="524" w:type="pct"/>
            <w:vMerge/>
          </w:tcPr>
          <w:p w:rsidR="00AB6865" w:rsidRPr="007E6FF2" w:rsidRDefault="00AB6865" w:rsidP="00AB6865">
            <w:pPr>
              <w:jc w:val="center"/>
              <w:rPr>
                <w:sz w:val="22"/>
                <w:szCs w:val="22"/>
                <w:lang w:val="en-US"/>
              </w:rPr>
            </w:pPr>
          </w:p>
        </w:tc>
      </w:tr>
      <w:tr w:rsidR="007E6FF2" w:rsidRPr="007E6FF2" w:rsidTr="00922267">
        <w:trPr>
          <w:cantSplit/>
          <w:trHeight w:val="20"/>
        </w:trPr>
        <w:tc>
          <w:tcPr>
            <w:tcW w:w="206" w:type="pct"/>
            <w:vMerge w:val="restart"/>
          </w:tcPr>
          <w:p w:rsidR="00AB6865" w:rsidRPr="007E6FF2" w:rsidRDefault="00AB6865" w:rsidP="00AB6865">
            <w:pPr>
              <w:ind w:left="-57" w:right="-57"/>
              <w:contextualSpacing/>
              <w:jc w:val="center"/>
              <w:rPr>
                <w:sz w:val="22"/>
                <w:szCs w:val="22"/>
              </w:rPr>
            </w:pPr>
            <w:r w:rsidRPr="007E6FF2">
              <w:rPr>
                <w:sz w:val="22"/>
                <w:szCs w:val="22"/>
              </w:rPr>
              <w:lastRenderedPageBreak/>
              <w:t>2</w:t>
            </w:r>
          </w:p>
        </w:tc>
        <w:tc>
          <w:tcPr>
            <w:tcW w:w="794" w:type="pct"/>
            <w:vMerge w:val="restart"/>
            <w:shd w:val="clear" w:color="auto" w:fill="auto"/>
          </w:tcPr>
          <w:p w:rsidR="00AB6865" w:rsidRPr="007E6FF2" w:rsidRDefault="00AB6865" w:rsidP="00AB6865">
            <w:pPr>
              <w:snapToGrid w:val="0"/>
              <w:ind w:left="-57" w:right="-57"/>
              <w:contextualSpacing/>
              <w:jc w:val="center"/>
              <w:rPr>
                <w:sz w:val="22"/>
                <w:szCs w:val="22"/>
                <w:shd w:val="clear" w:color="auto" w:fill="FFFFFF"/>
              </w:rPr>
            </w:pPr>
            <w:r w:rsidRPr="007E6FF2">
              <w:rPr>
                <w:sz w:val="22"/>
                <w:szCs w:val="22"/>
                <w:shd w:val="clear" w:color="auto" w:fill="FFFFFF"/>
              </w:rPr>
              <w:t>Двухкомпонентный дренируемый уроприемник в комплекте</w:t>
            </w:r>
          </w:p>
          <w:p w:rsidR="00AB6865" w:rsidRPr="007E6FF2" w:rsidRDefault="00AB6865" w:rsidP="00AB6865">
            <w:pPr>
              <w:snapToGrid w:val="0"/>
              <w:ind w:left="-57" w:right="-57"/>
              <w:contextualSpacing/>
              <w:jc w:val="center"/>
              <w:rPr>
                <w:sz w:val="22"/>
                <w:szCs w:val="22"/>
              </w:rPr>
            </w:pPr>
            <w:r w:rsidRPr="007E6FF2">
              <w:rPr>
                <w:sz w:val="22"/>
                <w:szCs w:val="22"/>
                <w:shd w:val="clear" w:color="auto" w:fill="FFFFFF"/>
              </w:rPr>
              <w:t>адгезивная пластина, плоская</w:t>
            </w:r>
          </w:p>
        </w:tc>
        <w:tc>
          <w:tcPr>
            <w:tcW w:w="534" w:type="pct"/>
            <w:vMerge w:val="restart"/>
          </w:tcPr>
          <w:p w:rsidR="00AB6865" w:rsidRPr="007E6FF2" w:rsidRDefault="00E07079" w:rsidP="00AB6865">
            <w:pPr>
              <w:ind w:left="-57" w:right="-57"/>
              <w:contextualSpacing/>
              <w:jc w:val="center"/>
              <w:rPr>
                <w:sz w:val="22"/>
                <w:szCs w:val="22"/>
              </w:rPr>
            </w:pPr>
            <w:r w:rsidRPr="007E6FF2">
              <w:rPr>
                <w:sz w:val="22"/>
                <w:szCs w:val="22"/>
              </w:rPr>
              <w:t>21-01-11</w:t>
            </w:r>
            <w:r w:rsidR="00AB6865" w:rsidRPr="007E6FF2">
              <w:rPr>
                <w:sz w:val="22"/>
                <w:szCs w:val="22"/>
              </w:rPr>
              <w:t xml:space="preserve"> Двухкомпонентный дренируемый уроприемник в комплекте: адгезивная пластина, плоская; уростомный мешок</w:t>
            </w:r>
          </w:p>
        </w:tc>
        <w:tc>
          <w:tcPr>
            <w:tcW w:w="333" w:type="pct"/>
            <w:vMerge w:val="restart"/>
          </w:tcPr>
          <w:p w:rsidR="00AB6865" w:rsidRPr="007E6FF2" w:rsidRDefault="00AB6865" w:rsidP="00AB6865">
            <w:pPr>
              <w:ind w:left="-57" w:right="-57"/>
              <w:contextualSpacing/>
              <w:jc w:val="center"/>
              <w:rPr>
                <w:sz w:val="22"/>
                <w:szCs w:val="22"/>
              </w:rPr>
            </w:pPr>
            <w:r w:rsidRPr="007E6FF2">
              <w:rPr>
                <w:sz w:val="22"/>
                <w:szCs w:val="22"/>
              </w:rPr>
              <w:t>01.28.21.01.11.02</w:t>
            </w:r>
          </w:p>
        </w:tc>
        <w:tc>
          <w:tcPr>
            <w:tcW w:w="334" w:type="pct"/>
            <w:vMerge w:val="restart"/>
          </w:tcPr>
          <w:p w:rsidR="00AB6865" w:rsidRPr="007E6FF2" w:rsidRDefault="00AB6865" w:rsidP="00AB6865">
            <w:pPr>
              <w:contextualSpacing/>
              <w:jc w:val="center"/>
              <w:rPr>
                <w:sz w:val="22"/>
                <w:szCs w:val="22"/>
              </w:rPr>
            </w:pPr>
            <w:r w:rsidRPr="007E6FF2">
              <w:rPr>
                <w:sz w:val="22"/>
                <w:szCs w:val="22"/>
              </w:rPr>
              <w:t>-</w:t>
            </w: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адгезивная плоская пластина на натуральной гипоаллергенной гидроколлоидной основе</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val="restart"/>
          </w:tcPr>
          <w:p w:rsidR="00AB6865" w:rsidRPr="007E6FF2" w:rsidRDefault="00AB6865" w:rsidP="00AB6865">
            <w:pPr>
              <w:jc w:val="center"/>
              <w:rPr>
                <w:sz w:val="22"/>
                <w:szCs w:val="22"/>
              </w:rPr>
            </w:pPr>
            <w:r w:rsidRPr="007E6FF2">
              <w:rPr>
                <w:sz w:val="22"/>
                <w:szCs w:val="22"/>
              </w:rPr>
              <w:t>94,20</w:t>
            </w: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widowControl w:val="0"/>
              <w:ind w:left="-57" w:right="-57"/>
              <w:contextualSpacing/>
              <w:jc w:val="center"/>
              <w:outlineLvl w:val="2"/>
              <w:rPr>
                <w:rFonts w:eastAsia="Arial Unicode MS"/>
                <w:bCs/>
                <w:kern w:val="1"/>
                <w:sz w:val="22"/>
                <w:szCs w:val="22"/>
                <w:shd w:val="clear" w:color="auto" w:fill="FFFFFF"/>
              </w:rPr>
            </w:pPr>
          </w:p>
        </w:tc>
        <w:tc>
          <w:tcPr>
            <w:tcW w:w="534" w:type="pct"/>
            <w:vMerge/>
          </w:tcPr>
          <w:p w:rsidR="00AB6865" w:rsidRPr="007E6FF2" w:rsidRDefault="00AB6865" w:rsidP="00AB6865">
            <w:pPr>
              <w:widowControl w:val="0"/>
              <w:suppressLineNumbers/>
              <w:tabs>
                <w:tab w:val="left" w:pos="80"/>
                <w:tab w:val="left" w:pos="100"/>
                <w:tab w:val="left" w:pos="160"/>
                <w:tab w:val="left" w:pos="300"/>
              </w:tabs>
              <w:snapToGrid w:val="0"/>
              <w:ind w:left="-57" w:right="-57"/>
              <w:contextualSpacing/>
              <w:jc w:val="center"/>
              <w:rPr>
                <w:sz w:val="22"/>
                <w:szCs w:val="22"/>
              </w:rPr>
            </w:pPr>
          </w:p>
        </w:tc>
        <w:tc>
          <w:tcPr>
            <w:tcW w:w="333" w:type="pct"/>
            <w:vMerge/>
          </w:tcPr>
          <w:p w:rsidR="00AB6865" w:rsidRPr="007E6FF2" w:rsidRDefault="00AB6865" w:rsidP="00AB6865">
            <w:pPr>
              <w:widowControl w:val="0"/>
              <w:suppressLineNumbers/>
              <w:tabs>
                <w:tab w:val="left" w:pos="80"/>
                <w:tab w:val="left" w:pos="100"/>
                <w:tab w:val="left" w:pos="160"/>
                <w:tab w:val="left" w:pos="300"/>
              </w:tabs>
              <w:snapToGrid w:val="0"/>
              <w:ind w:left="-57" w:right="-57"/>
              <w:contextualSpacing/>
              <w:jc w:val="center"/>
              <w:rPr>
                <w:sz w:val="22"/>
                <w:szCs w:val="22"/>
              </w:rPr>
            </w:pPr>
          </w:p>
        </w:tc>
        <w:tc>
          <w:tcPr>
            <w:tcW w:w="334" w:type="pct"/>
            <w:vMerge/>
          </w:tcPr>
          <w:p w:rsidR="00AB6865" w:rsidRPr="007E6FF2" w:rsidRDefault="00AB6865" w:rsidP="00AB6865">
            <w:pPr>
              <w:widowControl w:val="0"/>
              <w:suppressLineNumbers/>
              <w:tabs>
                <w:tab w:val="left" w:pos="80"/>
                <w:tab w:val="left" w:pos="100"/>
                <w:tab w:val="left" w:pos="160"/>
                <w:tab w:val="left" w:pos="300"/>
              </w:tabs>
              <w:snapToGrid w:val="0"/>
              <w:ind w:left="-57" w:right="-57"/>
              <w:contextualSpacing/>
              <w:jc w:val="center"/>
              <w:rPr>
                <w:sz w:val="22"/>
                <w:szCs w:val="22"/>
              </w:rPr>
            </w:pPr>
          </w:p>
        </w:tc>
        <w:tc>
          <w:tcPr>
            <w:tcW w:w="1297" w:type="pct"/>
            <w:gridSpan w:val="3"/>
            <w:shd w:val="clear" w:color="auto" w:fill="auto"/>
          </w:tcPr>
          <w:p w:rsidR="00AB6865" w:rsidRPr="007E6FF2" w:rsidRDefault="00AB6865" w:rsidP="00AB6865">
            <w:pPr>
              <w:widowControl w:val="0"/>
              <w:suppressLineNumbers/>
              <w:tabs>
                <w:tab w:val="left" w:pos="80"/>
                <w:tab w:val="left" w:pos="100"/>
                <w:tab w:val="left" w:pos="160"/>
                <w:tab w:val="left" w:pos="300"/>
              </w:tabs>
              <w:snapToGrid w:val="0"/>
              <w:ind w:left="-57" w:right="-57"/>
              <w:contextualSpacing/>
              <w:jc w:val="center"/>
              <w:rPr>
                <w:sz w:val="22"/>
                <w:szCs w:val="22"/>
                <w:shd w:val="clear" w:color="auto" w:fill="FFFFFF"/>
              </w:rPr>
            </w:pPr>
            <w:r w:rsidRPr="007E6FF2">
              <w:rPr>
                <w:bCs/>
                <w:sz w:val="22"/>
                <w:szCs w:val="22"/>
              </w:rPr>
              <w:t>крепления для пояса</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bCs/>
                <w:sz w:val="22"/>
                <w:szCs w:val="22"/>
              </w:rPr>
              <w:t>защитное покрытие пластины</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клеевой слой</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фланец для крепления мешка, соответствующий фланцу мешка</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Размер фланца (диаметр)</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от 40 мм (включительно) до 49 мм</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val="restart"/>
          </w:tcPr>
          <w:p w:rsidR="00AB6865" w:rsidRPr="007E6FF2" w:rsidRDefault="00AB6865" w:rsidP="00AB6865">
            <w:pPr>
              <w:ind w:left="-57" w:right="-57"/>
              <w:contextualSpacing/>
              <w:jc w:val="center"/>
              <w:rPr>
                <w:sz w:val="22"/>
                <w:szCs w:val="22"/>
              </w:rPr>
            </w:pPr>
            <w:r w:rsidRPr="007E6FF2">
              <w:rPr>
                <w:sz w:val="22"/>
                <w:szCs w:val="22"/>
              </w:rPr>
              <w:t>3</w:t>
            </w:r>
          </w:p>
        </w:tc>
        <w:tc>
          <w:tcPr>
            <w:tcW w:w="794" w:type="pct"/>
            <w:vMerge w:val="restart"/>
            <w:shd w:val="clear" w:color="auto" w:fill="auto"/>
          </w:tcPr>
          <w:p w:rsidR="00AB6865" w:rsidRPr="007E6FF2" w:rsidRDefault="00AB6865" w:rsidP="00AB6865">
            <w:pPr>
              <w:snapToGrid w:val="0"/>
              <w:ind w:left="-57" w:right="-57"/>
              <w:contextualSpacing/>
              <w:jc w:val="center"/>
              <w:rPr>
                <w:sz w:val="22"/>
                <w:szCs w:val="22"/>
                <w:shd w:val="clear" w:color="auto" w:fill="FFFFFF"/>
              </w:rPr>
            </w:pPr>
            <w:r w:rsidRPr="007E6FF2">
              <w:rPr>
                <w:sz w:val="22"/>
                <w:szCs w:val="22"/>
                <w:shd w:val="clear" w:color="auto" w:fill="FFFFFF"/>
              </w:rPr>
              <w:t>Двухкомпонентный дренируемый уроприемник в комплекте</w:t>
            </w:r>
          </w:p>
          <w:p w:rsidR="00AB6865" w:rsidRPr="007E6FF2" w:rsidRDefault="00AB6865" w:rsidP="00AB6865">
            <w:pPr>
              <w:snapToGrid w:val="0"/>
              <w:ind w:left="-57" w:right="-57"/>
              <w:contextualSpacing/>
              <w:jc w:val="center"/>
              <w:rPr>
                <w:sz w:val="22"/>
                <w:szCs w:val="22"/>
              </w:rPr>
            </w:pPr>
            <w:r w:rsidRPr="007E6FF2">
              <w:rPr>
                <w:sz w:val="22"/>
                <w:szCs w:val="22"/>
                <w:shd w:val="clear" w:color="auto" w:fill="FFFFFF"/>
              </w:rPr>
              <w:t>адгезивная пластина, плоская</w:t>
            </w:r>
          </w:p>
        </w:tc>
        <w:tc>
          <w:tcPr>
            <w:tcW w:w="534" w:type="pct"/>
            <w:vMerge w:val="restart"/>
          </w:tcPr>
          <w:p w:rsidR="00AB6865" w:rsidRPr="007E6FF2" w:rsidRDefault="00E07079" w:rsidP="00AB6865">
            <w:pPr>
              <w:ind w:left="-57" w:right="-57"/>
              <w:contextualSpacing/>
              <w:jc w:val="center"/>
              <w:rPr>
                <w:sz w:val="22"/>
                <w:szCs w:val="22"/>
              </w:rPr>
            </w:pPr>
            <w:r w:rsidRPr="007E6FF2">
              <w:rPr>
                <w:sz w:val="22"/>
                <w:szCs w:val="22"/>
              </w:rPr>
              <w:t xml:space="preserve">21-01-11 </w:t>
            </w:r>
            <w:r w:rsidR="00AB6865" w:rsidRPr="007E6FF2">
              <w:rPr>
                <w:sz w:val="22"/>
                <w:szCs w:val="22"/>
              </w:rPr>
              <w:t>Двухкомпонентный дренируемый уроприемник в комплекте: адгезивная пластина, плоская; уростомный мешок</w:t>
            </w:r>
          </w:p>
        </w:tc>
        <w:tc>
          <w:tcPr>
            <w:tcW w:w="333" w:type="pct"/>
            <w:vMerge w:val="restart"/>
          </w:tcPr>
          <w:p w:rsidR="00AB6865" w:rsidRPr="007E6FF2" w:rsidRDefault="00AB6865" w:rsidP="00AB6865">
            <w:pPr>
              <w:ind w:left="-57" w:right="-57"/>
              <w:contextualSpacing/>
              <w:jc w:val="center"/>
              <w:rPr>
                <w:sz w:val="22"/>
                <w:szCs w:val="22"/>
              </w:rPr>
            </w:pPr>
            <w:r w:rsidRPr="007E6FF2">
              <w:rPr>
                <w:sz w:val="22"/>
                <w:szCs w:val="22"/>
              </w:rPr>
              <w:t>01.28.21.01.11.02</w:t>
            </w:r>
          </w:p>
        </w:tc>
        <w:tc>
          <w:tcPr>
            <w:tcW w:w="334" w:type="pct"/>
            <w:vMerge w:val="restart"/>
          </w:tcPr>
          <w:p w:rsidR="00AB6865" w:rsidRPr="007E6FF2" w:rsidRDefault="00AB6865" w:rsidP="00AB6865">
            <w:pPr>
              <w:contextualSpacing/>
              <w:jc w:val="center"/>
              <w:rPr>
                <w:sz w:val="22"/>
                <w:szCs w:val="22"/>
              </w:rPr>
            </w:pPr>
            <w:r w:rsidRPr="007E6FF2">
              <w:rPr>
                <w:sz w:val="22"/>
                <w:szCs w:val="22"/>
              </w:rPr>
              <w:t>-</w:t>
            </w: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адгезивная плоская пластина на натуральной гипоаллергенной гидроколлоидной основе</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val="restart"/>
          </w:tcPr>
          <w:p w:rsidR="00AB6865" w:rsidRPr="007E6FF2" w:rsidRDefault="00AB6865" w:rsidP="00AB6865">
            <w:pPr>
              <w:jc w:val="center"/>
              <w:rPr>
                <w:sz w:val="22"/>
                <w:szCs w:val="22"/>
              </w:rPr>
            </w:pPr>
            <w:r w:rsidRPr="007E6FF2">
              <w:rPr>
                <w:sz w:val="22"/>
                <w:szCs w:val="22"/>
              </w:rPr>
              <w:t>94,20</w:t>
            </w: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bCs/>
                <w:sz w:val="22"/>
                <w:szCs w:val="22"/>
              </w:rPr>
              <w:t>крепления для пояса</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bCs/>
                <w:sz w:val="22"/>
                <w:szCs w:val="22"/>
              </w:rPr>
              <w:t>защитное покрытие пластины</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клеевой слой</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фланец для крепления мешка, соответствующий фланцу мешка</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Размер фланца (диаметр)</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от 41 мм до 50 мм (включительно)</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val="restart"/>
          </w:tcPr>
          <w:p w:rsidR="00AB6865" w:rsidRPr="007E6FF2" w:rsidRDefault="00AB6865" w:rsidP="00AB6865">
            <w:pPr>
              <w:ind w:left="-57" w:right="-57"/>
              <w:contextualSpacing/>
              <w:jc w:val="center"/>
              <w:rPr>
                <w:sz w:val="22"/>
                <w:szCs w:val="22"/>
              </w:rPr>
            </w:pPr>
            <w:r w:rsidRPr="007E6FF2">
              <w:rPr>
                <w:sz w:val="22"/>
                <w:szCs w:val="22"/>
              </w:rPr>
              <w:t>4</w:t>
            </w:r>
          </w:p>
        </w:tc>
        <w:tc>
          <w:tcPr>
            <w:tcW w:w="794" w:type="pct"/>
            <w:vMerge w:val="restart"/>
            <w:shd w:val="clear" w:color="auto" w:fill="auto"/>
          </w:tcPr>
          <w:p w:rsidR="00AB6865" w:rsidRPr="007E6FF2" w:rsidRDefault="00AB6865" w:rsidP="00AB6865">
            <w:pPr>
              <w:snapToGrid w:val="0"/>
              <w:ind w:left="-57" w:right="-57"/>
              <w:contextualSpacing/>
              <w:jc w:val="center"/>
              <w:rPr>
                <w:sz w:val="22"/>
                <w:szCs w:val="22"/>
                <w:shd w:val="clear" w:color="auto" w:fill="FFFFFF"/>
              </w:rPr>
            </w:pPr>
            <w:r w:rsidRPr="007E6FF2">
              <w:rPr>
                <w:sz w:val="22"/>
                <w:szCs w:val="22"/>
                <w:shd w:val="clear" w:color="auto" w:fill="FFFFFF"/>
              </w:rPr>
              <w:t>Двухкомпонентный дренируемый уроприемник в комплекте</w:t>
            </w:r>
          </w:p>
          <w:p w:rsidR="00AB6865" w:rsidRPr="007E6FF2" w:rsidRDefault="00AB6865" w:rsidP="00AB6865">
            <w:pPr>
              <w:snapToGrid w:val="0"/>
              <w:ind w:left="-57" w:right="-57"/>
              <w:contextualSpacing/>
              <w:jc w:val="center"/>
              <w:rPr>
                <w:sz w:val="22"/>
                <w:szCs w:val="22"/>
              </w:rPr>
            </w:pPr>
            <w:r w:rsidRPr="007E6FF2">
              <w:rPr>
                <w:sz w:val="22"/>
                <w:szCs w:val="22"/>
                <w:shd w:val="clear" w:color="auto" w:fill="FFFFFF"/>
              </w:rPr>
              <w:t>адгезивная пластина, плоская</w:t>
            </w:r>
          </w:p>
        </w:tc>
        <w:tc>
          <w:tcPr>
            <w:tcW w:w="534" w:type="pct"/>
            <w:vMerge w:val="restart"/>
          </w:tcPr>
          <w:p w:rsidR="00AB6865" w:rsidRPr="007E6FF2" w:rsidRDefault="00AB6865" w:rsidP="00E07079">
            <w:pPr>
              <w:ind w:left="-57" w:right="-57"/>
              <w:contextualSpacing/>
              <w:jc w:val="center"/>
              <w:rPr>
                <w:sz w:val="22"/>
                <w:szCs w:val="22"/>
              </w:rPr>
            </w:pPr>
            <w:r w:rsidRPr="007E6FF2">
              <w:rPr>
                <w:sz w:val="22"/>
                <w:szCs w:val="22"/>
              </w:rPr>
              <w:t>21-01-11 Двухкомпонентный дренируемый уроприемник в комплекте: адгезивная пластина, плоская; уростомный мешок</w:t>
            </w:r>
          </w:p>
        </w:tc>
        <w:tc>
          <w:tcPr>
            <w:tcW w:w="333" w:type="pct"/>
            <w:vMerge w:val="restart"/>
          </w:tcPr>
          <w:p w:rsidR="00AB6865" w:rsidRPr="007E6FF2" w:rsidRDefault="00AB6865" w:rsidP="00AB6865">
            <w:pPr>
              <w:ind w:left="-57" w:right="-57"/>
              <w:contextualSpacing/>
              <w:jc w:val="center"/>
              <w:rPr>
                <w:sz w:val="22"/>
                <w:szCs w:val="22"/>
              </w:rPr>
            </w:pPr>
            <w:r w:rsidRPr="007E6FF2">
              <w:rPr>
                <w:sz w:val="22"/>
                <w:szCs w:val="22"/>
              </w:rPr>
              <w:t>01.28.21.01.11.02</w:t>
            </w:r>
          </w:p>
        </w:tc>
        <w:tc>
          <w:tcPr>
            <w:tcW w:w="334" w:type="pct"/>
            <w:vMerge w:val="restart"/>
          </w:tcPr>
          <w:p w:rsidR="00AB6865" w:rsidRPr="007E6FF2" w:rsidRDefault="00AB6865" w:rsidP="00AB6865">
            <w:pPr>
              <w:contextualSpacing/>
              <w:jc w:val="center"/>
              <w:rPr>
                <w:sz w:val="22"/>
                <w:szCs w:val="22"/>
              </w:rPr>
            </w:pPr>
            <w:r w:rsidRPr="007E6FF2">
              <w:rPr>
                <w:sz w:val="22"/>
                <w:szCs w:val="22"/>
              </w:rPr>
              <w:t>-</w:t>
            </w: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адгезивная плоская пластина на натуральной гипоаллергенной гидроколлоидной основе</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val="restart"/>
          </w:tcPr>
          <w:p w:rsidR="00AB6865" w:rsidRPr="007E6FF2" w:rsidRDefault="00AB6865" w:rsidP="00AB6865">
            <w:pPr>
              <w:jc w:val="center"/>
              <w:rPr>
                <w:sz w:val="22"/>
                <w:szCs w:val="22"/>
              </w:rPr>
            </w:pPr>
            <w:r w:rsidRPr="007E6FF2">
              <w:rPr>
                <w:sz w:val="22"/>
                <w:szCs w:val="22"/>
              </w:rPr>
              <w:t>94,20</w:t>
            </w: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bCs/>
                <w:sz w:val="22"/>
                <w:szCs w:val="22"/>
              </w:rPr>
              <w:t>крепления для пояса</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bCs/>
                <w:sz w:val="22"/>
                <w:szCs w:val="22"/>
              </w:rPr>
              <w:t>защитное покрытие пластины</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клеевой слой</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фланец для крепления мешка, соответствующий фланцу мешка</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Размер фланца (диаметр)</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от 51 мм до 60 мм (включительно)</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val="restart"/>
          </w:tcPr>
          <w:p w:rsidR="00AB6865" w:rsidRPr="007E6FF2" w:rsidRDefault="00AB6865" w:rsidP="00AB6865">
            <w:pPr>
              <w:ind w:left="-57" w:right="-57"/>
              <w:contextualSpacing/>
              <w:jc w:val="center"/>
              <w:rPr>
                <w:sz w:val="22"/>
                <w:szCs w:val="22"/>
              </w:rPr>
            </w:pPr>
            <w:r w:rsidRPr="007E6FF2">
              <w:rPr>
                <w:sz w:val="22"/>
                <w:szCs w:val="22"/>
              </w:rPr>
              <w:t>5</w:t>
            </w:r>
          </w:p>
        </w:tc>
        <w:tc>
          <w:tcPr>
            <w:tcW w:w="794" w:type="pct"/>
            <w:vMerge w:val="restart"/>
            <w:shd w:val="clear" w:color="auto" w:fill="auto"/>
          </w:tcPr>
          <w:p w:rsidR="00AB6865" w:rsidRPr="007E6FF2" w:rsidRDefault="00AB6865" w:rsidP="00AB6865">
            <w:pPr>
              <w:snapToGrid w:val="0"/>
              <w:ind w:left="-57" w:right="-57"/>
              <w:contextualSpacing/>
              <w:jc w:val="center"/>
              <w:rPr>
                <w:sz w:val="22"/>
                <w:szCs w:val="22"/>
                <w:shd w:val="clear" w:color="auto" w:fill="FFFFFF"/>
              </w:rPr>
            </w:pPr>
            <w:r w:rsidRPr="007E6FF2">
              <w:rPr>
                <w:sz w:val="22"/>
                <w:szCs w:val="22"/>
                <w:shd w:val="clear" w:color="auto" w:fill="FFFFFF"/>
              </w:rPr>
              <w:t>Двухкомпонентный дренируемый уроприемник в комплекте</w:t>
            </w:r>
          </w:p>
          <w:p w:rsidR="00AB6865" w:rsidRPr="007E6FF2" w:rsidRDefault="00AB6865" w:rsidP="00AB6865">
            <w:pPr>
              <w:snapToGrid w:val="0"/>
              <w:ind w:left="-57" w:right="-57"/>
              <w:contextualSpacing/>
              <w:jc w:val="center"/>
              <w:rPr>
                <w:sz w:val="22"/>
                <w:szCs w:val="22"/>
                <w:shd w:val="clear" w:color="auto" w:fill="FFFFFF"/>
              </w:rPr>
            </w:pPr>
            <w:r w:rsidRPr="007E6FF2">
              <w:rPr>
                <w:sz w:val="22"/>
                <w:szCs w:val="22"/>
                <w:shd w:val="clear" w:color="auto" w:fill="FFFFFF"/>
              </w:rPr>
              <w:t>уростомный мешок</w:t>
            </w:r>
          </w:p>
          <w:p w:rsidR="00AB6865" w:rsidRPr="007E6FF2" w:rsidRDefault="00AB6865" w:rsidP="00AB6865">
            <w:pPr>
              <w:snapToGrid w:val="0"/>
              <w:ind w:left="-57" w:right="-57"/>
              <w:contextualSpacing/>
              <w:jc w:val="center"/>
              <w:rPr>
                <w:i/>
                <w:sz w:val="22"/>
                <w:szCs w:val="22"/>
                <w:shd w:val="clear" w:color="auto" w:fill="FFFFFF"/>
              </w:rPr>
            </w:pPr>
          </w:p>
          <w:p w:rsidR="00AB6865" w:rsidRPr="007E6FF2" w:rsidRDefault="00AB6865" w:rsidP="00AB6865">
            <w:pPr>
              <w:snapToGrid w:val="0"/>
              <w:ind w:left="-57" w:right="-57"/>
              <w:contextualSpacing/>
              <w:jc w:val="center"/>
              <w:rPr>
                <w:sz w:val="22"/>
                <w:szCs w:val="22"/>
              </w:rPr>
            </w:pPr>
          </w:p>
        </w:tc>
        <w:tc>
          <w:tcPr>
            <w:tcW w:w="534" w:type="pct"/>
            <w:vMerge w:val="restart"/>
          </w:tcPr>
          <w:p w:rsidR="00AB6865" w:rsidRPr="007E6FF2" w:rsidRDefault="00AB6865" w:rsidP="00E07079">
            <w:pPr>
              <w:ind w:left="-57" w:right="-57"/>
              <w:contextualSpacing/>
              <w:jc w:val="center"/>
              <w:rPr>
                <w:sz w:val="22"/>
                <w:szCs w:val="22"/>
              </w:rPr>
            </w:pPr>
            <w:r w:rsidRPr="007E6FF2">
              <w:rPr>
                <w:sz w:val="22"/>
                <w:szCs w:val="22"/>
              </w:rPr>
              <w:t xml:space="preserve">21-01-11 Двухкомпонентный дренируемый уроприемник в комплекте: адгезивная пластина, плоская; </w:t>
            </w:r>
            <w:r w:rsidRPr="007E6FF2">
              <w:rPr>
                <w:sz w:val="22"/>
                <w:szCs w:val="22"/>
              </w:rPr>
              <w:lastRenderedPageBreak/>
              <w:t>уростомный мешок</w:t>
            </w:r>
          </w:p>
        </w:tc>
        <w:tc>
          <w:tcPr>
            <w:tcW w:w="333" w:type="pct"/>
            <w:vMerge w:val="restart"/>
          </w:tcPr>
          <w:p w:rsidR="00AB6865" w:rsidRPr="007E6FF2" w:rsidRDefault="00AB6865" w:rsidP="00AB6865">
            <w:pPr>
              <w:ind w:left="-57" w:right="-57"/>
              <w:contextualSpacing/>
              <w:jc w:val="center"/>
              <w:rPr>
                <w:sz w:val="22"/>
                <w:szCs w:val="22"/>
              </w:rPr>
            </w:pPr>
            <w:r w:rsidRPr="007E6FF2">
              <w:rPr>
                <w:sz w:val="22"/>
                <w:szCs w:val="22"/>
              </w:rPr>
              <w:lastRenderedPageBreak/>
              <w:t>01.28.21.01.11.03</w:t>
            </w:r>
          </w:p>
        </w:tc>
        <w:tc>
          <w:tcPr>
            <w:tcW w:w="334" w:type="pct"/>
            <w:vMerge w:val="restart"/>
          </w:tcPr>
          <w:p w:rsidR="00AB6865" w:rsidRPr="007E6FF2" w:rsidRDefault="00AB6865" w:rsidP="00AB6865">
            <w:pPr>
              <w:contextualSpacing/>
              <w:jc w:val="center"/>
              <w:rPr>
                <w:sz w:val="22"/>
                <w:szCs w:val="22"/>
              </w:rPr>
            </w:pPr>
            <w:r w:rsidRPr="007E6FF2">
              <w:rPr>
                <w:sz w:val="22"/>
                <w:szCs w:val="22"/>
              </w:rPr>
              <w:t>-</w:t>
            </w: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мешок уростомный дренируемый</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val="restart"/>
          </w:tcPr>
          <w:p w:rsidR="00AB6865" w:rsidRPr="007E6FF2" w:rsidRDefault="00AB6865" w:rsidP="00AB6865">
            <w:pPr>
              <w:jc w:val="center"/>
              <w:rPr>
                <w:sz w:val="22"/>
                <w:szCs w:val="22"/>
              </w:rPr>
            </w:pPr>
            <w:r w:rsidRPr="007E6FF2">
              <w:rPr>
                <w:sz w:val="22"/>
                <w:szCs w:val="22"/>
              </w:rPr>
              <w:t>132,73</w:t>
            </w: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исполнение</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прозрачный</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материал мешка</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многослойный, не пропускающий запах и звук</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мягкая нетканая подложка</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антирефлюксный и сливной клапаны</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фланец для крепления мешка к пластине, соответствующий фланцу пластины</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Размер фланца (диаметр)</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от 40 мм (включительно) до 49 мм</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val="restart"/>
          </w:tcPr>
          <w:p w:rsidR="00AB6865" w:rsidRPr="007E6FF2" w:rsidRDefault="00AB6865" w:rsidP="00AB6865">
            <w:pPr>
              <w:ind w:left="-57" w:right="-57"/>
              <w:contextualSpacing/>
              <w:jc w:val="center"/>
              <w:rPr>
                <w:sz w:val="22"/>
                <w:szCs w:val="22"/>
              </w:rPr>
            </w:pPr>
            <w:r w:rsidRPr="007E6FF2">
              <w:rPr>
                <w:sz w:val="22"/>
                <w:szCs w:val="22"/>
              </w:rPr>
              <w:lastRenderedPageBreak/>
              <w:t>6</w:t>
            </w:r>
          </w:p>
        </w:tc>
        <w:tc>
          <w:tcPr>
            <w:tcW w:w="794" w:type="pct"/>
            <w:vMerge w:val="restart"/>
            <w:shd w:val="clear" w:color="auto" w:fill="auto"/>
          </w:tcPr>
          <w:p w:rsidR="00AB6865" w:rsidRPr="007E6FF2" w:rsidRDefault="00AB6865" w:rsidP="00AB6865">
            <w:pPr>
              <w:snapToGrid w:val="0"/>
              <w:ind w:left="-57" w:right="-57"/>
              <w:contextualSpacing/>
              <w:jc w:val="center"/>
              <w:rPr>
                <w:sz w:val="22"/>
                <w:szCs w:val="22"/>
                <w:shd w:val="clear" w:color="auto" w:fill="FFFFFF"/>
              </w:rPr>
            </w:pPr>
            <w:r w:rsidRPr="007E6FF2">
              <w:rPr>
                <w:sz w:val="22"/>
                <w:szCs w:val="22"/>
                <w:shd w:val="clear" w:color="auto" w:fill="FFFFFF"/>
              </w:rPr>
              <w:t>Двухкомпонентный дренируемый уроприемник в комплекте</w:t>
            </w:r>
          </w:p>
          <w:p w:rsidR="00AB6865" w:rsidRPr="007E6FF2" w:rsidRDefault="00AB6865" w:rsidP="00AB6865">
            <w:pPr>
              <w:snapToGrid w:val="0"/>
              <w:ind w:left="-57" w:right="-57"/>
              <w:contextualSpacing/>
              <w:jc w:val="center"/>
              <w:rPr>
                <w:sz w:val="22"/>
                <w:szCs w:val="22"/>
                <w:shd w:val="clear" w:color="auto" w:fill="FFFFFF"/>
              </w:rPr>
            </w:pPr>
            <w:r w:rsidRPr="007E6FF2">
              <w:rPr>
                <w:sz w:val="22"/>
                <w:szCs w:val="22"/>
                <w:shd w:val="clear" w:color="auto" w:fill="FFFFFF"/>
              </w:rPr>
              <w:t>уростомный мешок</w:t>
            </w:r>
          </w:p>
          <w:p w:rsidR="00AB6865" w:rsidRPr="007E6FF2" w:rsidRDefault="00AB6865" w:rsidP="00AB6865">
            <w:pPr>
              <w:snapToGrid w:val="0"/>
              <w:ind w:left="-57" w:right="-57"/>
              <w:contextualSpacing/>
              <w:jc w:val="center"/>
              <w:rPr>
                <w:i/>
                <w:sz w:val="22"/>
                <w:szCs w:val="22"/>
                <w:shd w:val="clear" w:color="auto" w:fill="FFFFFF"/>
              </w:rPr>
            </w:pPr>
          </w:p>
          <w:p w:rsidR="00AB6865" w:rsidRPr="007E6FF2" w:rsidRDefault="00AB6865" w:rsidP="00AB6865">
            <w:pPr>
              <w:snapToGrid w:val="0"/>
              <w:ind w:left="-57" w:right="-57"/>
              <w:contextualSpacing/>
              <w:jc w:val="center"/>
              <w:rPr>
                <w:sz w:val="22"/>
                <w:szCs w:val="22"/>
              </w:rPr>
            </w:pPr>
          </w:p>
        </w:tc>
        <w:tc>
          <w:tcPr>
            <w:tcW w:w="534" w:type="pct"/>
            <w:vMerge w:val="restart"/>
          </w:tcPr>
          <w:p w:rsidR="00AB6865" w:rsidRPr="007E6FF2" w:rsidRDefault="00AB6865" w:rsidP="00E07079">
            <w:pPr>
              <w:ind w:left="-57" w:right="-57"/>
              <w:contextualSpacing/>
              <w:jc w:val="center"/>
              <w:rPr>
                <w:sz w:val="22"/>
                <w:szCs w:val="22"/>
              </w:rPr>
            </w:pPr>
            <w:r w:rsidRPr="007E6FF2">
              <w:rPr>
                <w:sz w:val="22"/>
                <w:szCs w:val="22"/>
              </w:rPr>
              <w:t>21-01-11 Двухкомпонентный дренируемый уроприемник в комплекте: адгезивная пластина, плоская; уростомный мешок</w:t>
            </w:r>
          </w:p>
        </w:tc>
        <w:tc>
          <w:tcPr>
            <w:tcW w:w="333" w:type="pct"/>
            <w:vMerge w:val="restart"/>
          </w:tcPr>
          <w:p w:rsidR="00AB6865" w:rsidRPr="007E6FF2" w:rsidRDefault="00AB6865" w:rsidP="00AB6865">
            <w:pPr>
              <w:ind w:left="-57" w:right="-57"/>
              <w:contextualSpacing/>
              <w:jc w:val="center"/>
              <w:rPr>
                <w:sz w:val="22"/>
                <w:szCs w:val="22"/>
              </w:rPr>
            </w:pPr>
            <w:r w:rsidRPr="007E6FF2">
              <w:rPr>
                <w:sz w:val="22"/>
                <w:szCs w:val="22"/>
              </w:rPr>
              <w:t>01.28.21.01.11.03</w:t>
            </w:r>
          </w:p>
        </w:tc>
        <w:tc>
          <w:tcPr>
            <w:tcW w:w="334" w:type="pct"/>
            <w:vMerge w:val="restart"/>
          </w:tcPr>
          <w:p w:rsidR="00AB6865" w:rsidRPr="007E6FF2" w:rsidRDefault="00AB6865" w:rsidP="00AB6865">
            <w:pPr>
              <w:contextualSpacing/>
              <w:jc w:val="center"/>
              <w:rPr>
                <w:sz w:val="22"/>
                <w:szCs w:val="22"/>
              </w:rPr>
            </w:pPr>
            <w:r w:rsidRPr="007E6FF2">
              <w:rPr>
                <w:sz w:val="22"/>
                <w:szCs w:val="22"/>
              </w:rPr>
              <w:t>-</w:t>
            </w: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мешок уростомный дренируемый</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val="restart"/>
          </w:tcPr>
          <w:p w:rsidR="00AB6865" w:rsidRPr="007E6FF2" w:rsidRDefault="00AB6865" w:rsidP="00AB6865">
            <w:pPr>
              <w:jc w:val="center"/>
              <w:rPr>
                <w:sz w:val="22"/>
                <w:szCs w:val="22"/>
              </w:rPr>
            </w:pPr>
            <w:r w:rsidRPr="007E6FF2">
              <w:rPr>
                <w:sz w:val="22"/>
                <w:szCs w:val="22"/>
              </w:rPr>
              <w:t>132,73</w:t>
            </w: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исполнение</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прозрачный</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материал мешка</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многослойный, не пропускающий запах и звук</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мягкая нетканая подложка</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антирефлюксный и сливной клапаны</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фланец для крепления мешка к пластине, соответствующий фланцу пластины</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Размер фланца (диаметр)</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от 41 мм до 50 мм (включительно)</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val="restart"/>
          </w:tcPr>
          <w:p w:rsidR="00AB6865" w:rsidRPr="007E6FF2" w:rsidRDefault="00AB6865" w:rsidP="00AB6865">
            <w:pPr>
              <w:ind w:left="-57" w:right="-57"/>
              <w:contextualSpacing/>
              <w:jc w:val="center"/>
              <w:rPr>
                <w:sz w:val="22"/>
                <w:szCs w:val="22"/>
              </w:rPr>
            </w:pPr>
            <w:r w:rsidRPr="007E6FF2">
              <w:rPr>
                <w:sz w:val="22"/>
                <w:szCs w:val="22"/>
              </w:rPr>
              <w:t>7</w:t>
            </w:r>
          </w:p>
        </w:tc>
        <w:tc>
          <w:tcPr>
            <w:tcW w:w="794" w:type="pct"/>
            <w:vMerge w:val="restart"/>
            <w:shd w:val="clear" w:color="auto" w:fill="auto"/>
          </w:tcPr>
          <w:p w:rsidR="00AB6865" w:rsidRPr="007E6FF2" w:rsidRDefault="00AB6865" w:rsidP="00AB6865">
            <w:pPr>
              <w:snapToGrid w:val="0"/>
              <w:ind w:left="-57" w:right="-57"/>
              <w:contextualSpacing/>
              <w:jc w:val="center"/>
              <w:rPr>
                <w:sz w:val="22"/>
                <w:szCs w:val="22"/>
                <w:shd w:val="clear" w:color="auto" w:fill="FFFFFF"/>
              </w:rPr>
            </w:pPr>
            <w:r w:rsidRPr="007E6FF2">
              <w:rPr>
                <w:sz w:val="22"/>
                <w:szCs w:val="22"/>
                <w:shd w:val="clear" w:color="auto" w:fill="FFFFFF"/>
              </w:rPr>
              <w:t>Двухкомпонентный дренируемый уроприемник в комплекте</w:t>
            </w:r>
          </w:p>
          <w:p w:rsidR="00AB6865" w:rsidRPr="007E6FF2" w:rsidRDefault="00AB6865" w:rsidP="00AB6865">
            <w:pPr>
              <w:snapToGrid w:val="0"/>
              <w:ind w:left="-57" w:right="-57"/>
              <w:contextualSpacing/>
              <w:jc w:val="center"/>
              <w:rPr>
                <w:sz w:val="22"/>
                <w:szCs w:val="22"/>
                <w:shd w:val="clear" w:color="auto" w:fill="FFFFFF"/>
              </w:rPr>
            </w:pPr>
            <w:r w:rsidRPr="007E6FF2">
              <w:rPr>
                <w:sz w:val="22"/>
                <w:szCs w:val="22"/>
                <w:shd w:val="clear" w:color="auto" w:fill="FFFFFF"/>
              </w:rPr>
              <w:t>уростомный мешок</w:t>
            </w:r>
          </w:p>
          <w:p w:rsidR="00AB6865" w:rsidRPr="007E6FF2" w:rsidRDefault="00AB6865" w:rsidP="00AB6865">
            <w:pPr>
              <w:snapToGrid w:val="0"/>
              <w:ind w:left="-57" w:right="-57"/>
              <w:contextualSpacing/>
              <w:jc w:val="center"/>
              <w:rPr>
                <w:i/>
                <w:sz w:val="22"/>
                <w:szCs w:val="22"/>
                <w:shd w:val="clear" w:color="auto" w:fill="FFFFFF"/>
              </w:rPr>
            </w:pPr>
          </w:p>
          <w:p w:rsidR="00AB6865" w:rsidRPr="007E6FF2" w:rsidRDefault="00AB6865" w:rsidP="00AB6865">
            <w:pPr>
              <w:snapToGrid w:val="0"/>
              <w:ind w:left="-57" w:right="-57"/>
              <w:contextualSpacing/>
              <w:jc w:val="center"/>
              <w:rPr>
                <w:sz w:val="22"/>
                <w:szCs w:val="22"/>
              </w:rPr>
            </w:pPr>
          </w:p>
        </w:tc>
        <w:tc>
          <w:tcPr>
            <w:tcW w:w="534" w:type="pct"/>
            <w:vMerge w:val="restart"/>
          </w:tcPr>
          <w:p w:rsidR="00AB6865" w:rsidRPr="007E6FF2" w:rsidRDefault="00AB6865" w:rsidP="00E07079">
            <w:pPr>
              <w:ind w:left="-57" w:right="-57"/>
              <w:contextualSpacing/>
              <w:jc w:val="center"/>
              <w:rPr>
                <w:sz w:val="22"/>
                <w:szCs w:val="22"/>
              </w:rPr>
            </w:pPr>
            <w:r w:rsidRPr="007E6FF2">
              <w:rPr>
                <w:sz w:val="22"/>
                <w:szCs w:val="22"/>
              </w:rPr>
              <w:t>21-01-11 Двухкомпонентный дренируемый уроприемник в комплекте: адгезивная пластина, плоская; уростомный мешок</w:t>
            </w:r>
          </w:p>
        </w:tc>
        <w:tc>
          <w:tcPr>
            <w:tcW w:w="333" w:type="pct"/>
            <w:vMerge w:val="restart"/>
          </w:tcPr>
          <w:p w:rsidR="00AB6865" w:rsidRPr="007E6FF2" w:rsidRDefault="00AB6865" w:rsidP="00AB6865">
            <w:pPr>
              <w:ind w:left="-57" w:right="-57"/>
              <w:contextualSpacing/>
              <w:jc w:val="center"/>
              <w:rPr>
                <w:sz w:val="22"/>
                <w:szCs w:val="22"/>
              </w:rPr>
            </w:pPr>
            <w:r w:rsidRPr="007E6FF2">
              <w:rPr>
                <w:sz w:val="22"/>
                <w:szCs w:val="22"/>
              </w:rPr>
              <w:t>01.28.21.01.11.03</w:t>
            </w:r>
          </w:p>
        </w:tc>
        <w:tc>
          <w:tcPr>
            <w:tcW w:w="334" w:type="pct"/>
            <w:vMerge w:val="restart"/>
          </w:tcPr>
          <w:p w:rsidR="00AB6865" w:rsidRPr="007E6FF2" w:rsidRDefault="00AB6865" w:rsidP="00AB6865">
            <w:pPr>
              <w:contextualSpacing/>
              <w:jc w:val="center"/>
              <w:rPr>
                <w:sz w:val="22"/>
                <w:szCs w:val="22"/>
              </w:rPr>
            </w:pPr>
            <w:r w:rsidRPr="007E6FF2">
              <w:rPr>
                <w:sz w:val="22"/>
                <w:szCs w:val="22"/>
              </w:rPr>
              <w:t>-</w:t>
            </w: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мешок уростомный дренируемый</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val="restart"/>
          </w:tcPr>
          <w:p w:rsidR="00AB6865" w:rsidRPr="007E6FF2" w:rsidRDefault="00AB6865" w:rsidP="00AB6865">
            <w:pPr>
              <w:jc w:val="center"/>
              <w:rPr>
                <w:sz w:val="22"/>
                <w:szCs w:val="22"/>
              </w:rPr>
            </w:pPr>
            <w:r w:rsidRPr="007E6FF2">
              <w:rPr>
                <w:sz w:val="22"/>
                <w:szCs w:val="22"/>
              </w:rPr>
              <w:t>132,73</w:t>
            </w: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исполнение</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прозрачный</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материал мешка</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многослойный, не пропускающий запах и звук</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мягкая нетканая подложка</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антирефлюксный и сливной клапаны</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фланец для крепления мешка к пластине, соответствующий фланцу пластины</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1297"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Размер фланца (диаметр)</w:t>
            </w:r>
          </w:p>
        </w:tc>
        <w:tc>
          <w:tcPr>
            <w:tcW w:w="978"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от 51 мм до 60 мм (включительно)</w:t>
            </w:r>
          </w:p>
        </w:tc>
        <w:tc>
          <w:tcPr>
            <w:tcW w:w="524" w:type="pct"/>
            <w:vMerge/>
          </w:tcPr>
          <w:p w:rsidR="00AB6865" w:rsidRPr="007E6FF2" w:rsidRDefault="00AB6865" w:rsidP="00AB6865">
            <w:pPr>
              <w:jc w:val="center"/>
              <w:rPr>
                <w:sz w:val="22"/>
                <w:szCs w:val="22"/>
              </w:rPr>
            </w:pPr>
          </w:p>
        </w:tc>
      </w:tr>
      <w:tr w:rsidR="007E6FF2" w:rsidRPr="007E6FF2" w:rsidTr="00AB6865">
        <w:trPr>
          <w:cantSplit/>
          <w:trHeight w:val="20"/>
        </w:trPr>
        <w:tc>
          <w:tcPr>
            <w:tcW w:w="206" w:type="pct"/>
            <w:vMerge w:val="restart"/>
          </w:tcPr>
          <w:p w:rsidR="00AB6865" w:rsidRPr="007E6FF2" w:rsidRDefault="00AB6865" w:rsidP="00AB6865">
            <w:pPr>
              <w:ind w:left="-57" w:right="-57"/>
              <w:contextualSpacing/>
              <w:jc w:val="center"/>
              <w:rPr>
                <w:sz w:val="22"/>
                <w:szCs w:val="22"/>
              </w:rPr>
            </w:pPr>
            <w:r w:rsidRPr="007E6FF2">
              <w:rPr>
                <w:sz w:val="22"/>
                <w:szCs w:val="22"/>
              </w:rPr>
              <w:t>8</w:t>
            </w:r>
          </w:p>
        </w:tc>
        <w:tc>
          <w:tcPr>
            <w:tcW w:w="794" w:type="pct"/>
            <w:vMerge w:val="restart"/>
            <w:shd w:val="clear" w:color="auto" w:fill="auto"/>
          </w:tcPr>
          <w:p w:rsidR="00AB6865" w:rsidRPr="007E6FF2" w:rsidRDefault="00AB6865" w:rsidP="00AB6865">
            <w:pPr>
              <w:widowControl w:val="0"/>
              <w:ind w:left="-57" w:right="-57"/>
              <w:jc w:val="center"/>
              <w:outlineLvl w:val="2"/>
              <w:rPr>
                <w:rFonts w:eastAsia="Arial Unicode MS"/>
                <w:bCs/>
                <w:kern w:val="1"/>
                <w:sz w:val="22"/>
                <w:szCs w:val="22"/>
              </w:rPr>
            </w:pPr>
            <w:r w:rsidRPr="007E6FF2">
              <w:rPr>
                <w:rFonts w:eastAsia="Arial Unicode MS"/>
                <w:bCs/>
                <w:kern w:val="1"/>
                <w:sz w:val="22"/>
                <w:szCs w:val="22"/>
              </w:rPr>
              <w:t>Анальный тампон (средство ухода при недержании кала)</w:t>
            </w:r>
          </w:p>
          <w:p w:rsidR="00AB6865" w:rsidRPr="007E6FF2" w:rsidRDefault="00AB6865" w:rsidP="00AB6865">
            <w:pPr>
              <w:ind w:left="-57" w:right="-57"/>
              <w:jc w:val="center"/>
              <w:rPr>
                <w:sz w:val="22"/>
                <w:szCs w:val="22"/>
              </w:rPr>
            </w:pPr>
          </w:p>
          <w:p w:rsidR="00AB6865" w:rsidRPr="007E6FF2" w:rsidRDefault="00AB6865" w:rsidP="00AB6865">
            <w:pPr>
              <w:widowControl w:val="0"/>
              <w:ind w:left="-57" w:right="-57"/>
              <w:jc w:val="center"/>
              <w:outlineLvl w:val="2"/>
              <w:rPr>
                <w:rFonts w:eastAsia="Arial Unicode MS"/>
                <w:bCs/>
                <w:kern w:val="1"/>
                <w:sz w:val="22"/>
                <w:szCs w:val="22"/>
              </w:rPr>
            </w:pPr>
          </w:p>
        </w:tc>
        <w:tc>
          <w:tcPr>
            <w:tcW w:w="534" w:type="pct"/>
            <w:vMerge w:val="restart"/>
          </w:tcPr>
          <w:p w:rsidR="00AB6865" w:rsidRPr="007E6FF2" w:rsidRDefault="00AB6865" w:rsidP="00E07079">
            <w:pPr>
              <w:widowControl w:val="0"/>
              <w:ind w:left="-57" w:right="-57"/>
              <w:jc w:val="center"/>
              <w:rPr>
                <w:sz w:val="22"/>
                <w:szCs w:val="22"/>
              </w:rPr>
            </w:pPr>
            <w:r w:rsidRPr="007E6FF2">
              <w:rPr>
                <w:sz w:val="22"/>
                <w:szCs w:val="22"/>
              </w:rPr>
              <w:t>21-01-27  Анальный тампон (средство ухода при недержании кала)</w:t>
            </w:r>
          </w:p>
        </w:tc>
        <w:tc>
          <w:tcPr>
            <w:tcW w:w="333" w:type="pct"/>
            <w:vMerge w:val="restart"/>
          </w:tcPr>
          <w:p w:rsidR="00AB6865" w:rsidRPr="007E6FF2" w:rsidRDefault="00AB6865" w:rsidP="00AB6865">
            <w:pPr>
              <w:widowControl w:val="0"/>
              <w:ind w:left="-57" w:right="-57"/>
              <w:jc w:val="center"/>
              <w:rPr>
                <w:sz w:val="22"/>
                <w:szCs w:val="22"/>
              </w:rPr>
            </w:pPr>
            <w:r w:rsidRPr="007E6FF2">
              <w:rPr>
                <w:sz w:val="22"/>
                <w:szCs w:val="22"/>
              </w:rPr>
              <w:t>01.28.21.01.27</w:t>
            </w:r>
          </w:p>
        </w:tc>
        <w:tc>
          <w:tcPr>
            <w:tcW w:w="334" w:type="pct"/>
            <w:vMerge w:val="restart"/>
          </w:tcPr>
          <w:p w:rsidR="00AB6865" w:rsidRPr="007E6FF2" w:rsidRDefault="00AB6865" w:rsidP="00AB6865">
            <w:pPr>
              <w:widowControl w:val="0"/>
              <w:ind w:left="-57" w:right="-57"/>
              <w:jc w:val="center"/>
              <w:rPr>
                <w:sz w:val="22"/>
                <w:szCs w:val="22"/>
              </w:rPr>
            </w:pPr>
            <w:r w:rsidRPr="007E6FF2">
              <w:rPr>
                <w:sz w:val="22"/>
                <w:szCs w:val="22"/>
              </w:rPr>
              <w:t>32.50.13.190-00006915- Анальный тампон (средство ухода при недержании кала)</w:t>
            </w:r>
          </w:p>
        </w:tc>
        <w:tc>
          <w:tcPr>
            <w:tcW w:w="2275" w:type="pct"/>
            <w:gridSpan w:val="4"/>
            <w:tcBorders>
              <w:bottom w:val="single" w:sz="4" w:space="0" w:color="auto"/>
            </w:tcBorders>
            <w:shd w:val="clear" w:color="auto" w:fill="auto"/>
          </w:tcPr>
          <w:p w:rsidR="00AB6865" w:rsidRPr="007E6FF2" w:rsidRDefault="00AB6865" w:rsidP="00AB6865">
            <w:pPr>
              <w:widowControl w:val="0"/>
              <w:ind w:left="-57" w:right="-57"/>
              <w:jc w:val="center"/>
              <w:rPr>
                <w:sz w:val="22"/>
                <w:szCs w:val="22"/>
              </w:rPr>
            </w:pPr>
            <w:r w:rsidRPr="007E6FF2">
              <w:rPr>
                <w:sz w:val="22"/>
                <w:szCs w:val="22"/>
              </w:rPr>
              <w:t>Дополнительные характеристики (Применяются в связи с отсутствием технических характеристик для данного КТРУ и в соответствии с постановлением Правительства РФ от 08.02.2017г. № 145, а также в соответствии с положениями статьи 33 Федерального закона от 05.04.2013г. № 44-ФЗ)</w:t>
            </w:r>
          </w:p>
        </w:tc>
        <w:tc>
          <w:tcPr>
            <w:tcW w:w="524" w:type="pct"/>
            <w:vMerge w:val="restart"/>
          </w:tcPr>
          <w:p w:rsidR="00AB6865" w:rsidRPr="007E6FF2" w:rsidRDefault="00AB6865" w:rsidP="00AB6865">
            <w:pPr>
              <w:jc w:val="center"/>
              <w:rPr>
                <w:sz w:val="22"/>
                <w:szCs w:val="22"/>
              </w:rPr>
            </w:pPr>
            <w:r w:rsidRPr="007E6FF2">
              <w:rPr>
                <w:sz w:val="22"/>
                <w:szCs w:val="22"/>
              </w:rPr>
              <w:t>301,33</w:t>
            </w: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widowControl w:val="0"/>
              <w:ind w:left="-57" w:right="-57"/>
              <w:jc w:val="center"/>
              <w:outlineLvl w:val="2"/>
              <w:rPr>
                <w:rFonts w:eastAsia="Arial Unicode MS"/>
                <w:bCs/>
                <w:kern w:val="1"/>
                <w:sz w:val="22"/>
                <w:szCs w:val="22"/>
              </w:rPr>
            </w:pPr>
          </w:p>
        </w:tc>
        <w:tc>
          <w:tcPr>
            <w:tcW w:w="534" w:type="pct"/>
            <w:vMerge/>
          </w:tcPr>
          <w:p w:rsidR="00AB6865" w:rsidRPr="007E6FF2" w:rsidRDefault="00AB6865" w:rsidP="00AB6865">
            <w:pPr>
              <w:widowControl w:val="0"/>
              <w:ind w:left="-57" w:right="-57"/>
              <w:jc w:val="center"/>
              <w:rPr>
                <w:sz w:val="22"/>
                <w:szCs w:val="22"/>
              </w:rPr>
            </w:pPr>
          </w:p>
        </w:tc>
        <w:tc>
          <w:tcPr>
            <w:tcW w:w="333" w:type="pct"/>
            <w:vMerge/>
          </w:tcPr>
          <w:p w:rsidR="00AB6865" w:rsidRPr="007E6FF2" w:rsidRDefault="00AB6865" w:rsidP="00AB6865">
            <w:pPr>
              <w:widowControl w:val="0"/>
              <w:ind w:left="-57" w:right="-57"/>
              <w:jc w:val="center"/>
              <w:rPr>
                <w:sz w:val="22"/>
                <w:szCs w:val="22"/>
              </w:rPr>
            </w:pPr>
          </w:p>
        </w:tc>
        <w:tc>
          <w:tcPr>
            <w:tcW w:w="334" w:type="pct"/>
            <w:vMerge/>
          </w:tcPr>
          <w:p w:rsidR="00AB6865" w:rsidRPr="007E6FF2" w:rsidRDefault="00AB6865" w:rsidP="00AB6865">
            <w:pPr>
              <w:widowControl w:val="0"/>
              <w:jc w:val="center"/>
              <w:rPr>
                <w:sz w:val="22"/>
                <w:szCs w:val="22"/>
              </w:rPr>
            </w:pPr>
          </w:p>
        </w:tc>
        <w:tc>
          <w:tcPr>
            <w:tcW w:w="877" w:type="pct"/>
            <w:tcBorders>
              <w:top w:val="single" w:sz="4" w:space="0" w:color="auto"/>
            </w:tcBorders>
            <w:shd w:val="clear" w:color="auto" w:fill="auto"/>
          </w:tcPr>
          <w:p w:rsidR="00AB6865" w:rsidRPr="007E6FF2" w:rsidRDefault="00AB6865" w:rsidP="00AB6865">
            <w:pPr>
              <w:widowControl w:val="0"/>
              <w:ind w:left="-57" w:right="-57"/>
              <w:jc w:val="center"/>
              <w:rPr>
                <w:sz w:val="22"/>
                <w:szCs w:val="22"/>
              </w:rPr>
            </w:pPr>
            <w:r w:rsidRPr="007E6FF2">
              <w:rPr>
                <w:sz w:val="22"/>
                <w:szCs w:val="22"/>
              </w:rPr>
              <w:t>Материал</w:t>
            </w:r>
          </w:p>
        </w:tc>
        <w:tc>
          <w:tcPr>
            <w:tcW w:w="1398" w:type="pct"/>
            <w:gridSpan w:val="3"/>
            <w:tcBorders>
              <w:top w:val="single" w:sz="4" w:space="0" w:color="auto"/>
            </w:tcBorders>
            <w:shd w:val="clear" w:color="auto" w:fill="auto"/>
          </w:tcPr>
          <w:p w:rsidR="00AB6865" w:rsidRPr="007E6FF2" w:rsidRDefault="00AB6865" w:rsidP="00AB6865">
            <w:pPr>
              <w:widowControl w:val="0"/>
              <w:ind w:left="-57" w:right="-57"/>
              <w:jc w:val="center"/>
              <w:rPr>
                <w:sz w:val="22"/>
                <w:szCs w:val="22"/>
              </w:rPr>
            </w:pPr>
            <w:r w:rsidRPr="007E6FF2">
              <w:rPr>
                <w:sz w:val="22"/>
                <w:szCs w:val="22"/>
              </w:rPr>
              <w:t>Вспененный полиуретан, покрытый влагорастворимой пленкой</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877"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Форма</w:t>
            </w:r>
          </w:p>
        </w:tc>
        <w:tc>
          <w:tcPr>
            <w:tcW w:w="1398"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Форма анальной свечи со шнуром для удаления из хлопка или нейлона</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877"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Возможность подбора различных размеров по индивидуальным потребностям получателей</w:t>
            </w:r>
          </w:p>
        </w:tc>
        <w:tc>
          <w:tcPr>
            <w:tcW w:w="1398"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Наличие</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val="restart"/>
          </w:tcPr>
          <w:p w:rsidR="00AB6865" w:rsidRPr="007E6FF2" w:rsidRDefault="00AB6865" w:rsidP="00AB6865">
            <w:pPr>
              <w:ind w:left="-57" w:right="-57"/>
              <w:contextualSpacing/>
              <w:jc w:val="center"/>
              <w:rPr>
                <w:sz w:val="22"/>
                <w:szCs w:val="22"/>
              </w:rPr>
            </w:pPr>
            <w:r w:rsidRPr="007E6FF2">
              <w:rPr>
                <w:sz w:val="22"/>
                <w:szCs w:val="22"/>
              </w:rPr>
              <w:lastRenderedPageBreak/>
              <w:t>9</w:t>
            </w:r>
          </w:p>
        </w:tc>
        <w:tc>
          <w:tcPr>
            <w:tcW w:w="794" w:type="pct"/>
            <w:vMerge w:val="restart"/>
            <w:shd w:val="clear" w:color="auto" w:fill="auto"/>
          </w:tcPr>
          <w:p w:rsidR="00AB6865" w:rsidRPr="007E6FF2" w:rsidRDefault="00A72FDE" w:rsidP="00AB6865">
            <w:pPr>
              <w:snapToGrid w:val="0"/>
              <w:ind w:left="-57" w:right="-57"/>
              <w:contextualSpacing/>
              <w:jc w:val="center"/>
              <w:rPr>
                <w:sz w:val="22"/>
                <w:szCs w:val="22"/>
              </w:rPr>
            </w:pPr>
            <w:r w:rsidRPr="007E6FF2">
              <w:rPr>
                <w:sz w:val="22"/>
                <w:szCs w:val="22"/>
              </w:rPr>
              <w:t xml:space="preserve">Паста-герметик для защиты и выравнивания кожи вокруг стомы в полосках, не менее 60 г </w:t>
            </w:r>
          </w:p>
        </w:tc>
        <w:tc>
          <w:tcPr>
            <w:tcW w:w="534" w:type="pct"/>
            <w:vMerge w:val="restart"/>
          </w:tcPr>
          <w:p w:rsidR="00AB6865" w:rsidRPr="007E6FF2" w:rsidRDefault="00AB6865" w:rsidP="00E07079">
            <w:pPr>
              <w:ind w:left="-57" w:right="-57"/>
              <w:jc w:val="center"/>
              <w:rPr>
                <w:sz w:val="22"/>
                <w:szCs w:val="22"/>
              </w:rPr>
            </w:pPr>
            <w:r w:rsidRPr="007E6FF2">
              <w:rPr>
                <w:sz w:val="22"/>
                <w:szCs w:val="22"/>
              </w:rPr>
              <w:t>21-01-30  Паста-герметик для защиты и выравнивания кожи вокруг стомы в полосках, не менее 60 г</w:t>
            </w:r>
          </w:p>
        </w:tc>
        <w:tc>
          <w:tcPr>
            <w:tcW w:w="333" w:type="pct"/>
            <w:vMerge w:val="restart"/>
          </w:tcPr>
          <w:p w:rsidR="00AB6865" w:rsidRPr="007E6FF2" w:rsidRDefault="00AB6865" w:rsidP="00AB6865">
            <w:pPr>
              <w:ind w:left="-57" w:right="-57"/>
              <w:jc w:val="center"/>
              <w:rPr>
                <w:sz w:val="22"/>
                <w:szCs w:val="22"/>
              </w:rPr>
            </w:pPr>
            <w:r w:rsidRPr="007E6FF2">
              <w:rPr>
                <w:sz w:val="22"/>
                <w:szCs w:val="22"/>
              </w:rPr>
              <w:t>01.28.21.01.30</w:t>
            </w:r>
          </w:p>
        </w:tc>
        <w:tc>
          <w:tcPr>
            <w:tcW w:w="334" w:type="pct"/>
            <w:vMerge w:val="restart"/>
          </w:tcPr>
          <w:p w:rsidR="00AB6865" w:rsidRPr="007E6FF2" w:rsidRDefault="00AB6865" w:rsidP="00AB6865">
            <w:pPr>
              <w:jc w:val="center"/>
              <w:rPr>
                <w:sz w:val="22"/>
                <w:szCs w:val="22"/>
              </w:rPr>
            </w:pPr>
            <w:r w:rsidRPr="007E6FF2">
              <w:rPr>
                <w:sz w:val="22"/>
                <w:szCs w:val="22"/>
              </w:rPr>
              <w:t>-</w:t>
            </w:r>
          </w:p>
        </w:tc>
        <w:tc>
          <w:tcPr>
            <w:tcW w:w="877"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Назначение</w:t>
            </w:r>
          </w:p>
        </w:tc>
        <w:tc>
          <w:tcPr>
            <w:tcW w:w="1398"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Паста в полосках для защиты кожи, герметизации калоприемника, выравнивания шрамов и складок на коже вокруг стомы</w:t>
            </w:r>
          </w:p>
        </w:tc>
        <w:tc>
          <w:tcPr>
            <w:tcW w:w="524" w:type="pct"/>
            <w:vMerge w:val="restart"/>
          </w:tcPr>
          <w:p w:rsidR="00AB6865" w:rsidRPr="007E6FF2" w:rsidRDefault="00AB6865" w:rsidP="00AB6865">
            <w:pPr>
              <w:jc w:val="center"/>
              <w:rPr>
                <w:sz w:val="22"/>
                <w:szCs w:val="22"/>
              </w:rPr>
            </w:pPr>
            <w:r w:rsidRPr="007E6FF2">
              <w:rPr>
                <w:sz w:val="22"/>
                <w:szCs w:val="22"/>
              </w:rPr>
              <w:t>85,13</w:t>
            </w: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877"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Фасовка</w:t>
            </w:r>
          </w:p>
        </w:tc>
        <w:tc>
          <w:tcPr>
            <w:tcW w:w="1398"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Полоски, не менее 6 г</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val="restart"/>
          </w:tcPr>
          <w:p w:rsidR="00AB6865" w:rsidRPr="007E6FF2" w:rsidRDefault="00AB6865" w:rsidP="00AB6865">
            <w:pPr>
              <w:ind w:left="-57" w:right="-57"/>
              <w:contextualSpacing/>
              <w:jc w:val="center"/>
              <w:rPr>
                <w:sz w:val="22"/>
                <w:szCs w:val="22"/>
              </w:rPr>
            </w:pPr>
            <w:r w:rsidRPr="007E6FF2">
              <w:rPr>
                <w:sz w:val="22"/>
                <w:szCs w:val="22"/>
              </w:rPr>
              <w:t>10</w:t>
            </w:r>
          </w:p>
        </w:tc>
        <w:tc>
          <w:tcPr>
            <w:tcW w:w="794" w:type="pct"/>
            <w:vMerge w:val="restart"/>
            <w:shd w:val="clear" w:color="auto" w:fill="auto"/>
          </w:tcPr>
          <w:p w:rsidR="00AB6865" w:rsidRPr="007E6FF2" w:rsidRDefault="00A72FDE" w:rsidP="00AB6865">
            <w:pPr>
              <w:snapToGrid w:val="0"/>
              <w:ind w:left="-57" w:right="-57"/>
              <w:contextualSpacing/>
              <w:jc w:val="center"/>
              <w:rPr>
                <w:sz w:val="22"/>
                <w:szCs w:val="22"/>
              </w:rPr>
            </w:pPr>
            <w:r w:rsidRPr="007E6FF2">
              <w:rPr>
                <w:sz w:val="22"/>
                <w:szCs w:val="22"/>
              </w:rPr>
              <w:t xml:space="preserve">Крем защитный в тубе, не менее 60 мл </w:t>
            </w:r>
          </w:p>
        </w:tc>
        <w:tc>
          <w:tcPr>
            <w:tcW w:w="534" w:type="pct"/>
            <w:vMerge w:val="restart"/>
          </w:tcPr>
          <w:p w:rsidR="00AB6865" w:rsidRPr="007E6FF2" w:rsidRDefault="00AB6865" w:rsidP="00E07079">
            <w:pPr>
              <w:ind w:left="-57" w:right="-57"/>
              <w:jc w:val="center"/>
              <w:rPr>
                <w:sz w:val="22"/>
                <w:szCs w:val="22"/>
              </w:rPr>
            </w:pPr>
            <w:r w:rsidRPr="007E6FF2">
              <w:rPr>
                <w:sz w:val="22"/>
                <w:szCs w:val="22"/>
              </w:rPr>
              <w:t>21-01-31  Крем защитный в тубе, не менее 60 мл</w:t>
            </w:r>
          </w:p>
        </w:tc>
        <w:tc>
          <w:tcPr>
            <w:tcW w:w="333" w:type="pct"/>
            <w:vMerge w:val="restart"/>
          </w:tcPr>
          <w:p w:rsidR="00AB6865" w:rsidRPr="007E6FF2" w:rsidRDefault="00AB6865" w:rsidP="00AB6865">
            <w:pPr>
              <w:ind w:left="-57" w:right="-57"/>
              <w:jc w:val="center"/>
              <w:rPr>
                <w:sz w:val="22"/>
                <w:szCs w:val="22"/>
              </w:rPr>
            </w:pPr>
            <w:r w:rsidRPr="007E6FF2">
              <w:rPr>
                <w:sz w:val="22"/>
                <w:szCs w:val="22"/>
              </w:rPr>
              <w:t>01.28.21.01.31</w:t>
            </w:r>
          </w:p>
        </w:tc>
        <w:tc>
          <w:tcPr>
            <w:tcW w:w="334" w:type="pct"/>
            <w:vMerge w:val="restart"/>
          </w:tcPr>
          <w:p w:rsidR="00AB6865" w:rsidRPr="007E6FF2" w:rsidRDefault="00AB6865" w:rsidP="00AB6865">
            <w:pPr>
              <w:jc w:val="center"/>
              <w:rPr>
                <w:sz w:val="22"/>
                <w:szCs w:val="22"/>
              </w:rPr>
            </w:pPr>
            <w:r w:rsidRPr="007E6FF2">
              <w:rPr>
                <w:sz w:val="22"/>
                <w:szCs w:val="22"/>
              </w:rPr>
              <w:t>-</w:t>
            </w:r>
          </w:p>
        </w:tc>
        <w:tc>
          <w:tcPr>
            <w:tcW w:w="877"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Назначение</w:t>
            </w:r>
          </w:p>
        </w:tc>
        <w:tc>
          <w:tcPr>
            <w:tcW w:w="1398"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Защитный крем</w:t>
            </w:r>
            <w:r w:rsidRPr="007E6FF2">
              <w:rPr>
                <w:bCs/>
                <w:sz w:val="22"/>
                <w:szCs w:val="22"/>
              </w:rPr>
              <w:t xml:space="preserve"> </w:t>
            </w:r>
            <w:r w:rsidRPr="007E6FF2">
              <w:rPr>
                <w:sz w:val="22"/>
                <w:szCs w:val="22"/>
              </w:rPr>
              <w:t>для кожи вокруг стомы – профилактическое и заживляющее средство при раздражении кожи вокруг стомы</w:t>
            </w:r>
          </w:p>
        </w:tc>
        <w:tc>
          <w:tcPr>
            <w:tcW w:w="524" w:type="pct"/>
            <w:vMerge w:val="restart"/>
          </w:tcPr>
          <w:p w:rsidR="00AB6865" w:rsidRPr="007E6FF2" w:rsidRDefault="00AB6865" w:rsidP="00AB6865">
            <w:pPr>
              <w:jc w:val="center"/>
              <w:rPr>
                <w:sz w:val="22"/>
                <w:szCs w:val="22"/>
              </w:rPr>
            </w:pPr>
            <w:r w:rsidRPr="007E6FF2">
              <w:rPr>
                <w:sz w:val="22"/>
                <w:szCs w:val="22"/>
              </w:rPr>
              <w:t>398,00</w:t>
            </w: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877"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Фасовка</w:t>
            </w:r>
          </w:p>
        </w:tc>
        <w:tc>
          <w:tcPr>
            <w:tcW w:w="1398" w:type="pct"/>
            <w:gridSpan w:val="3"/>
            <w:tcBorders>
              <w:bottom w:val="single" w:sz="4" w:space="0" w:color="auto"/>
            </w:tcBorders>
            <w:shd w:val="clear" w:color="auto" w:fill="auto"/>
          </w:tcPr>
          <w:p w:rsidR="00AB6865" w:rsidRPr="007E6FF2" w:rsidRDefault="00AB6865" w:rsidP="00AB6865">
            <w:pPr>
              <w:ind w:left="-57" w:right="-57"/>
              <w:contextualSpacing/>
              <w:jc w:val="center"/>
              <w:rPr>
                <w:sz w:val="22"/>
                <w:szCs w:val="22"/>
              </w:rPr>
            </w:pPr>
            <w:r w:rsidRPr="007E6FF2">
              <w:rPr>
                <w:sz w:val="22"/>
                <w:szCs w:val="22"/>
              </w:rPr>
              <w:t>Тюбик, не менее 60 мл</w:t>
            </w:r>
          </w:p>
        </w:tc>
        <w:tc>
          <w:tcPr>
            <w:tcW w:w="524" w:type="pct"/>
            <w:vMerge/>
            <w:tcBorders>
              <w:bottom w:val="single" w:sz="4" w:space="0" w:color="auto"/>
            </w:tcBorders>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val="restart"/>
          </w:tcPr>
          <w:p w:rsidR="00AB6865" w:rsidRPr="007E6FF2" w:rsidRDefault="00AB6865" w:rsidP="00AB6865">
            <w:pPr>
              <w:ind w:left="-57" w:right="-57"/>
              <w:contextualSpacing/>
              <w:jc w:val="center"/>
              <w:rPr>
                <w:sz w:val="22"/>
                <w:szCs w:val="22"/>
              </w:rPr>
            </w:pPr>
            <w:r w:rsidRPr="007E6FF2">
              <w:rPr>
                <w:sz w:val="22"/>
                <w:szCs w:val="22"/>
              </w:rPr>
              <w:t>11</w:t>
            </w:r>
          </w:p>
        </w:tc>
        <w:tc>
          <w:tcPr>
            <w:tcW w:w="794" w:type="pct"/>
            <w:vMerge w:val="restart"/>
            <w:shd w:val="clear" w:color="auto" w:fill="auto"/>
          </w:tcPr>
          <w:p w:rsidR="00AB6865" w:rsidRPr="007E6FF2" w:rsidRDefault="00A72FDE" w:rsidP="00AB6865">
            <w:pPr>
              <w:snapToGrid w:val="0"/>
              <w:ind w:left="-57" w:right="-57"/>
              <w:contextualSpacing/>
              <w:jc w:val="center"/>
              <w:rPr>
                <w:sz w:val="22"/>
                <w:szCs w:val="22"/>
              </w:rPr>
            </w:pPr>
            <w:r w:rsidRPr="007E6FF2">
              <w:rPr>
                <w:sz w:val="22"/>
                <w:szCs w:val="22"/>
              </w:rPr>
              <w:t>Пудра (порошок) абсорбирующая в тубе, не менее 25 г</w:t>
            </w:r>
          </w:p>
        </w:tc>
        <w:tc>
          <w:tcPr>
            <w:tcW w:w="534" w:type="pct"/>
            <w:vMerge w:val="restart"/>
          </w:tcPr>
          <w:p w:rsidR="00AB6865" w:rsidRPr="007E6FF2" w:rsidRDefault="00AB6865" w:rsidP="00E07079">
            <w:pPr>
              <w:ind w:left="-57" w:right="-57"/>
              <w:jc w:val="center"/>
              <w:rPr>
                <w:sz w:val="22"/>
                <w:szCs w:val="22"/>
              </w:rPr>
            </w:pPr>
            <w:r w:rsidRPr="007E6FF2">
              <w:rPr>
                <w:sz w:val="22"/>
                <w:szCs w:val="22"/>
              </w:rPr>
              <w:t>21-01-32  Пудра (порошок) абсорбирующая в тубе, не менее 25 г</w:t>
            </w:r>
          </w:p>
        </w:tc>
        <w:tc>
          <w:tcPr>
            <w:tcW w:w="333" w:type="pct"/>
            <w:vMerge w:val="restart"/>
          </w:tcPr>
          <w:p w:rsidR="00AB6865" w:rsidRPr="007E6FF2" w:rsidRDefault="00AB6865" w:rsidP="00AB6865">
            <w:pPr>
              <w:ind w:left="-57" w:right="-57"/>
              <w:jc w:val="center"/>
              <w:rPr>
                <w:sz w:val="22"/>
                <w:szCs w:val="22"/>
              </w:rPr>
            </w:pPr>
            <w:r w:rsidRPr="007E6FF2">
              <w:rPr>
                <w:sz w:val="22"/>
                <w:szCs w:val="22"/>
              </w:rPr>
              <w:t>01.28.21.01.32</w:t>
            </w:r>
          </w:p>
        </w:tc>
        <w:tc>
          <w:tcPr>
            <w:tcW w:w="334" w:type="pct"/>
            <w:vMerge w:val="restart"/>
          </w:tcPr>
          <w:p w:rsidR="00AB6865" w:rsidRPr="007E6FF2" w:rsidRDefault="00AB6865" w:rsidP="00AB6865">
            <w:pPr>
              <w:jc w:val="center"/>
              <w:rPr>
                <w:sz w:val="22"/>
                <w:szCs w:val="22"/>
              </w:rPr>
            </w:pPr>
            <w:r w:rsidRPr="007E6FF2">
              <w:rPr>
                <w:sz w:val="22"/>
                <w:szCs w:val="22"/>
              </w:rPr>
              <w:t>-</w:t>
            </w:r>
          </w:p>
        </w:tc>
        <w:tc>
          <w:tcPr>
            <w:tcW w:w="877"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Назначение</w:t>
            </w:r>
          </w:p>
        </w:tc>
        <w:tc>
          <w:tcPr>
            <w:tcW w:w="1398" w:type="pct"/>
            <w:gridSpan w:val="3"/>
            <w:tcBorders>
              <w:top w:val="single" w:sz="4" w:space="0" w:color="auto"/>
            </w:tcBorders>
            <w:shd w:val="clear" w:color="auto" w:fill="auto"/>
          </w:tcPr>
          <w:p w:rsidR="00AB6865" w:rsidRPr="007E6FF2" w:rsidRDefault="00AB6865" w:rsidP="00AB6865">
            <w:pPr>
              <w:ind w:left="-57" w:right="-57"/>
              <w:contextualSpacing/>
              <w:jc w:val="center"/>
              <w:rPr>
                <w:sz w:val="22"/>
                <w:szCs w:val="22"/>
              </w:rPr>
            </w:pPr>
            <w:r w:rsidRPr="007E6FF2">
              <w:rPr>
                <w:sz w:val="22"/>
                <w:szCs w:val="22"/>
              </w:rPr>
              <w:t>Предназначен для ухода за поврежденной мокнущей кожей во избежание дальнейшего раздражения кожи вокруг стомы</w:t>
            </w:r>
          </w:p>
        </w:tc>
        <w:tc>
          <w:tcPr>
            <w:tcW w:w="524" w:type="pct"/>
            <w:vMerge w:val="restart"/>
          </w:tcPr>
          <w:p w:rsidR="00AB6865" w:rsidRPr="007E6FF2" w:rsidRDefault="00AB6865" w:rsidP="00AB6865">
            <w:pPr>
              <w:jc w:val="center"/>
              <w:rPr>
                <w:sz w:val="22"/>
                <w:szCs w:val="22"/>
              </w:rPr>
            </w:pPr>
            <w:r w:rsidRPr="007E6FF2">
              <w:rPr>
                <w:sz w:val="22"/>
                <w:szCs w:val="22"/>
              </w:rPr>
              <w:t>349,67</w:t>
            </w: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877"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Характеристики</w:t>
            </w:r>
          </w:p>
        </w:tc>
        <w:tc>
          <w:tcPr>
            <w:tcW w:w="1398"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Мелкодисперсный нестерильный порошок белого цвета</w:t>
            </w:r>
          </w:p>
        </w:tc>
        <w:tc>
          <w:tcPr>
            <w:tcW w:w="524" w:type="pct"/>
            <w:vMerge/>
          </w:tcPr>
          <w:p w:rsidR="00AB6865" w:rsidRPr="007E6FF2" w:rsidRDefault="00AB6865" w:rsidP="00AB6865">
            <w:pPr>
              <w:jc w:val="center"/>
              <w:rPr>
                <w:sz w:val="22"/>
                <w:szCs w:val="22"/>
              </w:rPr>
            </w:pPr>
          </w:p>
        </w:tc>
      </w:tr>
      <w:tr w:rsidR="007E6FF2" w:rsidRPr="007E6FF2" w:rsidTr="00922267">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877" w:type="pct"/>
            <w:shd w:val="clear" w:color="auto" w:fill="auto"/>
          </w:tcPr>
          <w:p w:rsidR="00AB6865" w:rsidRPr="007E6FF2" w:rsidRDefault="00AB6865" w:rsidP="00AB6865">
            <w:pPr>
              <w:ind w:left="-57" w:right="-57"/>
              <w:contextualSpacing/>
              <w:jc w:val="center"/>
              <w:rPr>
                <w:sz w:val="22"/>
                <w:szCs w:val="22"/>
              </w:rPr>
            </w:pPr>
            <w:r w:rsidRPr="007E6FF2">
              <w:rPr>
                <w:sz w:val="22"/>
                <w:szCs w:val="22"/>
              </w:rPr>
              <w:t>Фасовка</w:t>
            </w:r>
          </w:p>
        </w:tc>
        <w:tc>
          <w:tcPr>
            <w:tcW w:w="1398" w:type="pct"/>
            <w:gridSpan w:val="3"/>
            <w:shd w:val="clear" w:color="auto" w:fill="auto"/>
          </w:tcPr>
          <w:p w:rsidR="00AB6865" w:rsidRPr="007E6FF2" w:rsidRDefault="00AB6865" w:rsidP="00AB6865">
            <w:pPr>
              <w:ind w:left="-57" w:right="-57"/>
              <w:contextualSpacing/>
              <w:jc w:val="center"/>
              <w:rPr>
                <w:sz w:val="22"/>
                <w:szCs w:val="22"/>
              </w:rPr>
            </w:pPr>
            <w:r w:rsidRPr="007E6FF2">
              <w:rPr>
                <w:sz w:val="22"/>
                <w:szCs w:val="22"/>
              </w:rPr>
              <w:t>Пластиковая емкость, не менее 25г</w:t>
            </w:r>
          </w:p>
        </w:tc>
        <w:tc>
          <w:tcPr>
            <w:tcW w:w="524" w:type="pct"/>
            <w:vMerge/>
          </w:tcPr>
          <w:p w:rsidR="00AB6865" w:rsidRPr="007E6FF2" w:rsidRDefault="00AB6865" w:rsidP="00AB6865">
            <w:pPr>
              <w:jc w:val="center"/>
              <w:rPr>
                <w:sz w:val="22"/>
                <w:szCs w:val="22"/>
              </w:rPr>
            </w:pPr>
          </w:p>
        </w:tc>
      </w:tr>
      <w:tr w:rsidR="007E6FF2" w:rsidRPr="007E6FF2" w:rsidTr="00AB6865">
        <w:trPr>
          <w:cantSplit/>
          <w:trHeight w:val="20"/>
        </w:trPr>
        <w:tc>
          <w:tcPr>
            <w:tcW w:w="206" w:type="pct"/>
            <w:vMerge w:val="restart"/>
          </w:tcPr>
          <w:p w:rsidR="00AB6865" w:rsidRPr="007E6FF2" w:rsidRDefault="00AB6865" w:rsidP="00AB6865">
            <w:pPr>
              <w:ind w:left="-57" w:right="-57"/>
              <w:contextualSpacing/>
              <w:jc w:val="center"/>
              <w:rPr>
                <w:sz w:val="22"/>
                <w:szCs w:val="22"/>
              </w:rPr>
            </w:pPr>
            <w:r w:rsidRPr="007E6FF2">
              <w:rPr>
                <w:sz w:val="22"/>
                <w:szCs w:val="22"/>
              </w:rPr>
              <w:t>12</w:t>
            </w:r>
          </w:p>
        </w:tc>
        <w:tc>
          <w:tcPr>
            <w:tcW w:w="794" w:type="pct"/>
            <w:vMerge w:val="restart"/>
            <w:shd w:val="clear" w:color="auto" w:fill="auto"/>
          </w:tcPr>
          <w:p w:rsidR="00AB6865" w:rsidRPr="007E6FF2" w:rsidRDefault="00A72FDE" w:rsidP="00AB6865">
            <w:pPr>
              <w:snapToGrid w:val="0"/>
              <w:ind w:left="-57" w:right="-57"/>
              <w:contextualSpacing/>
              <w:jc w:val="center"/>
              <w:rPr>
                <w:sz w:val="22"/>
                <w:szCs w:val="22"/>
              </w:rPr>
            </w:pPr>
            <w:r w:rsidRPr="007E6FF2">
              <w:rPr>
                <w:sz w:val="22"/>
                <w:szCs w:val="22"/>
              </w:rPr>
              <w:t>Очиститель для кожи в форме салфеток, не менее 30 шт.</w:t>
            </w:r>
          </w:p>
        </w:tc>
        <w:tc>
          <w:tcPr>
            <w:tcW w:w="534" w:type="pct"/>
            <w:vMerge w:val="restart"/>
          </w:tcPr>
          <w:p w:rsidR="00AB6865" w:rsidRPr="007E6FF2" w:rsidRDefault="00AB6865" w:rsidP="00E07079">
            <w:pPr>
              <w:ind w:left="-57" w:right="-57"/>
              <w:jc w:val="center"/>
              <w:rPr>
                <w:sz w:val="22"/>
                <w:szCs w:val="22"/>
              </w:rPr>
            </w:pPr>
            <w:r w:rsidRPr="007E6FF2">
              <w:rPr>
                <w:sz w:val="22"/>
                <w:szCs w:val="22"/>
              </w:rPr>
              <w:t>21-01-36  Очиститель для кожи в форме салфеток, не менее 30 шт.</w:t>
            </w:r>
          </w:p>
        </w:tc>
        <w:tc>
          <w:tcPr>
            <w:tcW w:w="333" w:type="pct"/>
            <w:vMerge w:val="restart"/>
          </w:tcPr>
          <w:p w:rsidR="00AB6865" w:rsidRPr="007E6FF2" w:rsidRDefault="00AB6865" w:rsidP="00AB6865">
            <w:pPr>
              <w:ind w:left="-57" w:right="-57"/>
              <w:jc w:val="center"/>
              <w:rPr>
                <w:sz w:val="22"/>
                <w:szCs w:val="22"/>
              </w:rPr>
            </w:pPr>
            <w:r w:rsidRPr="007E6FF2">
              <w:rPr>
                <w:sz w:val="22"/>
                <w:szCs w:val="22"/>
              </w:rPr>
              <w:t>01.28.21.01.36</w:t>
            </w:r>
          </w:p>
        </w:tc>
        <w:tc>
          <w:tcPr>
            <w:tcW w:w="334" w:type="pct"/>
            <w:vMerge w:val="restart"/>
          </w:tcPr>
          <w:p w:rsidR="00AB6865" w:rsidRPr="007E6FF2" w:rsidRDefault="00AB6865" w:rsidP="00AB6865">
            <w:pPr>
              <w:ind w:left="-57" w:right="-57"/>
              <w:jc w:val="center"/>
              <w:rPr>
                <w:sz w:val="22"/>
                <w:szCs w:val="22"/>
              </w:rPr>
            </w:pPr>
            <w:r w:rsidRPr="007E6FF2">
              <w:rPr>
                <w:sz w:val="22"/>
                <w:szCs w:val="22"/>
              </w:rPr>
              <w:t>32.50.13.190-00006911- Очиститель для кожи в форме салфеток, не менее 30 шт.</w:t>
            </w:r>
          </w:p>
        </w:tc>
        <w:tc>
          <w:tcPr>
            <w:tcW w:w="2275" w:type="pct"/>
            <w:gridSpan w:val="4"/>
            <w:tcBorders>
              <w:bottom w:val="single" w:sz="4" w:space="0" w:color="auto"/>
            </w:tcBorders>
            <w:shd w:val="clear" w:color="auto" w:fill="auto"/>
          </w:tcPr>
          <w:p w:rsidR="00AB6865" w:rsidRPr="007E6FF2" w:rsidRDefault="00AB6865" w:rsidP="00AB6865">
            <w:pPr>
              <w:ind w:left="-57" w:right="-57"/>
              <w:contextualSpacing/>
              <w:jc w:val="center"/>
              <w:rPr>
                <w:sz w:val="22"/>
                <w:szCs w:val="22"/>
              </w:rPr>
            </w:pPr>
            <w:r w:rsidRPr="007E6FF2">
              <w:rPr>
                <w:sz w:val="22"/>
                <w:szCs w:val="22"/>
              </w:rPr>
              <w:t>Дополнительные характеристики (Применяются в связи с отсутствием технических характеристик для данного КТРУ и в соответствии с постановлением Правительства РФ от 08.02.2017г. № 145, а также в соответствии с положениями статьи 33 Федерального закона от 05.04.2013г. № 44-ФЗ)</w:t>
            </w:r>
          </w:p>
        </w:tc>
        <w:tc>
          <w:tcPr>
            <w:tcW w:w="524" w:type="pct"/>
            <w:vMerge w:val="restart"/>
          </w:tcPr>
          <w:p w:rsidR="00AB6865" w:rsidRPr="007E6FF2" w:rsidRDefault="00AB6865" w:rsidP="00AB6865">
            <w:pPr>
              <w:jc w:val="center"/>
              <w:rPr>
                <w:sz w:val="22"/>
                <w:szCs w:val="22"/>
              </w:rPr>
            </w:pPr>
            <w:r w:rsidRPr="007E6FF2">
              <w:rPr>
                <w:sz w:val="22"/>
                <w:szCs w:val="22"/>
              </w:rPr>
              <w:t>28,03</w:t>
            </w:r>
          </w:p>
        </w:tc>
      </w:tr>
      <w:tr w:rsidR="007E6FF2" w:rsidRPr="007E6FF2" w:rsidTr="00AB6865">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jc w:val="center"/>
              <w:rPr>
                <w:sz w:val="22"/>
                <w:szCs w:val="22"/>
              </w:rPr>
            </w:pPr>
          </w:p>
        </w:tc>
        <w:tc>
          <w:tcPr>
            <w:tcW w:w="333" w:type="pct"/>
            <w:vMerge/>
          </w:tcPr>
          <w:p w:rsidR="00AB6865" w:rsidRPr="007E6FF2" w:rsidRDefault="00AB6865" w:rsidP="00AB6865">
            <w:pPr>
              <w:ind w:left="-57" w:right="-57"/>
              <w:jc w:val="center"/>
              <w:rPr>
                <w:sz w:val="22"/>
                <w:szCs w:val="22"/>
              </w:rPr>
            </w:pPr>
          </w:p>
        </w:tc>
        <w:tc>
          <w:tcPr>
            <w:tcW w:w="334" w:type="pct"/>
            <w:vMerge/>
          </w:tcPr>
          <w:p w:rsidR="00AB6865" w:rsidRPr="007E6FF2" w:rsidRDefault="00AB6865" w:rsidP="00AB6865">
            <w:pPr>
              <w:ind w:left="-57" w:right="-57"/>
              <w:jc w:val="center"/>
              <w:rPr>
                <w:sz w:val="22"/>
                <w:szCs w:val="22"/>
              </w:rPr>
            </w:pPr>
          </w:p>
        </w:tc>
        <w:tc>
          <w:tcPr>
            <w:tcW w:w="947" w:type="pct"/>
            <w:gridSpan w:val="2"/>
            <w:tcBorders>
              <w:top w:val="single" w:sz="4" w:space="0" w:color="auto"/>
            </w:tcBorders>
            <w:shd w:val="clear" w:color="auto" w:fill="auto"/>
          </w:tcPr>
          <w:p w:rsidR="00AB6865" w:rsidRPr="007E6FF2" w:rsidRDefault="00AB6865" w:rsidP="00AB6865">
            <w:pPr>
              <w:ind w:left="-57" w:right="-57"/>
              <w:contextualSpacing/>
              <w:jc w:val="center"/>
              <w:rPr>
                <w:sz w:val="22"/>
                <w:szCs w:val="22"/>
              </w:rPr>
            </w:pPr>
            <w:r w:rsidRPr="007E6FF2">
              <w:rPr>
                <w:sz w:val="22"/>
                <w:szCs w:val="22"/>
              </w:rPr>
              <w:t>Форма</w:t>
            </w:r>
          </w:p>
        </w:tc>
        <w:tc>
          <w:tcPr>
            <w:tcW w:w="1328" w:type="pct"/>
            <w:gridSpan w:val="2"/>
            <w:tcBorders>
              <w:top w:val="single" w:sz="4" w:space="0" w:color="auto"/>
            </w:tcBorders>
            <w:shd w:val="clear" w:color="auto" w:fill="auto"/>
          </w:tcPr>
          <w:p w:rsidR="00AB6865" w:rsidRPr="007E6FF2" w:rsidRDefault="00AB6865" w:rsidP="00AB6865">
            <w:pPr>
              <w:ind w:left="-57" w:right="-57"/>
              <w:contextualSpacing/>
              <w:jc w:val="center"/>
              <w:rPr>
                <w:sz w:val="22"/>
                <w:szCs w:val="22"/>
              </w:rPr>
            </w:pPr>
            <w:r w:rsidRPr="007E6FF2">
              <w:rPr>
                <w:sz w:val="22"/>
                <w:szCs w:val="22"/>
              </w:rPr>
              <w:t>Мягкие, нетканые салфетки, пропитанные специальным раствором</w:t>
            </w:r>
          </w:p>
        </w:tc>
        <w:tc>
          <w:tcPr>
            <w:tcW w:w="524" w:type="pct"/>
            <w:vMerge/>
          </w:tcPr>
          <w:p w:rsidR="00AB6865" w:rsidRPr="007E6FF2" w:rsidRDefault="00AB6865" w:rsidP="00AB6865">
            <w:pPr>
              <w:jc w:val="center"/>
              <w:rPr>
                <w:sz w:val="22"/>
                <w:szCs w:val="22"/>
              </w:rPr>
            </w:pPr>
          </w:p>
        </w:tc>
      </w:tr>
      <w:tr w:rsidR="007E6FF2" w:rsidRPr="007E6FF2" w:rsidTr="00AB6865">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947" w:type="pct"/>
            <w:gridSpan w:val="2"/>
            <w:shd w:val="clear" w:color="auto" w:fill="auto"/>
          </w:tcPr>
          <w:p w:rsidR="00AB6865" w:rsidRPr="007E6FF2" w:rsidRDefault="00AB6865" w:rsidP="00AB6865">
            <w:pPr>
              <w:ind w:left="-57" w:right="-57"/>
              <w:contextualSpacing/>
              <w:jc w:val="center"/>
              <w:rPr>
                <w:sz w:val="22"/>
                <w:szCs w:val="22"/>
              </w:rPr>
            </w:pPr>
            <w:r w:rsidRPr="007E6FF2">
              <w:rPr>
                <w:sz w:val="22"/>
                <w:szCs w:val="22"/>
              </w:rPr>
              <w:t>назначение</w:t>
            </w:r>
          </w:p>
        </w:tc>
        <w:tc>
          <w:tcPr>
            <w:tcW w:w="1328" w:type="pct"/>
            <w:gridSpan w:val="2"/>
            <w:shd w:val="clear" w:color="auto" w:fill="auto"/>
          </w:tcPr>
          <w:p w:rsidR="00AB6865" w:rsidRPr="007E6FF2" w:rsidRDefault="00AB6865" w:rsidP="00AB6865">
            <w:pPr>
              <w:ind w:left="-57" w:right="-57"/>
              <w:contextualSpacing/>
              <w:jc w:val="center"/>
              <w:rPr>
                <w:sz w:val="22"/>
                <w:szCs w:val="22"/>
              </w:rPr>
            </w:pPr>
            <w:r w:rsidRPr="007E6FF2">
              <w:rPr>
                <w:sz w:val="22"/>
                <w:szCs w:val="22"/>
              </w:rPr>
              <w:t>способствует быстрому и безболезненному удалению остатков адгезива с кожи при замене калоприемника</w:t>
            </w:r>
          </w:p>
        </w:tc>
        <w:tc>
          <w:tcPr>
            <w:tcW w:w="524" w:type="pct"/>
            <w:vMerge/>
          </w:tcPr>
          <w:p w:rsidR="00AB6865" w:rsidRPr="007E6FF2" w:rsidRDefault="00AB6865" w:rsidP="00AB6865">
            <w:pPr>
              <w:jc w:val="center"/>
              <w:rPr>
                <w:sz w:val="22"/>
                <w:szCs w:val="22"/>
              </w:rPr>
            </w:pPr>
          </w:p>
        </w:tc>
      </w:tr>
      <w:tr w:rsidR="007E6FF2" w:rsidRPr="007E6FF2" w:rsidTr="00AB6865">
        <w:trPr>
          <w:cantSplit/>
          <w:trHeight w:val="20"/>
        </w:trPr>
        <w:tc>
          <w:tcPr>
            <w:tcW w:w="206" w:type="pct"/>
          </w:tcPr>
          <w:p w:rsidR="00AB6865" w:rsidRPr="007E6FF2" w:rsidRDefault="00AB6865" w:rsidP="00AB6865">
            <w:pPr>
              <w:ind w:left="-57" w:right="-57"/>
              <w:contextualSpacing/>
              <w:jc w:val="center"/>
              <w:rPr>
                <w:sz w:val="22"/>
                <w:szCs w:val="22"/>
              </w:rPr>
            </w:pPr>
            <w:r w:rsidRPr="007E6FF2">
              <w:rPr>
                <w:sz w:val="22"/>
                <w:szCs w:val="22"/>
              </w:rPr>
              <w:t>13</w:t>
            </w:r>
          </w:p>
        </w:tc>
        <w:tc>
          <w:tcPr>
            <w:tcW w:w="794" w:type="pct"/>
            <w:shd w:val="clear" w:color="auto" w:fill="auto"/>
          </w:tcPr>
          <w:p w:rsidR="00AB6865" w:rsidRPr="007E6FF2" w:rsidRDefault="00A72FDE" w:rsidP="00AB6865">
            <w:pPr>
              <w:snapToGrid w:val="0"/>
              <w:ind w:left="-57" w:right="-57"/>
              <w:contextualSpacing/>
              <w:jc w:val="center"/>
              <w:rPr>
                <w:sz w:val="22"/>
                <w:szCs w:val="22"/>
              </w:rPr>
            </w:pPr>
            <w:r w:rsidRPr="007E6FF2">
              <w:rPr>
                <w:sz w:val="22"/>
                <w:szCs w:val="22"/>
              </w:rPr>
              <w:t>Адгезивная пластина-полукольцо для дополнительной фиксации пластин калоприемников и уроприемников, не менее 40 шт</w:t>
            </w:r>
          </w:p>
        </w:tc>
        <w:tc>
          <w:tcPr>
            <w:tcW w:w="534" w:type="pct"/>
          </w:tcPr>
          <w:p w:rsidR="00AB6865" w:rsidRPr="007E6FF2" w:rsidRDefault="00AB6865" w:rsidP="00E07079">
            <w:pPr>
              <w:ind w:left="-57" w:right="-57"/>
              <w:contextualSpacing/>
              <w:jc w:val="center"/>
              <w:rPr>
                <w:sz w:val="22"/>
                <w:szCs w:val="22"/>
              </w:rPr>
            </w:pPr>
            <w:r w:rsidRPr="007E6FF2">
              <w:rPr>
                <w:sz w:val="22"/>
                <w:szCs w:val="22"/>
              </w:rPr>
              <w:t>21-01-39  Адгезивная пластина-полукольцо для дополнительной фиксации пластин калоприемников и уроприемников, не менее 40 шт</w:t>
            </w:r>
          </w:p>
        </w:tc>
        <w:tc>
          <w:tcPr>
            <w:tcW w:w="333" w:type="pct"/>
          </w:tcPr>
          <w:p w:rsidR="00AB6865" w:rsidRPr="007E6FF2" w:rsidRDefault="00AB6865" w:rsidP="00AB6865">
            <w:pPr>
              <w:ind w:left="-57" w:right="-57"/>
              <w:contextualSpacing/>
              <w:jc w:val="center"/>
              <w:rPr>
                <w:sz w:val="22"/>
                <w:szCs w:val="22"/>
              </w:rPr>
            </w:pPr>
            <w:r w:rsidRPr="007E6FF2">
              <w:rPr>
                <w:sz w:val="22"/>
                <w:szCs w:val="22"/>
              </w:rPr>
              <w:t>01.28.21.01.39</w:t>
            </w:r>
          </w:p>
        </w:tc>
        <w:tc>
          <w:tcPr>
            <w:tcW w:w="334" w:type="pct"/>
          </w:tcPr>
          <w:p w:rsidR="00AB6865" w:rsidRPr="007E6FF2" w:rsidRDefault="00AB6865" w:rsidP="00AB6865">
            <w:pPr>
              <w:ind w:left="-57" w:right="-57"/>
              <w:contextualSpacing/>
              <w:jc w:val="center"/>
              <w:rPr>
                <w:sz w:val="22"/>
                <w:szCs w:val="22"/>
              </w:rPr>
            </w:pPr>
            <w:r w:rsidRPr="007E6FF2">
              <w:rPr>
                <w:sz w:val="22"/>
                <w:szCs w:val="22"/>
              </w:rPr>
              <w:t>-</w:t>
            </w:r>
          </w:p>
        </w:tc>
        <w:tc>
          <w:tcPr>
            <w:tcW w:w="947" w:type="pct"/>
            <w:gridSpan w:val="2"/>
            <w:tcBorders>
              <w:right w:val="single" w:sz="4" w:space="0" w:color="auto"/>
            </w:tcBorders>
            <w:shd w:val="clear" w:color="auto" w:fill="auto"/>
          </w:tcPr>
          <w:p w:rsidR="00AB6865" w:rsidRPr="007E6FF2" w:rsidRDefault="00AB6865" w:rsidP="00AB6865">
            <w:pPr>
              <w:ind w:left="-57" w:right="-57"/>
              <w:contextualSpacing/>
              <w:jc w:val="center"/>
              <w:rPr>
                <w:sz w:val="22"/>
                <w:szCs w:val="22"/>
              </w:rPr>
            </w:pPr>
            <w:r w:rsidRPr="007E6FF2">
              <w:rPr>
                <w:sz w:val="22"/>
                <w:szCs w:val="22"/>
              </w:rPr>
              <w:t>назначение</w:t>
            </w:r>
          </w:p>
        </w:tc>
        <w:tc>
          <w:tcPr>
            <w:tcW w:w="1328" w:type="pct"/>
            <w:gridSpan w:val="2"/>
            <w:tcBorders>
              <w:left w:val="single" w:sz="4" w:space="0" w:color="auto"/>
            </w:tcBorders>
            <w:shd w:val="clear" w:color="auto" w:fill="auto"/>
          </w:tcPr>
          <w:p w:rsidR="00AB6865" w:rsidRPr="007E6FF2" w:rsidRDefault="00AB6865" w:rsidP="00AB6865">
            <w:pPr>
              <w:ind w:left="-57" w:right="-57"/>
              <w:contextualSpacing/>
              <w:jc w:val="center"/>
              <w:rPr>
                <w:sz w:val="22"/>
                <w:szCs w:val="22"/>
              </w:rPr>
            </w:pPr>
            <w:r w:rsidRPr="007E6FF2">
              <w:rPr>
                <w:sz w:val="22"/>
                <w:szCs w:val="22"/>
              </w:rPr>
              <w:t>для дополнительной фиксации пластин калоприемников и уроприемников.</w:t>
            </w:r>
          </w:p>
          <w:p w:rsidR="00AB6865" w:rsidRPr="007E6FF2" w:rsidRDefault="00AB6865" w:rsidP="00AB6865">
            <w:pPr>
              <w:ind w:left="-57" w:right="-57"/>
              <w:contextualSpacing/>
              <w:jc w:val="center"/>
              <w:rPr>
                <w:sz w:val="22"/>
                <w:szCs w:val="22"/>
              </w:rPr>
            </w:pPr>
            <w:r w:rsidRPr="007E6FF2">
              <w:rPr>
                <w:sz w:val="22"/>
                <w:szCs w:val="22"/>
              </w:rPr>
              <w:t>Эластичная пластина-полукольцо предназначена для герметизации и укреплению пластины кало- или мочеприемника по внешнему краю. Благодаря своей высокой адгезии, пластичности, она заполняет неровности тела и следует движениям кожи, позволяет добиться отличной герметичности и избавится от подтекания.</w:t>
            </w:r>
          </w:p>
          <w:p w:rsidR="00AB6865" w:rsidRPr="007E6FF2" w:rsidRDefault="00AB6865" w:rsidP="00AB6865">
            <w:pPr>
              <w:ind w:left="-57" w:right="-57"/>
              <w:contextualSpacing/>
              <w:jc w:val="center"/>
              <w:rPr>
                <w:sz w:val="22"/>
                <w:szCs w:val="22"/>
              </w:rPr>
            </w:pPr>
            <w:r w:rsidRPr="007E6FF2">
              <w:rPr>
                <w:sz w:val="22"/>
                <w:szCs w:val="22"/>
              </w:rPr>
              <w:t>Продлевает срок использования пластины кало- мочеприемника.</w:t>
            </w:r>
          </w:p>
          <w:p w:rsidR="00AB6865" w:rsidRPr="007E6FF2" w:rsidRDefault="00AB6865" w:rsidP="00AB6865">
            <w:pPr>
              <w:widowControl w:val="0"/>
              <w:ind w:left="-57" w:right="-57"/>
              <w:contextualSpacing/>
              <w:jc w:val="center"/>
              <w:rPr>
                <w:sz w:val="22"/>
                <w:szCs w:val="22"/>
              </w:rPr>
            </w:pPr>
            <w:r w:rsidRPr="007E6FF2">
              <w:rPr>
                <w:sz w:val="22"/>
                <w:szCs w:val="22"/>
              </w:rPr>
              <w:t>Легко удаляется вместе с пластиной кало- уроприемника. Подходит для людей с различной комплекцией.</w:t>
            </w:r>
          </w:p>
        </w:tc>
        <w:tc>
          <w:tcPr>
            <w:tcW w:w="524" w:type="pct"/>
          </w:tcPr>
          <w:p w:rsidR="00AB6865" w:rsidRPr="007E6FF2" w:rsidRDefault="00AB6865" w:rsidP="00AB6865">
            <w:pPr>
              <w:jc w:val="center"/>
              <w:rPr>
                <w:sz w:val="22"/>
                <w:szCs w:val="22"/>
              </w:rPr>
            </w:pPr>
            <w:r w:rsidRPr="007E6FF2">
              <w:rPr>
                <w:sz w:val="22"/>
                <w:szCs w:val="22"/>
              </w:rPr>
              <w:t>193,00</w:t>
            </w:r>
          </w:p>
        </w:tc>
      </w:tr>
      <w:tr w:rsidR="007E6FF2" w:rsidRPr="007E6FF2" w:rsidTr="00AB6865">
        <w:trPr>
          <w:cantSplit/>
          <w:trHeight w:val="20"/>
        </w:trPr>
        <w:tc>
          <w:tcPr>
            <w:tcW w:w="206" w:type="pct"/>
            <w:vMerge w:val="restart"/>
          </w:tcPr>
          <w:p w:rsidR="00AB6865" w:rsidRPr="007E6FF2" w:rsidRDefault="00AB6865" w:rsidP="00AB6865">
            <w:pPr>
              <w:ind w:left="-57" w:right="-57"/>
              <w:contextualSpacing/>
              <w:jc w:val="center"/>
              <w:rPr>
                <w:sz w:val="22"/>
                <w:szCs w:val="22"/>
              </w:rPr>
            </w:pPr>
            <w:r w:rsidRPr="007E6FF2">
              <w:rPr>
                <w:sz w:val="22"/>
                <w:szCs w:val="22"/>
              </w:rPr>
              <w:t>14</w:t>
            </w:r>
          </w:p>
        </w:tc>
        <w:tc>
          <w:tcPr>
            <w:tcW w:w="794" w:type="pct"/>
            <w:vMerge w:val="restart"/>
            <w:shd w:val="clear" w:color="auto" w:fill="auto"/>
          </w:tcPr>
          <w:p w:rsidR="00AB6865" w:rsidRPr="007E6FF2" w:rsidRDefault="00A72FDE" w:rsidP="00AB6865">
            <w:pPr>
              <w:ind w:left="-57" w:right="-57"/>
              <w:contextualSpacing/>
              <w:jc w:val="center"/>
              <w:rPr>
                <w:sz w:val="22"/>
                <w:szCs w:val="22"/>
              </w:rPr>
            </w:pPr>
            <w:r w:rsidRPr="007E6FF2">
              <w:rPr>
                <w:sz w:val="22"/>
                <w:szCs w:val="22"/>
              </w:rPr>
              <w:t>Защитные кольца для кожи вокруг стомы</w:t>
            </w:r>
          </w:p>
        </w:tc>
        <w:tc>
          <w:tcPr>
            <w:tcW w:w="534" w:type="pct"/>
            <w:vMerge w:val="restart"/>
          </w:tcPr>
          <w:p w:rsidR="00AB6865" w:rsidRPr="007E6FF2" w:rsidRDefault="00AB6865" w:rsidP="00E07079">
            <w:pPr>
              <w:widowControl w:val="0"/>
              <w:ind w:left="-57" w:right="-57"/>
              <w:contextualSpacing/>
              <w:jc w:val="center"/>
              <w:rPr>
                <w:sz w:val="22"/>
                <w:szCs w:val="22"/>
              </w:rPr>
            </w:pPr>
            <w:r w:rsidRPr="007E6FF2">
              <w:rPr>
                <w:sz w:val="22"/>
                <w:szCs w:val="22"/>
              </w:rPr>
              <w:t>21-01-41 Защитные кольца для кожи вокруг стомы</w:t>
            </w:r>
          </w:p>
        </w:tc>
        <w:tc>
          <w:tcPr>
            <w:tcW w:w="333" w:type="pct"/>
            <w:vMerge w:val="restart"/>
          </w:tcPr>
          <w:p w:rsidR="00AB6865" w:rsidRPr="007E6FF2" w:rsidRDefault="00AB6865" w:rsidP="00AB6865">
            <w:pPr>
              <w:widowControl w:val="0"/>
              <w:ind w:left="-57" w:right="-57"/>
              <w:contextualSpacing/>
              <w:jc w:val="center"/>
              <w:rPr>
                <w:sz w:val="22"/>
                <w:szCs w:val="22"/>
              </w:rPr>
            </w:pPr>
            <w:r w:rsidRPr="007E6FF2">
              <w:rPr>
                <w:sz w:val="22"/>
                <w:szCs w:val="22"/>
              </w:rPr>
              <w:t>01.28.21.01.41</w:t>
            </w:r>
          </w:p>
        </w:tc>
        <w:tc>
          <w:tcPr>
            <w:tcW w:w="334" w:type="pct"/>
            <w:vMerge w:val="restart"/>
          </w:tcPr>
          <w:p w:rsidR="00AB6865" w:rsidRPr="007E6FF2" w:rsidRDefault="00AB6865" w:rsidP="00AB6865">
            <w:pPr>
              <w:widowControl w:val="0"/>
              <w:ind w:left="-57" w:right="-57"/>
              <w:contextualSpacing/>
              <w:jc w:val="center"/>
              <w:rPr>
                <w:sz w:val="22"/>
                <w:szCs w:val="22"/>
              </w:rPr>
            </w:pPr>
            <w:r w:rsidRPr="007E6FF2">
              <w:rPr>
                <w:sz w:val="22"/>
                <w:szCs w:val="22"/>
              </w:rPr>
              <w:t>-</w:t>
            </w:r>
          </w:p>
        </w:tc>
        <w:tc>
          <w:tcPr>
            <w:tcW w:w="947" w:type="pct"/>
            <w:gridSpan w:val="2"/>
            <w:shd w:val="clear" w:color="auto" w:fill="auto"/>
          </w:tcPr>
          <w:p w:rsidR="00AB6865" w:rsidRPr="007E6FF2" w:rsidRDefault="00AB6865" w:rsidP="00AB6865">
            <w:pPr>
              <w:widowControl w:val="0"/>
              <w:ind w:left="-57" w:right="-57"/>
              <w:contextualSpacing/>
              <w:jc w:val="center"/>
              <w:rPr>
                <w:sz w:val="22"/>
                <w:szCs w:val="22"/>
              </w:rPr>
            </w:pPr>
            <w:r w:rsidRPr="007E6FF2">
              <w:rPr>
                <w:sz w:val="22"/>
                <w:szCs w:val="22"/>
              </w:rPr>
              <w:t>назначение</w:t>
            </w:r>
          </w:p>
        </w:tc>
        <w:tc>
          <w:tcPr>
            <w:tcW w:w="1328" w:type="pct"/>
            <w:gridSpan w:val="2"/>
            <w:shd w:val="clear" w:color="auto" w:fill="auto"/>
          </w:tcPr>
          <w:p w:rsidR="00AB6865" w:rsidRPr="007E6FF2" w:rsidRDefault="00AB6865" w:rsidP="00AB6865">
            <w:pPr>
              <w:widowControl w:val="0"/>
              <w:ind w:left="-57" w:right="-57"/>
              <w:contextualSpacing/>
              <w:jc w:val="center"/>
              <w:rPr>
                <w:sz w:val="22"/>
                <w:szCs w:val="22"/>
              </w:rPr>
            </w:pPr>
            <w:r w:rsidRPr="007E6FF2">
              <w:rPr>
                <w:sz w:val="22"/>
                <w:szCs w:val="22"/>
              </w:rPr>
              <w:t>Моделируемое адгезивное защитное кольцо для защиты кожи, выравнивания шрамов и складок на коже вокруг стомы, герметизации пластин калоприемников и уроприемников. Обеспечивает длительную защиту от протекания кишечного отделяемого или мочи</w:t>
            </w:r>
          </w:p>
        </w:tc>
        <w:tc>
          <w:tcPr>
            <w:tcW w:w="524" w:type="pct"/>
            <w:vMerge w:val="restart"/>
          </w:tcPr>
          <w:p w:rsidR="00AB6865" w:rsidRPr="007E6FF2" w:rsidRDefault="00AB6865" w:rsidP="00AB6865">
            <w:pPr>
              <w:jc w:val="center"/>
              <w:rPr>
                <w:sz w:val="22"/>
                <w:szCs w:val="22"/>
              </w:rPr>
            </w:pPr>
            <w:r w:rsidRPr="007E6FF2">
              <w:rPr>
                <w:sz w:val="22"/>
                <w:szCs w:val="22"/>
              </w:rPr>
              <w:t>181,33</w:t>
            </w:r>
          </w:p>
        </w:tc>
      </w:tr>
      <w:tr w:rsidR="007E6FF2" w:rsidRPr="007E6FF2" w:rsidTr="00AB6865">
        <w:trPr>
          <w:cantSplit/>
          <w:trHeight w:val="20"/>
        </w:trPr>
        <w:tc>
          <w:tcPr>
            <w:tcW w:w="206" w:type="pct"/>
            <w:vMerge/>
          </w:tcPr>
          <w:p w:rsidR="00AB6865" w:rsidRPr="007E6FF2" w:rsidRDefault="00AB6865" w:rsidP="00AB6865">
            <w:pPr>
              <w:ind w:left="-57" w:right="-57"/>
              <w:contextualSpacing/>
              <w:jc w:val="center"/>
              <w:rPr>
                <w:sz w:val="22"/>
                <w:szCs w:val="22"/>
              </w:rPr>
            </w:pPr>
          </w:p>
        </w:tc>
        <w:tc>
          <w:tcPr>
            <w:tcW w:w="794" w:type="pct"/>
            <w:vMerge/>
            <w:shd w:val="clear" w:color="auto" w:fill="auto"/>
          </w:tcPr>
          <w:p w:rsidR="00AB6865" w:rsidRPr="007E6FF2" w:rsidRDefault="00AB6865" w:rsidP="00AB6865">
            <w:pPr>
              <w:snapToGrid w:val="0"/>
              <w:ind w:left="-57" w:right="-57"/>
              <w:contextualSpacing/>
              <w:jc w:val="center"/>
              <w:rPr>
                <w:sz w:val="22"/>
                <w:szCs w:val="22"/>
              </w:rPr>
            </w:pPr>
          </w:p>
        </w:tc>
        <w:tc>
          <w:tcPr>
            <w:tcW w:w="534" w:type="pct"/>
            <w:vMerge/>
          </w:tcPr>
          <w:p w:rsidR="00AB6865" w:rsidRPr="007E6FF2" w:rsidRDefault="00AB6865" w:rsidP="00AB6865">
            <w:pPr>
              <w:ind w:left="-57" w:right="-57"/>
              <w:contextualSpacing/>
              <w:jc w:val="center"/>
              <w:rPr>
                <w:sz w:val="22"/>
                <w:szCs w:val="22"/>
              </w:rPr>
            </w:pPr>
          </w:p>
        </w:tc>
        <w:tc>
          <w:tcPr>
            <w:tcW w:w="333" w:type="pct"/>
            <w:vMerge/>
          </w:tcPr>
          <w:p w:rsidR="00AB6865" w:rsidRPr="007E6FF2" w:rsidRDefault="00AB6865" w:rsidP="00AB6865">
            <w:pPr>
              <w:ind w:left="-57" w:right="-57"/>
              <w:contextualSpacing/>
              <w:jc w:val="center"/>
              <w:rPr>
                <w:sz w:val="22"/>
                <w:szCs w:val="22"/>
              </w:rPr>
            </w:pPr>
          </w:p>
        </w:tc>
        <w:tc>
          <w:tcPr>
            <w:tcW w:w="334" w:type="pct"/>
            <w:vMerge/>
          </w:tcPr>
          <w:p w:rsidR="00AB6865" w:rsidRPr="007E6FF2" w:rsidRDefault="00AB6865" w:rsidP="00AB6865">
            <w:pPr>
              <w:ind w:left="-57" w:right="-57"/>
              <w:contextualSpacing/>
              <w:jc w:val="center"/>
              <w:rPr>
                <w:sz w:val="22"/>
                <w:szCs w:val="22"/>
              </w:rPr>
            </w:pPr>
          </w:p>
        </w:tc>
        <w:tc>
          <w:tcPr>
            <w:tcW w:w="947" w:type="pct"/>
            <w:gridSpan w:val="2"/>
            <w:shd w:val="clear" w:color="auto" w:fill="auto"/>
          </w:tcPr>
          <w:p w:rsidR="00AB6865" w:rsidRPr="007E6FF2" w:rsidRDefault="00AB6865" w:rsidP="00AB6865">
            <w:pPr>
              <w:ind w:left="-57" w:right="-57"/>
              <w:contextualSpacing/>
              <w:jc w:val="center"/>
              <w:rPr>
                <w:sz w:val="22"/>
                <w:szCs w:val="22"/>
              </w:rPr>
            </w:pPr>
            <w:r w:rsidRPr="007E6FF2">
              <w:rPr>
                <w:sz w:val="22"/>
                <w:szCs w:val="22"/>
              </w:rPr>
              <w:t>Толщина кольца</w:t>
            </w:r>
          </w:p>
        </w:tc>
        <w:tc>
          <w:tcPr>
            <w:tcW w:w="1328" w:type="pct"/>
            <w:gridSpan w:val="2"/>
            <w:shd w:val="clear" w:color="auto" w:fill="auto"/>
          </w:tcPr>
          <w:p w:rsidR="00AB6865" w:rsidRPr="007E6FF2" w:rsidRDefault="00AB6865" w:rsidP="00AB6865">
            <w:pPr>
              <w:ind w:left="-57" w:right="-57"/>
              <w:contextualSpacing/>
              <w:jc w:val="center"/>
              <w:rPr>
                <w:sz w:val="22"/>
                <w:szCs w:val="22"/>
              </w:rPr>
            </w:pPr>
            <w:r w:rsidRPr="007E6FF2">
              <w:rPr>
                <w:sz w:val="22"/>
                <w:szCs w:val="22"/>
              </w:rPr>
              <w:t>2,0 мм</w:t>
            </w:r>
          </w:p>
        </w:tc>
        <w:tc>
          <w:tcPr>
            <w:tcW w:w="524" w:type="pct"/>
            <w:vMerge/>
          </w:tcPr>
          <w:p w:rsidR="00AB6865" w:rsidRPr="007E6FF2" w:rsidRDefault="00AB6865" w:rsidP="00AB6865">
            <w:pPr>
              <w:jc w:val="center"/>
              <w:rPr>
                <w:sz w:val="22"/>
                <w:szCs w:val="22"/>
              </w:rPr>
            </w:pPr>
          </w:p>
        </w:tc>
      </w:tr>
      <w:tr w:rsidR="007E6FF2" w:rsidRPr="007E6FF2" w:rsidTr="00AB6865">
        <w:trPr>
          <w:cantSplit/>
          <w:trHeight w:val="145"/>
        </w:trPr>
        <w:tc>
          <w:tcPr>
            <w:tcW w:w="4476" w:type="pct"/>
            <w:gridSpan w:val="9"/>
          </w:tcPr>
          <w:p w:rsidR="00AB6865" w:rsidRPr="007E6FF2" w:rsidRDefault="00AB6865" w:rsidP="00AB6865">
            <w:pPr>
              <w:contextualSpacing/>
              <w:jc w:val="center"/>
              <w:rPr>
                <w:b/>
                <w:sz w:val="22"/>
                <w:szCs w:val="22"/>
              </w:rPr>
            </w:pPr>
            <w:r w:rsidRPr="007E6FF2">
              <w:rPr>
                <w:b/>
                <w:sz w:val="22"/>
                <w:szCs w:val="22"/>
              </w:rPr>
              <w:t>Итого:</w:t>
            </w:r>
          </w:p>
        </w:tc>
        <w:tc>
          <w:tcPr>
            <w:tcW w:w="524" w:type="pct"/>
          </w:tcPr>
          <w:p w:rsidR="00AB6865" w:rsidRPr="007E6FF2" w:rsidRDefault="00AB6865" w:rsidP="00AB6865">
            <w:pPr>
              <w:jc w:val="center"/>
              <w:rPr>
                <w:b/>
                <w:sz w:val="22"/>
                <w:szCs w:val="22"/>
              </w:rPr>
            </w:pPr>
            <w:r w:rsidRPr="007E6FF2">
              <w:rPr>
                <w:b/>
                <w:sz w:val="22"/>
                <w:szCs w:val="22"/>
              </w:rPr>
              <w:t>2 398,61</w:t>
            </w:r>
          </w:p>
        </w:tc>
      </w:tr>
    </w:tbl>
    <w:p w:rsidR="00AB6865" w:rsidRPr="007E6FF2" w:rsidRDefault="00AB6865" w:rsidP="00AB6865">
      <w:pPr>
        <w:ind w:firstLine="709"/>
        <w:jc w:val="both"/>
        <w:rPr>
          <w:sz w:val="16"/>
          <w:szCs w:val="16"/>
        </w:rPr>
      </w:pPr>
    </w:p>
    <w:p w:rsidR="00AB6865" w:rsidRPr="007E6FF2" w:rsidRDefault="00AB6865" w:rsidP="00AB6865">
      <w:pPr>
        <w:ind w:firstLine="709"/>
        <w:jc w:val="both"/>
        <w:rPr>
          <w:sz w:val="20"/>
          <w:szCs w:val="20"/>
        </w:rPr>
      </w:pPr>
      <w:r w:rsidRPr="007E6FF2">
        <w:rPr>
          <w:sz w:val="20"/>
          <w:szCs w:val="20"/>
        </w:rPr>
        <w:t xml:space="preserve">Описание объектов закупки составлено в соответствии с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а также в соответствии с индивидуальными особенностями получателей, отраженными в индивидуальных программах реабилитации (абилитации), которые соответствуют классификатору, утвержденному Приказом Министерства труда от 13 февраля 2018 г. N86н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каталогом товаров, работ, услуг. </w:t>
      </w:r>
    </w:p>
    <w:p w:rsidR="00AB6865" w:rsidRPr="007E6FF2" w:rsidRDefault="00AB6865" w:rsidP="00AB6865">
      <w:pPr>
        <w:ind w:firstLine="709"/>
        <w:jc w:val="both"/>
        <w:rPr>
          <w:sz w:val="20"/>
          <w:szCs w:val="20"/>
        </w:rPr>
      </w:pPr>
      <w:r w:rsidRPr="007E6FF2">
        <w:rPr>
          <w:sz w:val="20"/>
          <w:szCs w:val="20"/>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 терминологии).</w:t>
      </w:r>
    </w:p>
    <w:p w:rsidR="00AB6865" w:rsidRPr="007E6FF2" w:rsidRDefault="00AB6865" w:rsidP="00AB6865">
      <w:pPr>
        <w:ind w:firstLine="709"/>
        <w:jc w:val="both"/>
        <w:rPr>
          <w:sz w:val="20"/>
          <w:szCs w:val="20"/>
        </w:rPr>
      </w:pPr>
    </w:p>
    <w:p w:rsidR="00AB6865" w:rsidRPr="007E6FF2" w:rsidRDefault="00AB6865" w:rsidP="00922267">
      <w:pPr>
        <w:ind w:firstLine="709"/>
        <w:jc w:val="center"/>
        <w:rPr>
          <w:b/>
        </w:rPr>
      </w:pPr>
      <w:r w:rsidRPr="007E6FF2">
        <w:rPr>
          <w:b/>
        </w:rPr>
        <w:t>Общие требования, предъявляемые к Товару</w:t>
      </w:r>
    </w:p>
    <w:p w:rsidR="00AB6865" w:rsidRPr="007E6FF2" w:rsidRDefault="00AB6865" w:rsidP="00AB6865">
      <w:pPr>
        <w:ind w:firstLine="709"/>
        <w:rPr>
          <w:b/>
        </w:rPr>
      </w:pPr>
    </w:p>
    <w:p w:rsidR="00AB6865" w:rsidRPr="007E6FF2" w:rsidRDefault="00AB6865" w:rsidP="00AB6865">
      <w:pPr>
        <w:ind w:firstLine="709"/>
        <w:jc w:val="both"/>
      </w:pPr>
      <w:r w:rsidRPr="007E6FF2">
        <w:t>Специальные средства при нарушениях функций выделения должны соответствовать требованиям: ГОСТ ИСО 10993-1-2021, ГОСТ ИСО 10993-5-2011, ГОСТ ИСО 10993-10-2011, ГОС</w:t>
      </w:r>
      <w:r w:rsidR="00E0473A">
        <w:t>Т Р 51632-2021, ГОСТ Р 58235-2022, ГОСТ Р 58237-2022</w:t>
      </w:r>
      <w:bookmarkStart w:id="0" w:name="_GoBack"/>
      <w:bookmarkEnd w:id="0"/>
      <w:r w:rsidRPr="007E6FF2">
        <w:t xml:space="preserve">.  </w:t>
      </w:r>
    </w:p>
    <w:p w:rsidR="00AB6865" w:rsidRPr="007E6FF2" w:rsidRDefault="00AB6865" w:rsidP="00AB6865">
      <w:pPr>
        <w:ind w:firstLine="709"/>
        <w:jc w:val="both"/>
      </w:pPr>
      <w:r w:rsidRPr="007E6FF2">
        <w:t>В специальных средствах при нарушениях функций выделения не допускаются механические повреждения (разрыв края, разрезы и т.п.).</w:t>
      </w:r>
    </w:p>
    <w:p w:rsidR="00AB6865" w:rsidRPr="007E6FF2" w:rsidRDefault="00AB6865" w:rsidP="00AB6865">
      <w:pPr>
        <w:ind w:firstLine="709"/>
        <w:jc w:val="both"/>
      </w:pPr>
      <w:r w:rsidRPr="007E6FF2">
        <w:t xml:space="preserve">Товар должен быть поставлен в ассортименте (наименовании), в количестве и в сроки, предусмотренные Контрактом и должен обеспечивать предусмотренную производителем функциональность. </w:t>
      </w:r>
    </w:p>
    <w:p w:rsidR="00AB6865" w:rsidRPr="007E6FF2" w:rsidRDefault="00AB6865" w:rsidP="00AB6865">
      <w:pPr>
        <w:ind w:firstLine="709"/>
        <w:jc w:val="both"/>
      </w:pPr>
      <w:r w:rsidRPr="007E6FF2">
        <w:t>Безопасность товара подтверждается наличием при поставке регистрационных удостоверений Федеральной службы по надзору в сфере здравоохранения.</w:t>
      </w:r>
    </w:p>
    <w:p w:rsidR="00AB6865" w:rsidRPr="007E6FF2" w:rsidRDefault="00AB6865" w:rsidP="00AB6865">
      <w:pPr>
        <w:ind w:firstLine="709"/>
        <w:jc w:val="both"/>
      </w:pPr>
      <w:r w:rsidRPr="007E6FF2">
        <w:t>Товар должен быть поставлен в упаковке, обеспечивающей его защиту от повреждения или порчи во время транспортировки и хранения.</w:t>
      </w:r>
    </w:p>
    <w:p w:rsidR="00AB6865" w:rsidRPr="007E6FF2" w:rsidRDefault="00AB6865" w:rsidP="00AB6865">
      <w:pPr>
        <w:ind w:firstLine="709"/>
        <w:jc w:val="both"/>
      </w:pPr>
    </w:p>
    <w:p w:rsidR="00AB6865" w:rsidRPr="007E6FF2" w:rsidRDefault="00AB6865" w:rsidP="00AB6865">
      <w:pPr>
        <w:ind w:firstLine="709"/>
        <w:jc w:val="center"/>
        <w:rPr>
          <w:b/>
        </w:rPr>
      </w:pPr>
      <w:r w:rsidRPr="007E6FF2">
        <w:rPr>
          <w:b/>
        </w:rPr>
        <w:t>Требования к сроку и (или) объему предоставления гарантий качества товара</w:t>
      </w:r>
    </w:p>
    <w:p w:rsidR="00AB6865" w:rsidRPr="007E6FF2" w:rsidRDefault="00AB6865" w:rsidP="00AB6865">
      <w:pPr>
        <w:ind w:firstLine="709"/>
        <w:jc w:val="both"/>
      </w:pPr>
      <w:r w:rsidRPr="007E6FF2">
        <w:rPr>
          <w:b/>
        </w:rPr>
        <w:t>Срок годности специальных средств на дату поставки должен быть не менее 1 года</w:t>
      </w:r>
      <w:r w:rsidRPr="007E6FF2">
        <w:t xml:space="preserve">.  </w:t>
      </w:r>
    </w:p>
    <w:p w:rsidR="00AB6865" w:rsidRPr="007E6FF2" w:rsidRDefault="00AB6865" w:rsidP="00AB6865">
      <w:pPr>
        <w:ind w:firstLine="709"/>
        <w:jc w:val="both"/>
      </w:pPr>
      <w:r w:rsidRPr="007E6FF2">
        <w:t>Условия хранения в закрытых сухих помещениях, без попадания прямых солнечных лучей.</w:t>
      </w:r>
    </w:p>
    <w:p w:rsidR="00AB6865" w:rsidRPr="007E6FF2" w:rsidRDefault="00AB6865" w:rsidP="00AB6865">
      <w:pPr>
        <w:ind w:firstLine="709"/>
        <w:jc w:val="both"/>
      </w:pPr>
      <w:r w:rsidRPr="007E6FF2">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AB6865" w:rsidRPr="007E6FF2" w:rsidRDefault="00AB6865" w:rsidP="00AB6865">
      <w:pPr>
        <w:ind w:firstLine="709"/>
        <w:jc w:val="both"/>
      </w:pPr>
      <w:r w:rsidRPr="007E6FF2">
        <w:t>Поставщик предоставляет регистрационное удостоверение Федеральной службы по надзору в сфере здравоохранения и социального развития о том, что медицинское изделие разрешено к импорту, продаже и применению на территории Российской Федерации и (</w:t>
      </w:r>
      <w:r w:rsidRPr="007E6FF2">
        <w:rPr>
          <w:b/>
        </w:rPr>
        <w:t>если есть в наличии</w:t>
      </w:r>
      <w:r w:rsidRPr="007E6FF2">
        <w:t>) декларации о соответствии или действующих сертификатов соответствия. Декларации о соответствии (сертификаты соответствия) должны быть зарегистрированы Федеральной службой по аккредитации.</w:t>
      </w:r>
    </w:p>
    <w:p w:rsidR="00AB6865" w:rsidRPr="007E6FF2" w:rsidRDefault="00AB6865" w:rsidP="00AB6865">
      <w:pPr>
        <w:ind w:firstLine="709"/>
        <w:jc w:val="both"/>
      </w:pPr>
    </w:p>
    <w:p w:rsidR="00AB6865" w:rsidRPr="007E6FF2" w:rsidRDefault="00AB6865" w:rsidP="00AB6865">
      <w:pPr>
        <w:ind w:firstLine="709"/>
        <w:jc w:val="center"/>
        <w:rPr>
          <w:b/>
        </w:rPr>
      </w:pPr>
      <w:r w:rsidRPr="007E6FF2">
        <w:rPr>
          <w:b/>
        </w:rPr>
        <w:t>Место, условия и сроки поставки товара</w:t>
      </w:r>
    </w:p>
    <w:p w:rsidR="00AB6865" w:rsidRPr="007E6FF2" w:rsidRDefault="00AB6865" w:rsidP="00AB6865">
      <w:pPr>
        <w:ind w:firstLine="709"/>
        <w:jc w:val="center"/>
        <w:rPr>
          <w:b/>
        </w:rPr>
      </w:pPr>
    </w:p>
    <w:p w:rsidR="00AB6865" w:rsidRPr="007E6FF2" w:rsidRDefault="00AB6865" w:rsidP="00AB6865">
      <w:pPr>
        <w:ind w:firstLine="709"/>
        <w:jc w:val="both"/>
      </w:pPr>
      <w:r w:rsidRPr="007E6FF2">
        <w:t>Обеспечить поступление Товара в пункт выдачи Товара Поставщика, находящегося на территории г. Орла по наименованию, в количестве и в сроки, определенные заявкой (Приложение №3 к Контракту) для осуществления Заказчиком выборочной проверки на соответствие Товара требованиям, установленным настоящим Контрактом. Заявка направляется Заказчиком Поставщику по адресу электронной почты, указанной Поставщиком в Контракте.</w:t>
      </w:r>
    </w:p>
    <w:p w:rsidR="00AB6865" w:rsidRPr="007E6FF2" w:rsidRDefault="00AB6865" w:rsidP="00AB6865">
      <w:pPr>
        <w:ind w:firstLine="709"/>
        <w:jc w:val="both"/>
      </w:pPr>
      <w:r w:rsidRPr="007E6FF2">
        <w:t>Место поставки товара: Поставка товара происходит в г. Орел и Орловскую область, с доставкой по месту жительства Получателя (в пределах Орловской области) или по согласованию с Получателем выдается ему по месту нахождения пункта выдачи в день обращения Получателя (в г. Орле).</w:t>
      </w:r>
    </w:p>
    <w:p w:rsidR="00AB6865" w:rsidRPr="007E6FF2" w:rsidRDefault="00AB6865" w:rsidP="00AB6865">
      <w:pPr>
        <w:ind w:firstLine="709"/>
        <w:jc w:val="both"/>
      </w:pPr>
      <w:r w:rsidRPr="007E6FF2">
        <w:t>Поставщик обязан предоставлять Получателям право выбора способа получения Товара (по месту жительства Получателя или по месту нахождения пункта выдачи).</w:t>
      </w:r>
    </w:p>
    <w:p w:rsidR="00AB6865" w:rsidRPr="007E6FF2" w:rsidRDefault="00AB6865" w:rsidP="00AB6865">
      <w:pPr>
        <w:ind w:firstLine="709"/>
        <w:jc w:val="both"/>
      </w:pPr>
      <w:r w:rsidRPr="007E6FF2">
        <w:t>Пункт выдачи должен быть организован не позднее 10 (десяти) рабочих дней с даты подписания Сторонами государственного контракта и действовать до выдачи всего предусмотренного контрактом объема Товара. Не позднее указанного срока Поставщик передает Заказчику документы, подтверждающие право Поставщика использовать помещение пункта выдачи, адреса и график работы пункта. Пункт выдачи должен быть организован в г. Орел на расстоянии шаговой доступности от остановки общественного транспорта. Пункт выдачи должен иметь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w:t>
      </w:r>
    </w:p>
    <w:p w:rsidR="00AB6865" w:rsidRPr="007E6FF2" w:rsidRDefault="00AB6865" w:rsidP="00AB6865">
      <w:pPr>
        <w:ind w:firstLine="709"/>
        <w:jc w:val="both"/>
      </w:pPr>
      <w:r w:rsidRPr="007E6FF2">
        <w:t>Пункт выдачи должен быть оборудован: пандусами, расширенными дверными проемами, обеспечивающими свободный доступ Получателей на колясках, а также оснащен дополнительными информационными указателями (табло, стенды) и др.</w:t>
      </w:r>
    </w:p>
    <w:p w:rsidR="00AB6865" w:rsidRPr="007E6FF2" w:rsidRDefault="00AB6865" w:rsidP="00AB6865">
      <w:pPr>
        <w:ind w:firstLine="709"/>
        <w:jc w:val="both"/>
      </w:pPr>
      <w:r w:rsidRPr="007E6FF2">
        <w:t>Пункт выдачи должен быть оборудован камерами видеофиксации, которые будут вести видеозапись приема-передачи товара Получателям, а также телефонными аппаратами для консультации Получателей ТСР.</w:t>
      </w:r>
    </w:p>
    <w:p w:rsidR="00AB6865" w:rsidRPr="007E6FF2" w:rsidRDefault="00AB6865" w:rsidP="00AB6865">
      <w:pPr>
        <w:ind w:firstLine="709"/>
        <w:jc w:val="both"/>
      </w:pPr>
      <w:r w:rsidRPr="007E6FF2">
        <w:t>Пункты выдачи Товара и склад Поставщика должны быть оснащены видеокамерами.</w:t>
      </w:r>
    </w:p>
    <w:p w:rsidR="00AB6865" w:rsidRPr="007E6FF2" w:rsidRDefault="00AB6865" w:rsidP="00AB6865">
      <w:pPr>
        <w:ind w:firstLine="709"/>
        <w:jc w:val="both"/>
      </w:pPr>
      <w:r w:rsidRPr="007E6FF2">
        <w:t>Вход в пункт выдачи должен быть обозначен надписью (например, "Пункт выдачи ТСР для инвалидов"), позволяющей однозначно определить место нахождения указанного пункта. Пункт выдачи должен иметь отдельный вход, который должен быть оборудован пандусами для облегчения движения инвалидов.</w:t>
      </w:r>
    </w:p>
    <w:p w:rsidR="00AB6865" w:rsidRPr="007E6FF2" w:rsidRDefault="00AB6865" w:rsidP="00AB6865">
      <w:pPr>
        <w:ind w:firstLine="709"/>
        <w:jc w:val="both"/>
      </w:pPr>
      <w:r w:rsidRPr="007E6FF2">
        <w:t>Проход в пункт выдачи и передвижение по ним должны быть беспрепятственны для инвалидов (пункт выдачи должен быть оборудован пандусами или иными приспособлениями для облегчения передвижения инвалидов). Пункт выдачи должен иметь туалетную комнату, оборудованную для посещения инвалидами, в том числе инвалидами-колясочниками, со свободным и бесплатным доступом Получателей.</w:t>
      </w:r>
    </w:p>
    <w:p w:rsidR="00AB6865" w:rsidRPr="007E6FF2" w:rsidRDefault="00AB6865" w:rsidP="00AB6865">
      <w:pPr>
        <w:ind w:firstLine="709"/>
        <w:jc w:val="both"/>
      </w:pPr>
      <w:r w:rsidRPr="007E6FF2">
        <w:t>В случае выбора Получателем способа получения Товара по месту нахождения пункта выдачи, организованным Поставщиком, передача Товара Получателю осуществляется в день обращения Получателя в пункт выдачи с направлением. На отрывном талоне направления Поставщик в обязательном порядке проставляет дату обращения Получателя.</w:t>
      </w:r>
    </w:p>
    <w:p w:rsidR="00AB6865" w:rsidRPr="007E6FF2" w:rsidRDefault="00AB6865" w:rsidP="00AB6865">
      <w:pPr>
        <w:ind w:firstLine="709"/>
        <w:jc w:val="both"/>
      </w:pPr>
      <w:r w:rsidRPr="007E6FF2">
        <w:t>Передача Товара Получателям должна производиться в пункте выдачи не менее 5 (пяти) дней в неделю (включая работу в один из выходных дней), не менее 40 (сорока) часов в неделю, при этом время работы должно попадать в интервал с 09:00 до 19:00.</w:t>
      </w:r>
    </w:p>
    <w:p w:rsidR="00AB6865" w:rsidRPr="007E6FF2" w:rsidRDefault="00AB6865" w:rsidP="00AB6865">
      <w:pPr>
        <w:ind w:firstLine="709"/>
        <w:jc w:val="both"/>
      </w:pPr>
      <w:r w:rsidRPr="007E6FF2">
        <w:t>В случае выбора Получателем способа получения путем передачи Товара по месту нахождения Получателя, такая доставка осуществляется Поставщиком в пределах Орловской области, не менее чем с 10:00 до 20:00 с понедельника по пятницу, по предварительной записи по телефону. Такая доставка осуществляется в срок, согласованный с Получателем.</w:t>
      </w:r>
    </w:p>
    <w:p w:rsidR="00AB6865" w:rsidRPr="007E6FF2" w:rsidRDefault="00AB6865" w:rsidP="00AB6865">
      <w:pPr>
        <w:ind w:firstLine="709"/>
        <w:jc w:val="both"/>
      </w:pPr>
      <w:r w:rsidRPr="007E6FF2">
        <w:t>Заказчик вправе произвести выборочную проверку Товара и соответствия пункта выдачи требованиям государственного контракта. При проведении выборочной проверки Заказчик вправе осуществлять видеозапись.</w:t>
      </w:r>
    </w:p>
    <w:p w:rsidR="00AB6865" w:rsidRPr="007E6FF2" w:rsidRDefault="00AB6865" w:rsidP="00AB6865">
      <w:pPr>
        <w:ind w:firstLine="709"/>
      </w:pPr>
      <w:r w:rsidRPr="007E6FF2">
        <w:t xml:space="preserve">Срок поставки Товара Получателям: </w:t>
      </w:r>
      <w:r w:rsidRPr="007E6FF2">
        <w:rPr>
          <w:b/>
        </w:rPr>
        <w:t xml:space="preserve">до 30.11.2023 г. </w:t>
      </w:r>
    </w:p>
    <w:p w:rsidR="0018607A" w:rsidRPr="007E6FF2" w:rsidRDefault="0018607A" w:rsidP="0018607A">
      <w:pPr>
        <w:ind w:firstLine="709"/>
        <w:jc w:val="both"/>
      </w:pPr>
    </w:p>
    <w:p w:rsidR="00AB6865" w:rsidRPr="007E6FF2" w:rsidRDefault="00AB6865" w:rsidP="00AB6865">
      <w:pPr>
        <w:ind w:firstLine="709"/>
        <w:jc w:val="both"/>
      </w:pPr>
      <w:r w:rsidRPr="007E6FF2">
        <w:t xml:space="preserve">Ответственный за исполнение Контракта: Консультант отдела социальных программ </w:t>
      </w:r>
      <w:r w:rsidRPr="007E6FF2">
        <w:rPr>
          <w:bCs/>
        </w:rPr>
        <w:t>Отделения Фонда  пенсионного и  социального страхования Российской Федерации по Орловской области</w:t>
      </w:r>
      <w:r w:rsidRPr="007E6FF2">
        <w:t xml:space="preserve"> - Бардина Надежда Юрьевна.</w:t>
      </w:r>
    </w:p>
    <w:p w:rsidR="0018607A" w:rsidRPr="007E6FF2" w:rsidRDefault="0018607A" w:rsidP="00920C1C">
      <w:pPr>
        <w:ind w:firstLine="709"/>
        <w:rPr>
          <w:u w:val="single"/>
        </w:rPr>
      </w:pPr>
      <w:r w:rsidRPr="007E6FF2">
        <w:t xml:space="preserve"> </w:t>
      </w:r>
    </w:p>
    <w:p w:rsidR="00AB6865" w:rsidRPr="007E6FF2" w:rsidRDefault="00AB6865" w:rsidP="00AB6865">
      <w:pPr>
        <w:pStyle w:val="a9"/>
        <w:widowControl w:val="0"/>
        <w:spacing w:before="0" w:after="0"/>
        <w:ind w:firstLine="709"/>
        <w:jc w:val="both"/>
        <w:rPr>
          <w:rFonts w:ascii="Times New Roman" w:hAnsi="Times New Roman" w:cs="Times New Roman"/>
          <w:sz w:val="24"/>
          <w:szCs w:val="24"/>
        </w:rPr>
      </w:pPr>
      <w:r w:rsidRPr="007E6FF2">
        <w:rPr>
          <w:rFonts w:ascii="Times New Roman" w:hAnsi="Times New Roman" w:cs="Times New Roman"/>
          <w:sz w:val="24"/>
          <w:szCs w:val="24"/>
        </w:rPr>
        <w:t>ОКПД2: 32.50.13.190 - Инструменты и приспособления, применяемые в медицинских целях, прочие, не включенные в другие группировки</w:t>
      </w:r>
    </w:p>
    <w:p w:rsidR="00AB6865" w:rsidRPr="007E6FF2" w:rsidRDefault="00AB6865" w:rsidP="00AB6865">
      <w:pPr>
        <w:pStyle w:val="a9"/>
        <w:widowControl w:val="0"/>
        <w:spacing w:before="0" w:after="0"/>
        <w:ind w:firstLine="709"/>
        <w:jc w:val="both"/>
        <w:rPr>
          <w:rFonts w:ascii="Times New Roman" w:hAnsi="Times New Roman" w:cs="Times New Roman"/>
          <w:sz w:val="24"/>
          <w:szCs w:val="24"/>
        </w:rPr>
      </w:pPr>
      <w:r w:rsidRPr="007E6FF2">
        <w:rPr>
          <w:rFonts w:ascii="Times New Roman" w:hAnsi="Times New Roman" w:cs="Times New Roman"/>
          <w:sz w:val="24"/>
          <w:szCs w:val="24"/>
        </w:rPr>
        <w:t>КОЗ:</w:t>
      </w:r>
    </w:p>
    <w:p w:rsidR="00AB6865" w:rsidRPr="007E6FF2" w:rsidRDefault="00AB6865" w:rsidP="00AB6865">
      <w:pPr>
        <w:pStyle w:val="a9"/>
        <w:widowControl w:val="0"/>
        <w:spacing w:before="0" w:after="0"/>
        <w:ind w:firstLine="709"/>
        <w:jc w:val="both"/>
        <w:rPr>
          <w:rFonts w:ascii="Times New Roman" w:hAnsi="Times New Roman" w:cs="Times New Roman"/>
          <w:sz w:val="24"/>
          <w:szCs w:val="24"/>
        </w:rPr>
      </w:pPr>
      <w:r w:rsidRPr="007E6FF2">
        <w:rPr>
          <w:rFonts w:ascii="Times New Roman" w:hAnsi="Times New Roman" w:cs="Times New Roman"/>
          <w:sz w:val="24"/>
          <w:szCs w:val="24"/>
        </w:rPr>
        <w:t>01.28.21.01.05 - Однокомпонентный дренируемый уроприемник со встроенной плоской пластиной</w:t>
      </w:r>
    </w:p>
    <w:p w:rsidR="00AB6865" w:rsidRPr="007E6FF2" w:rsidRDefault="00AB6865" w:rsidP="00AB6865">
      <w:pPr>
        <w:pStyle w:val="a9"/>
        <w:widowControl w:val="0"/>
        <w:spacing w:before="0" w:after="0"/>
        <w:ind w:firstLine="709"/>
        <w:jc w:val="both"/>
        <w:rPr>
          <w:rFonts w:ascii="Times New Roman" w:hAnsi="Times New Roman" w:cs="Times New Roman"/>
          <w:sz w:val="24"/>
          <w:szCs w:val="24"/>
        </w:rPr>
      </w:pPr>
      <w:r w:rsidRPr="007E6FF2">
        <w:rPr>
          <w:rFonts w:ascii="Times New Roman" w:hAnsi="Times New Roman" w:cs="Times New Roman"/>
          <w:sz w:val="24"/>
          <w:szCs w:val="24"/>
        </w:rPr>
        <w:t>01.28.21.01.11.02 - Адгезивная пластина, плоская для двухкомпонентного дренируемого уроприемника</w:t>
      </w:r>
    </w:p>
    <w:p w:rsidR="00AB6865" w:rsidRPr="007E6FF2" w:rsidRDefault="00AB6865" w:rsidP="00AB6865">
      <w:pPr>
        <w:pStyle w:val="a9"/>
        <w:widowControl w:val="0"/>
        <w:spacing w:before="0" w:after="0"/>
        <w:ind w:firstLine="709"/>
        <w:jc w:val="both"/>
        <w:rPr>
          <w:rFonts w:ascii="Times New Roman" w:hAnsi="Times New Roman" w:cs="Times New Roman"/>
          <w:sz w:val="24"/>
          <w:szCs w:val="24"/>
        </w:rPr>
      </w:pPr>
      <w:r w:rsidRPr="007E6FF2">
        <w:rPr>
          <w:rFonts w:ascii="Times New Roman" w:hAnsi="Times New Roman" w:cs="Times New Roman"/>
          <w:sz w:val="24"/>
          <w:szCs w:val="24"/>
        </w:rPr>
        <w:t>01.28.21.01.11.03 - Мешок уростомный для двухкомпонентного дренируемого уроприемника</w:t>
      </w:r>
    </w:p>
    <w:p w:rsidR="00AB6865" w:rsidRPr="007E6FF2" w:rsidRDefault="00AB6865" w:rsidP="00AB6865">
      <w:pPr>
        <w:pStyle w:val="a9"/>
        <w:widowControl w:val="0"/>
        <w:spacing w:before="0" w:after="0"/>
        <w:ind w:firstLine="709"/>
        <w:jc w:val="both"/>
        <w:rPr>
          <w:rFonts w:ascii="Times New Roman" w:hAnsi="Times New Roman" w:cs="Times New Roman"/>
          <w:sz w:val="24"/>
          <w:szCs w:val="24"/>
        </w:rPr>
      </w:pPr>
      <w:r w:rsidRPr="007E6FF2">
        <w:rPr>
          <w:rFonts w:ascii="Times New Roman" w:hAnsi="Times New Roman" w:cs="Times New Roman"/>
          <w:sz w:val="24"/>
          <w:szCs w:val="24"/>
        </w:rPr>
        <w:t>01.28.21.01.27 - Анальный тампон (средство ухода при недержании кала) КТРУ - 32.50.13.190-00006915- Анальный тампон (средство ухода при недержании кала)</w:t>
      </w:r>
    </w:p>
    <w:p w:rsidR="00AB6865" w:rsidRPr="007E6FF2" w:rsidRDefault="00AB6865" w:rsidP="00AB6865">
      <w:pPr>
        <w:pStyle w:val="a9"/>
        <w:widowControl w:val="0"/>
        <w:spacing w:before="0" w:after="0"/>
        <w:ind w:firstLine="709"/>
        <w:jc w:val="both"/>
        <w:rPr>
          <w:rFonts w:ascii="Times New Roman" w:hAnsi="Times New Roman" w:cs="Times New Roman"/>
          <w:sz w:val="24"/>
          <w:szCs w:val="24"/>
        </w:rPr>
      </w:pPr>
      <w:r w:rsidRPr="007E6FF2">
        <w:rPr>
          <w:rFonts w:ascii="Times New Roman" w:hAnsi="Times New Roman" w:cs="Times New Roman"/>
          <w:sz w:val="24"/>
          <w:szCs w:val="24"/>
        </w:rPr>
        <w:t>01.28.21.01.30 - Паста-герметик для защиты и выравнивания кожи вокруг стомы в полосках, не менее 60 г</w:t>
      </w:r>
      <w:r w:rsidRPr="007E6FF2">
        <w:rPr>
          <w:rFonts w:ascii="Times New Roman" w:hAnsi="Times New Roman" w:cs="Times New Roman"/>
          <w:sz w:val="24"/>
          <w:szCs w:val="24"/>
        </w:rPr>
        <w:tab/>
      </w:r>
    </w:p>
    <w:p w:rsidR="00AB6865" w:rsidRPr="007E6FF2" w:rsidRDefault="00AB6865" w:rsidP="00AB6865">
      <w:pPr>
        <w:pStyle w:val="a9"/>
        <w:widowControl w:val="0"/>
        <w:spacing w:before="0" w:after="0"/>
        <w:ind w:firstLine="709"/>
        <w:jc w:val="both"/>
        <w:rPr>
          <w:rFonts w:ascii="Times New Roman" w:hAnsi="Times New Roman" w:cs="Times New Roman"/>
          <w:sz w:val="24"/>
          <w:szCs w:val="24"/>
        </w:rPr>
      </w:pPr>
      <w:r w:rsidRPr="007E6FF2">
        <w:rPr>
          <w:rFonts w:ascii="Times New Roman" w:hAnsi="Times New Roman" w:cs="Times New Roman"/>
          <w:sz w:val="24"/>
          <w:szCs w:val="24"/>
        </w:rPr>
        <w:t>01.28.21.01.31 - Крем защитный в тубе, не менее 60 мл</w:t>
      </w:r>
    </w:p>
    <w:p w:rsidR="00AB6865" w:rsidRPr="007E6FF2" w:rsidRDefault="00AB6865" w:rsidP="00AB6865">
      <w:pPr>
        <w:pStyle w:val="a9"/>
        <w:widowControl w:val="0"/>
        <w:spacing w:before="0" w:after="0"/>
        <w:ind w:firstLine="709"/>
        <w:jc w:val="both"/>
        <w:rPr>
          <w:rFonts w:ascii="Times New Roman" w:hAnsi="Times New Roman" w:cs="Times New Roman"/>
          <w:sz w:val="24"/>
          <w:szCs w:val="24"/>
        </w:rPr>
      </w:pPr>
      <w:r w:rsidRPr="007E6FF2">
        <w:rPr>
          <w:rFonts w:ascii="Times New Roman" w:hAnsi="Times New Roman" w:cs="Times New Roman"/>
          <w:sz w:val="24"/>
          <w:szCs w:val="24"/>
        </w:rPr>
        <w:t>01.28.21.01.32 - Пудра (порошок) абсорбирующая в тубе, не менее 25 г</w:t>
      </w:r>
    </w:p>
    <w:p w:rsidR="00AB6865" w:rsidRPr="007E6FF2" w:rsidRDefault="00AB6865" w:rsidP="00AB6865">
      <w:pPr>
        <w:pStyle w:val="a9"/>
        <w:widowControl w:val="0"/>
        <w:spacing w:before="0" w:after="0"/>
        <w:ind w:firstLine="709"/>
        <w:jc w:val="both"/>
        <w:rPr>
          <w:rFonts w:ascii="Times New Roman" w:hAnsi="Times New Roman" w:cs="Times New Roman"/>
          <w:sz w:val="24"/>
          <w:szCs w:val="24"/>
        </w:rPr>
      </w:pPr>
      <w:r w:rsidRPr="007E6FF2">
        <w:rPr>
          <w:rFonts w:ascii="Times New Roman" w:hAnsi="Times New Roman" w:cs="Times New Roman"/>
          <w:sz w:val="24"/>
          <w:szCs w:val="24"/>
        </w:rPr>
        <w:t>01.28.21.01.36 - Очиститель для кожи в форме салфеток, не менее 30 шт. КТРУ - 32.50.13.190-00006911- Очиститель для кожи в форме салфеток, не менее 30 шт.</w:t>
      </w:r>
    </w:p>
    <w:p w:rsidR="00AB6865" w:rsidRPr="007E6FF2" w:rsidRDefault="00AB6865" w:rsidP="00AB6865">
      <w:pPr>
        <w:pStyle w:val="a9"/>
        <w:widowControl w:val="0"/>
        <w:spacing w:before="0" w:after="0"/>
        <w:ind w:firstLine="709"/>
        <w:jc w:val="both"/>
        <w:rPr>
          <w:rFonts w:ascii="Times New Roman" w:hAnsi="Times New Roman" w:cs="Times New Roman"/>
          <w:sz w:val="24"/>
          <w:szCs w:val="24"/>
        </w:rPr>
      </w:pPr>
      <w:r w:rsidRPr="007E6FF2">
        <w:rPr>
          <w:rFonts w:ascii="Times New Roman" w:hAnsi="Times New Roman" w:cs="Times New Roman"/>
          <w:sz w:val="24"/>
          <w:szCs w:val="24"/>
        </w:rPr>
        <w:t>01.28.21.01.39 - Адгезивная пластина-полукольцо для дополнительной фиксации пластин калоприемников и уроприемников, не менее 40 шт.</w:t>
      </w:r>
    </w:p>
    <w:p w:rsidR="00AB6865" w:rsidRPr="007E6FF2" w:rsidRDefault="00AB6865" w:rsidP="00AB6865">
      <w:pPr>
        <w:pStyle w:val="a9"/>
        <w:widowControl w:val="0"/>
        <w:spacing w:before="0" w:after="0"/>
        <w:ind w:firstLine="709"/>
        <w:jc w:val="both"/>
        <w:rPr>
          <w:rFonts w:ascii="Times New Roman" w:hAnsi="Times New Roman" w:cs="Times New Roman"/>
          <w:sz w:val="24"/>
          <w:szCs w:val="24"/>
        </w:rPr>
      </w:pPr>
      <w:r w:rsidRPr="007E6FF2">
        <w:rPr>
          <w:rFonts w:ascii="Times New Roman" w:hAnsi="Times New Roman" w:cs="Times New Roman"/>
          <w:sz w:val="24"/>
          <w:szCs w:val="24"/>
        </w:rPr>
        <w:t>01.28.21.01.41 - Защитные кольца для кожи вокруг стомы.</w:t>
      </w:r>
    </w:p>
    <w:p w:rsidR="00235262" w:rsidRPr="007E6FF2" w:rsidRDefault="00235262" w:rsidP="009C15F5">
      <w:pPr>
        <w:pStyle w:val="a9"/>
        <w:widowControl w:val="0"/>
        <w:spacing w:before="0" w:after="0"/>
        <w:ind w:firstLine="709"/>
        <w:jc w:val="both"/>
        <w:rPr>
          <w:rFonts w:ascii="Times New Roman" w:hAnsi="Times New Roman" w:cs="Times New Roman"/>
          <w:sz w:val="24"/>
          <w:szCs w:val="24"/>
        </w:rPr>
      </w:pPr>
    </w:p>
    <w:sectPr w:rsidR="00235262" w:rsidRPr="007E6FF2" w:rsidSect="00AF0AD1">
      <w:footerReference w:type="default" r:id="rId7"/>
      <w:pgSz w:w="11906" w:h="16838"/>
      <w:pgMar w:top="851" w:right="707"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865" w:rsidRDefault="00AB6865" w:rsidP="00524E7E">
      <w:r>
        <w:separator/>
      </w:r>
    </w:p>
  </w:endnote>
  <w:endnote w:type="continuationSeparator" w:id="0">
    <w:p w:rsidR="00AB6865" w:rsidRDefault="00AB6865" w:rsidP="0052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441280"/>
      <w:docPartObj>
        <w:docPartGallery w:val="Page Numbers (Bottom of Page)"/>
        <w:docPartUnique/>
      </w:docPartObj>
    </w:sdtPr>
    <w:sdtEndPr/>
    <w:sdtContent>
      <w:p w:rsidR="00AB6865" w:rsidRDefault="00AB6865" w:rsidP="00524E7E">
        <w:pPr>
          <w:pStyle w:val="ae"/>
          <w:jc w:val="center"/>
        </w:pPr>
        <w:r>
          <w:fldChar w:fldCharType="begin"/>
        </w:r>
        <w:r>
          <w:instrText>PAGE   \* MERGEFORMAT</w:instrText>
        </w:r>
        <w:r>
          <w:fldChar w:fldCharType="separate"/>
        </w:r>
        <w:r w:rsidR="00E0473A">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865" w:rsidRDefault="00AB6865" w:rsidP="00524E7E">
      <w:r>
        <w:separator/>
      </w:r>
    </w:p>
  </w:footnote>
  <w:footnote w:type="continuationSeparator" w:id="0">
    <w:p w:rsidR="00AB6865" w:rsidRDefault="00AB6865" w:rsidP="00524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427C95"/>
    <w:multiLevelType w:val="multilevel"/>
    <w:tmpl w:val="42FC32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pStyle w:val="3"/>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7EF42AB"/>
    <w:multiLevelType w:val="multilevel"/>
    <w:tmpl w:val="A4A49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41"/>
    <w:rsid w:val="00043F12"/>
    <w:rsid w:val="000466C0"/>
    <w:rsid w:val="0007640E"/>
    <w:rsid w:val="00082DC3"/>
    <w:rsid w:val="000864E5"/>
    <w:rsid w:val="00091E1D"/>
    <w:rsid w:val="000A226F"/>
    <w:rsid w:val="000C3A0A"/>
    <w:rsid w:val="000C7C0A"/>
    <w:rsid w:val="000D2D03"/>
    <w:rsid w:val="000E2D0B"/>
    <w:rsid w:val="00105F45"/>
    <w:rsid w:val="001133D4"/>
    <w:rsid w:val="001205D3"/>
    <w:rsid w:val="001221FC"/>
    <w:rsid w:val="001452B5"/>
    <w:rsid w:val="00155F32"/>
    <w:rsid w:val="00174D96"/>
    <w:rsid w:val="0018607A"/>
    <w:rsid w:val="001B0006"/>
    <w:rsid w:val="001C7989"/>
    <w:rsid w:val="001D5EE8"/>
    <w:rsid w:val="00202B5E"/>
    <w:rsid w:val="00206D8C"/>
    <w:rsid w:val="00235262"/>
    <w:rsid w:val="002415D9"/>
    <w:rsid w:val="00253F2F"/>
    <w:rsid w:val="00265A58"/>
    <w:rsid w:val="00266E86"/>
    <w:rsid w:val="002E53DA"/>
    <w:rsid w:val="0030110F"/>
    <w:rsid w:val="00305175"/>
    <w:rsid w:val="0035150E"/>
    <w:rsid w:val="00360F9A"/>
    <w:rsid w:val="003707D8"/>
    <w:rsid w:val="003B1D0C"/>
    <w:rsid w:val="003C3480"/>
    <w:rsid w:val="003C385C"/>
    <w:rsid w:val="003E21F6"/>
    <w:rsid w:val="0042174A"/>
    <w:rsid w:val="004322A7"/>
    <w:rsid w:val="004530EE"/>
    <w:rsid w:val="0046098A"/>
    <w:rsid w:val="00483D84"/>
    <w:rsid w:val="00485B9B"/>
    <w:rsid w:val="0048757D"/>
    <w:rsid w:val="00487EB8"/>
    <w:rsid w:val="004958B7"/>
    <w:rsid w:val="004A611F"/>
    <w:rsid w:val="004B3AE1"/>
    <w:rsid w:val="004B54D7"/>
    <w:rsid w:val="005152AC"/>
    <w:rsid w:val="00524E7E"/>
    <w:rsid w:val="00542E59"/>
    <w:rsid w:val="005437DD"/>
    <w:rsid w:val="0054511F"/>
    <w:rsid w:val="00560AC8"/>
    <w:rsid w:val="00594760"/>
    <w:rsid w:val="005C5DA2"/>
    <w:rsid w:val="005D1987"/>
    <w:rsid w:val="00641034"/>
    <w:rsid w:val="00647DCD"/>
    <w:rsid w:val="00656FB7"/>
    <w:rsid w:val="00686084"/>
    <w:rsid w:val="006908F2"/>
    <w:rsid w:val="006A2F61"/>
    <w:rsid w:val="006B2605"/>
    <w:rsid w:val="006B53F8"/>
    <w:rsid w:val="006B5922"/>
    <w:rsid w:val="006E0BEF"/>
    <w:rsid w:val="006F1493"/>
    <w:rsid w:val="00711953"/>
    <w:rsid w:val="00727719"/>
    <w:rsid w:val="00737D5A"/>
    <w:rsid w:val="00753263"/>
    <w:rsid w:val="00754A9D"/>
    <w:rsid w:val="00763577"/>
    <w:rsid w:val="007730A1"/>
    <w:rsid w:val="00773A7C"/>
    <w:rsid w:val="007810C4"/>
    <w:rsid w:val="00783B0D"/>
    <w:rsid w:val="007E4184"/>
    <w:rsid w:val="007E6FF2"/>
    <w:rsid w:val="007F10BF"/>
    <w:rsid w:val="00800E0F"/>
    <w:rsid w:val="0082355E"/>
    <w:rsid w:val="00834849"/>
    <w:rsid w:val="00875DC4"/>
    <w:rsid w:val="008978D9"/>
    <w:rsid w:val="008B78CE"/>
    <w:rsid w:val="008C40C5"/>
    <w:rsid w:val="008D4666"/>
    <w:rsid w:val="00905530"/>
    <w:rsid w:val="00920C1C"/>
    <w:rsid w:val="00922267"/>
    <w:rsid w:val="00924791"/>
    <w:rsid w:val="00940E49"/>
    <w:rsid w:val="0095043A"/>
    <w:rsid w:val="009752C2"/>
    <w:rsid w:val="00980BFB"/>
    <w:rsid w:val="00985FD4"/>
    <w:rsid w:val="00994E6C"/>
    <w:rsid w:val="009952F4"/>
    <w:rsid w:val="009B1A52"/>
    <w:rsid w:val="009B6502"/>
    <w:rsid w:val="009C15F5"/>
    <w:rsid w:val="009C39A6"/>
    <w:rsid w:val="009D7A70"/>
    <w:rsid w:val="009E5E41"/>
    <w:rsid w:val="00A27E47"/>
    <w:rsid w:val="00A72FDE"/>
    <w:rsid w:val="00A8015F"/>
    <w:rsid w:val="00A80A13"/>
    <w:rsid w:val="00A945A4"/>
    <w:rsid w:val="00A973D5"/>
    <w:rsid w:val="00AA22D4"/>
    <w:rsid w:val="00AA787F"/>
    <w:rsid w:val="00AB6865"/>
    <w:rsid w:val="00AC0FA6"/>
    <w:rsid w:val="00AC5984"/>
    <w:rsid w:val="00AD1A5E"/>
    <w:rsid w:val="00AD6C1A"/>
    <w:rsid w:val="00AD7F11"/>
    <w:rsid w:val="00AF0AD1"/>
    <w:rsid w:val="00AF6139"/>
    <w:rsid w:val="00B07247"/>
    <w:rsid w:val="00B1440C"/>
    <w:rsid w:val="00B46382"/>
    <w:rsid w:val="00B631D3"/>
    <w:rsid w:val="00B70F03"/>
    <w:rsid w:val="00BD2C95"/>
    <w:rsid w:val="00BE2719"/>
    <w:rsid w:val="00C10FD5"/>
    <w:rsid w:val="00C2253B"/>
    <w:rsid w:val="00C33C69"/>
    <w:rsid w:val="00C34B9F"/>
    <w:rsid w:val="00C96473"/>
    <w:rsid w:val="00CA20DA"/>
    <w:rsid w:val="00CB57C0"/>
    <w:rsid w:val="00CD53FB"/>
    <w:rsid w:val="00D203DD"/>
    <w:rsid w:val="00DB6303"/>
    <w:rsid w:val="00DC0584"/>
    <w:rsid w:val="00E0473A"/>
    <w:rsid w:val="00E053D2"/>
    <w:rsid w:val="00E07079"/>
    <w:rsid w:val="00E30A0C"/>
    <w:rsid w:val="00E331CF"/>
    <w:rsid w:val="00E72BAB"/>
    <w:rsid w:val="00EA63E4"/>
    <w:rsid w:val="00ED638E"/>
    <w:rsid w:val="00EE2F2B"/>
    <w:rsid w:val="00F0185B"/>
    <w:rsid w:val="00F40E26"/>
    <w:rsid w:val="00F56917"/>
    <w:rsid w:val="00F92674"/>
    <w:rsid w:val="00FB10B2"/>
    <w:rsid w:val="00FC2AD3"/>
    <w:rsid w:val="00FD75AA"/>
    <w:rsid w:val="00FF6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7E0C8D-518F-41CE-88EF-E7FC3C33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D0C"/>
    <w:pPr>
      <w:spacing w:after="0" w:line="240" w:lineRule="auto"/>
    </w:pPr>
    <w:rPr>
      <w:rFonts w:ascii="Times New Roman" w:hAnsi="Times New Roman" w:cs="Times New Roman"/>
      <w:sz w:val="24"/>
      <w:szCs w:val="24"/>
      <w:lang w:eastAsia="ru-RU"/>
    </w:rPr>
  </w:style>
  <w:style w:type="paragraph" w:styleId="3">
    <w:name w:val="heading 3"/>
    <w:basedOn w:val="a"/>
    <w:next w:val="a"/>
    <w:link w:val="30"/>
    <w:qFormat/>
    <w:rsid w:val="006E0BEF"/>
    <w:pPr>
      <w:keepNext/>
      <w:numPr>
        <w:ilvl w:val="2"/>
        <w:numId w:val="1"/>
      </w:numPr>
      <w:suppressAutoHyphens/>
      <w:autoSpaceDE w:val="0"/>
      <w:jc w:val="center"/>
      <w:outlineLvl w:val="2"/>
    </w:pPr>
    <w:rPr>
      <w:rFonts w:eastAsia="Times New Roman"/>
      <w:b/>
      <w:bCs/>
      <w:sz w:val="28"/>
      <w:szCs w:val="20"/>
      <w:lang w:eastAsia="zh-CN"/>
    </w:rPr>
  </w:style>
  <w:style w:type="paragraph" w:styleId="6">
    <w:name w:val="heading 6"/>
    <w:basedOn w:val="a"/>
    <w:next w:val="a"/>
    <w:link w:val="60"/>
    <w:uiPriority w:val="9"/>
    <w:semiHidden/>
    <w:unhideWhenUsed/>
    <w:qFormat/>
    <w:rsid w:val="00265A58"/>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0E2D0B"/>
    <w:pPr>
      <w:suppressLineNumbers/>
      <w:suppressAutoHyphens/>
    </w:pPr>
    <w:rPr>
      <w:rFonts w:eastAsia="Times New Roman"/>
      <w:lang w:eastAsia="zh-CN"/>
    </w:rPr>
  </w:style>
  <w:style w:type="character" w:customStyle="1" w:styleId="30">
    <w:name w:val="Заголовок 3 Знак"/>
    <w:basedOn w:val="a0"/>
    <w:link w:val="3"/>
    <w:rsid w:val="006E0BEF"/>
    <w:rPr>
      <w:rFonts w:ascii="Times New Roman" w:eastAsia="Times New Roman" w:hAnsi="Times New Roman" w:cs="Times New Roman"/>
      <w:b/>
      <w:bCs/>
      <w:sz w:val="28"/>
      <w:szCs w:val="20"/>
      <w:lang w:eastAsia="zh-CN"/>
    </w:rPr>
  </w:style>
  <w:style w:type="paragraph" w:styleId="a5">
    <w:name w:val="Body Text Indent"/>
    <w:basedOn w:val="a"/>
    <w:link w:val="a6"/>
    <w:rsid w:val="006E0BEF"/>
    <w:pPr>
      <w:suppressAutoHyphens/>
      <w:ind w:left="720"/>
      <w:jc w:val="center"/>
    </w:pPr>
    <w:rPr>
      <w:rFonts w:eastAsia="Times New Roman"/>
      <w:lang w:eastAsia="zh-CN"/>
    </w:rPr>
  </w:style>
  <w:style w:type="character" w:customStyle="1" w:styleId="a6">
    <w:name w:val="Основной текст с отступом Знак"/>
    <w:basedOn w:val="a0"/>
    <w:link w:val="a5"/>
    <w:rsid w:val="006E0BEF"/>
    <w:rPr>
      <w:rFonts w:ascii="Times New Roman" w:eastAsia="Times New Roman" w:hAnsi="Times New Roman" w:cs="Times New Roman"/>
      <w:sz w:val="24"/>
      <w:szCs w:val="24"/>
      <w:lang w:eastAsia="zh-CN"/>
    </w:rPr>
  </w:style>
  <w:style w:type="paragraph" w:customStyle="1" w:styleId="ConsPlusNormal">
    <w:name w:val="ConsPlusNormal"/>
    <w:link w:val="ConsPlusNormal0"/>
    <w:qFormat/>
    <w:rsid w:val="006E0BE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7">
    <w:name w:val="Balloon Text"/>
    <w:basedOn w:val="a"/>
    <w:link w:val="a8"/>
    <w:uiPriority w:val="99"/>
    <w:semiHidden/>
    <w:unhideWhenUsed/>
    <w:rsid w:val="00754A9D"/>
    <w:rPr>
      <w:rFonts w:ascii="Segoe UI" w:hAnsi="Segoe UI" w:cs="Segoe UI"/>
      <w:sz w:val="18"/>
      <w:szCs w:val="18"/>
    </w:rPr>
  </w:style>
  <w:style w:type="character" w:customStyle="1" w:styleId="a8">
    <w:name w:val="Текст выноски Знак"/>
    <w:basedOn w:val="a0"/>
    <w:link w:val="a7"/>
    <w:uiPriority w:val="99"/>
    <w:semiHidden/>
    <w:rsid w:val="00754A9D"/>
    <w:rPr>
      <w:rFonts w:ascii="Segoe UI" w:hAnsi="Segoe UI" w:cs="Segoe UI"/>
      <w:sz w:val="18"/>
      <w:szCs w:val="18"/>
      <w:lang w:eastAsia="ru-RU"/>
    </w:rPr>
  </w:style>
  <w:style w:type="paragraph" w:styleId="a9">
    <w:name w:val="Normal (Web)"/>
    <w:aliases w:val="Обычный (Web)"/>
    <w:basedOn w:val="a"/>
    <w:uiPriority w:val="99"/>
    <w:qFormat/>
    <w:rsid w:val="00E331CF"/>
    <w:pPr>
      <w:suppressAutoHyphens/>
      <w:spacing w:before="280" w:after="280"/>
    </w:pPr>
    <w:rPr>
      <w:rFonts w:ascii="Arial" w:eastAsia="Arial Unicode MS" w:hAnsi="Arial" w:cs="Arial"/>
      <w:sz w:val="18"/>
      <w:szCs w:val="18"/>
      <w:lang w:eastAsia="zh-CN"/>
    </w:rPr>
  </w:style>
  <w:style w:type="character" w:customStyle="1" w:styleId="ConsPlusNormal0">
    <w:name w:val="ConsPlusNormal Знак"/>
    <w:link w:val="ConsPlusNormal"/>
    <w:uiPriority w:val="99"/>
    <w:locked/>
    <w:rsid w:val="0095043A"/>
    <w:rPr>
      <w:rFonts w:ascii="Arial" w:eastAsia="Times New Roman" w:hAnsi="Arial" w:cs="Arial"/>
      <w:sz w:val="20"/>
      <w:szCs w:val="20"/>
      <w:lang w:eastAsia="zh-CN"/>
    </w:rPr>
  </w:style>
  <w:style w:type="paragraph" w:styleId="aa">
    <w:name w:val="Title"/>
    <w:basedOn w:val="a"/>
    <w:link w:val="ab"/>
    <w:qFormat/>
    <w:rsid w:val="0095043A"/>
    <w:pPr>
      <w:ind w:left="180"/>
      <w:jc w:val="center"/>
    </w:pPr>
    <w:rPr>
      <w:rFonts w:eastAsia="Times New Roman"/>
      <w:b/>
      <w:bCs/>
      <w:sz w:val="28"/>
      <w:szCs w:val="28"/>
    </w:rPr>
  </w:style>
  <w:style w:type="character" w:customStyle="1" w:styleId="ab">
    <w:name w:val="Название Знак"/>
    <w:basedOn w:val="a0"/>
    <w:link w:val="aa"/>
    <w:rsid w:val="0095043A"/>
    <w:rPr>
      <w:rFonts w:ascii="Times New Roman" w:eastAsia="Times New Roman" w:hAnsi="Times New Roman" w:cs="Times New Roman"/>
      <w:b/>
      <w:bCs/>
      <w:sz w:val="28"/>
      <w:szCs w:val="28"/>
      <w:lang w:eastAsia="ru-RU"/>
    </w:rPr>
  </w:style>
  <w:style w:type="paragraph" w:styleId="ac">
    <w:name w:val="header"/>
    <w:basedOn w:val="a"/>
    <w:link w:val="ad"/>
    <w:uiPriority w:val="99"/>
    <w:unhideWhenUsed/>
    <w:rsid w:val="00524E7E"/>
    <w:pPr>
      <w:tabs>
        <w:tab w:val="center" w:pos="4677"/>
        <w:tab w:val="right" w:pos="9355"/>
      </w:tabs>
    </w:pPr>
  </w:style>
  <w:style w:type="character" w:customStyle="1" w:styleId="ad">
    <w:name w:val="Верхний колонтитул Знак"/>
    <w:basedOn w:val="a0"/>
    <w:link w:val="ac"/>
    <w:uiPriority w:val="99"/>
    <w:rsid w:val="00524E7E"/>
    <w:rPr>
      <w:rFonts w:ascii="Times New Roman" w:hAnsi="Times New Roman" w:cs="Times New Roman"/>
      <w:sz w:val="24"/>
      <w:szCs w:val="24"/>
      <w:lang w:eastAsia="ru-RU"/>
    </w:rPr>
  </w:style>
  <w:style w:type="paragraph" w:styleId="ae">
    <w:name w:val="footer"/>
    <w:basedOn w:val="a"/>
    <w:link w:val="af"/>
    <w:unhideWhenUsed/>
    <w:rsid w:val="00524E7E"/>
    <w:pPr>
      <w:tabs>
        <w:tab w:val="center" w:pos="4677"/>
        <w:tab w:val="right" w:pos="9355"/>
      </w:tabs>
    </w:pPr>
  </w:style>
  <w:style w:type="character" w:customStyle="1" w:styleId="af">
    <w:name w:val="Нижний колонтитул Знак"/>
    <w:basedOn w:val="a0"/>
    <w:link w:val="ae"/>
    <w:rsid w:val="00524E7E"/>
    <w:rPr>
      <w:rFonts w:ascii="Times New Roman" w:hAnsi="Times New Roman" w:cs="Times New Roman"/>
      <w:sz w:val="24"/>
      <w:szCs w:val="24"/>
      <w:lang w:eastAsia="ru-RU"/>
    </w:rPr>
  </w:style>
  <w:style w:type="paragraph" w:customStyle="1" w:styleId="1">
    <w:name w:val="Обычный1"/>
    <w:qFormat/>
    <w:rsid w:val="005437DD"/>
    <w:pPr>
      <w:widowControl w:val="0"/>
      <w:suppressAutoHyphens/>
      <w:spacing w:after="0" w:line="300" w:lineRule="auto"/>
    </w:pPr>
    <w:rPr>
      <w:rFonts w:ascii="Times New Roman" w:eastAsia="Times New Roman" w:hAnsi="Times New Roman" w:cs="Times New Roman"/>
      <w:szCs w:val="20"/>
      <w:lang w:eastAsia="zh-CN"/>
    </w:rPr>
  </w:style>
  <w:style w:type="character" w:customStyle="1" w:styleId="ng-binding">
    <w:name w:val="ng-binding"/>
    <w:rsid w:val="00711953"/>
  </w:style>
  <w:style w:type="paragraph" w:styleId="af0">
    <w:name w:val="Body Text"/>
    <w:basedOn w:val="a"/>
    <w:link w:val="af1"/>
    <w:uiPriority w:val="99"/>
    <w:semiHidden/>
    <w:unhideWhenUsed/>
    <w:rsid w:val="003C385C"/>
    <w:pPr>
      <w:spacing w:after="120"/>
    </w:pPr>
  </w:style>
  <w:style w:type="character" w:customStyle="1" w:styleId="af1">
    <w:name w:val="Основной текст Знак"/>
    <w:basedOn w:val="a0"/>
    <w:link w:val="af0"/>
    <w:uiPriority w:val="99"/>
    <w:semiHidden/>
    <w:rsid w:val="003C385C"/>
    <w:rPr>
      <w:rFonts w:ascii="Times New Roman" w:hAnsi="Times New Roman" w:cs="Times New Roman"/>
      <w:sz w:val="24"/>
      <w:szCs w:val="24"/>
      <w:lang w:eastAsia="ru-RU"/>
    </w:rPr>
  </w:style>
  <w:style w:type="character" w:customStyle="1" w:styleId="60">
    <w:name w:val="Заголовок 6 Знак"/>
    <w:basedOn w:val="a0"/>
    <w:link w:val="6"/>
    <w:rsid w:val="00265A58"/>
    <w:rPr>
      <w:rFonts w:asciiTheme="majorHAnsi" w:eastAsiaTheme="majorEastAsia" w:hAnsiTheme="majorHAnsi" w:cstheme="majorBidi"/>
      <w:i/>
      <w:iCs/>
      <w:color w:val="1F4D78" w:themeColor="accent1" w:themeShade="7F"/>
      <w:sz w:val="24"/>
      <w:szCs w:val="24"/>
      <w:lang w:eastAsia="ru-RU"/>
    </w:rPr>
  </w:style>
  <w:style w:type="character" w:styleId="af2">
    <w:name w:val="page number"/>
    <w:rsid w:val="0018607A"/>
  </w:style>
  <w:style w:type="paragraph" w:styleId="af3">
    <w:name w:val="No Spacing"/>
    <w:uiPriority w:val="1"/>
    <w:qFormat/>
    <w:rsid w:val="00AB686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825487">
      <w:bodyDiv w:val="1"/>
      <w:marLeft w:val="0"/>
      <w:marRight w:val="0"/>
      <w:marTop w:val="0"/>
      <w:marBottom w:val="0"/>
      <w:divBdr>
        <w:top w:val="none" w:sz="0" w:space="0" w:color="auto"/>
        <w:left w:val="none" w:sz="0" w:space="0" w:color="auto"/>
        <w:bottom w:val="none" w:sz="0" w:space="0" w:color="auto"/>
        <w:right w:val="none" w:sz="0" w:space="0" w:color="auto"/>
      </w:divBdr>
    </w:div>
    <w:div w:id="1367486406">
      <w:bodyDiv w:val="1"/>
      <w:marLeft w:val="0"/>
      <w:marRight w:val="0"/>
      <w:marTop w:val="0"/>
      <w:marBottom w:val="0"/>
      <w:divBdr>
        <w:top w:val="none" w:sz="0" w:space="0" w:color="auto"/>
        <w:left w:val="none" w:sz="0" w:space="0" w:color="auto"/>
        <w:bottom w:val="none" w:sz="0" w:space="0" w:color="auto"/>
        <w:right w:val="none" w:sz="0" w:space="0" w:color="auto"/>
      </w:divBdr>
    </w:div>
    <w:div w:id="183228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2667</Words>
  <Characters>15202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Шахова Надежда Александровна</dc:creator>
  <cp:lastModifiedBy>Мотяшова Наталья Викторовна</cp:lastModifiedBy>
  <cp:revision>4</cp:revision>
  <cp:lastPrinted>2022-05-27T08:23:00Z</cp:lastPrinted>
  <dcterms:created xsi:type="dcterms:W3CDTF">2023-03-20T13:02:00Z</dcterms:created>
  <dcterms:modified xsi:type="dcterms:W3CDTF">2023-04-07T12:46:00Z</dcterms:modified>
</cp:coreProperties>
</file>