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2A" w:rsidRPr="007C78CB" w:rsidRDefault="0019592A" w:rsidP="0019592A">
      <w:pPr>
        <w:keepNext/>
        <w:keepLines/>
        <w:shd w:val="clear" w:color="auto" w:fill="FFFFFF"/>
        <w:tabs>
          <w:tab w:val="left" w:pos="0"/>
        </w:tabs>
        <w:spacing w:line="100" w:lineRule="atLeast"/>
        <w:ind w:firstLine="700"/>
        <w:jc w:val="right"/>
        <w:rPr>
          <w:b/>
          <w:bCs/>
          <w:sz w:val="23"/>
          <w:szCs w:val="23"/>
        </w:rPr>
      </w:pPr>
      <w:r w:rsidRPr="007C78CB">
        <w:rPr>
          <w:b/>
          <w:bCs/>
          <w:sz w:val="23"/>
          <w:szCs w:val="23"/>
        </w:rPr>
        <w:t>Приложение №1</w:t>
      </w:r>
    </w:p>
    <w:p w:rsidR="00B11FE4" w:rsidRPr="007C78CB" w:rsidRDefault="00F53EC9">
      <w:pPr>
        <w:keepNext/>
        <w:keepLines/>
        <w:shd w:val="clear" w:color="auto" w:fill="FFFFFF"/>
        <w:tabs>
          <w:tab w:val="left" w:pos="0"/>
        </w:tabs>
        <w:spacing w:line="100" w:lineRule="atLeast"/>
        <w:ind w:firstLine="700"/>
        <w:jc w:val="center"/>
        <w:rPr>
          <w:b/>
          <w:bCs/>
          <w:sz w:val="23"/>
          <w:szCs w:val="23"/>
        </w:rPr>
      </w:pPr>
      <w:r w:rsidRPr="007C78CB">
        <w:rPr>
          <w:b/>
          <w:bCs/>
          <w:sz w:val="23"/>
          <w:szCs w:val="23"/>
        </w:rPr>
        <w:t>Описание объекта закупки</w:t>
      </w:r>
    </w:p>
    <w:p w:rsidR="00051E48" w:rsidRDefault="00051E48" w:rsidP="00051E48">
      <w:pPr>
        <w:keepNext/>
        <w:jc w:val="center"/>
      </w:pPr>
    </w:p>
    <w:p w:rsidR="00051E48" w:rsidRDefault="00051E48" w:rsidP="00051E48">
      <w:pPr>
        <w:keepNext/>
        <w:jc w:val="center"/>
        <w:rPr>
          <w:sz w:val="22"/>
          <w:szCs w:val="22"/>
        </w:rPr>
      </w:pPr>
      <w:r w:rsidRPr="00051E48">
        <w:rPr>
          <w:sz w:val="22"/>
          <w:szCs w:val="22"/>
        </w:rPr>
        <w:t xml:space="preserve">Выполнение в 2023 году работ по изготовлению протеза бедра модульного, в том числе при врожденном недоразвитии для застрахованного лица, получившего повреждение здоровья в результате несчастного случая на производстве, проживающего на территории Пермского края. </w:t>
      </w:r>
    </w:p>
    <w:p w:rsidR="00051E48" w:rsidRPr="00051E48" w:rsidRDefault="00051E48" w:rsidP="00051E48">
      <w:pPr>
        <w:keepNext/>
        <w:jc w:val="center"/>
        <w:rPr>
          <w:b/>
          <w:spacing w:val="1"/>
          <w:sz w:val="22"/>
          <w:szCs w:val="22"/>
        </w:rPr>
      </w:pPr>
      <w:r w:rsidRPr="00051E48">
        <w:rPr>
          <w:sz w:val="22"/>
          <w:szCs w:val="22"/>
        </w:rPr>
        <w:t>.</w:t>
      </w:r>
    </w:p>
    <w:tbl>
      <w:tblPr>
        <w:tblW w:w="14785" w:type="dxa"/>
        <w:tblInd w:w="108" w:type="dxa"/>
        <w:tblLayout w:type="fixed"/>
        <w:tblLook w:val="0000" w:firstRow="0" w:lastRow="0" w:firstColumn="0" w:lastColumn="0" w:noHBand="0" w:noVBand="0"/>
      </w:tblPr>
      <w:tblGrid>
        <w:gridCol w:w="568"/>
        <w:gridCol w:w="14217"/>
      </w:tblGrid>
      <w:tr w:rsidR="00051E48" w:rsidRPr="00051E48" w:rsidTr="0019123B">
        <w:trPr>
          <w:trHeight w:val="110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051E48" w:rsidRPr="00051E48" w:rsidRDefault="00051E48" w:rsidP="0019123B">
            <w:pPr>
              <w:keepNext/>
              <w:snapToGrid w:val="0"/>
              <w:jc w:val="center"/>
              <w:rPr>
                <w:sz w:val="22"/>
                <w:szCs w:val="22"/>
              </w:rPr>
            </w:pPr>
            <w:r w:rsidRPr="00051E48">
              <w:rPr>
                <w:sz w:val="22"/>
                <w:szCs w:val="22"/>
              </w:rPr>
              <w:t>№ п/п</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051E48" w:rsidRPr="00051E48" w:rsidRDefault="00051E48" w:rsidP="0019123B">
            <w:pPr>
              <w:keepNext/>
              <w:keepLines/>
              <w:tabs>
                <w:tab w:val="left" w:pos="3960"/>
              </w:tabs>
              <w:snapToGrid w:val="0"/>
              <w:jc w:val="center"/>
              <w:rPr>
                <w:b/>
                <w:bCs/>
                <w:sz w:val="22"/>
                <w:szCs w:val="22"/>
              </w:rPr>
            </w:pPr>
            <w:r w:rsidRPr="00051E48">
              <w:rPr>
                <w:b/>
                <w:bCs/>
                <w:sz w:val="22"/>
                <w:szCs w:val="22"/>
              </w:rPr>
              <w:t>Наименование ПОИ</w:t>
            </w:r>
          </w:p>
          <w:p w:rsidR="00051E48" w:rsidRPr="00051E48" w:rsidRDefault="00051E48" w:rsidP="0019123B">
            <w:pPr>
              <w:keepNext/>
              <w:snapToGrid w:val="0"/>
              <w:jc w:val="center"/>
              <w:rPr>
                <w:b/>
                <w:sz w:val="22"/>
                <w:szCs w:val="22"/>
              </w:rPr>
            </w:pPr>
            <w:r w:rsidRPr="00051E48">
              <w:rPr>
                <w:b/>
                <w:sz w:val="22"/>
                <w:szCs w:val="22"/>
              </w:rPr>
              <w:t>Описание, требования к выполнению работ, их качеству, безопасности, результатам, месту, сроку выполнения работ, гарантийному сроку</w:t>
            </w:r>
          </w:p>
        </w:tc>
      </w:tr>
      <w:tr w:rsidR="00051E48" w:rsidRPr="00051E48" w:rsidTr="0019123B">
        <w:trPr>
          <w:trHeight w:val="35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051E48" w:rsidRPr="00051E48" w:rsidRDefault="00051E48" w:rsidP="0019123B">
            <w:pPr>
              <w:keepNext/>
              <w:snapToGrid w:val="0"/>
              <w:jc w:val="center"/>
              <w:rPr>
                <w:sz w:val="22"/>
                <w:szCs w:val="22"/>
              </w:rPr>
            </w:pPr>
            <w:r w:rsidRPr="00051E48">
              <w:rPr>
                <w:sz w:val="22"/>
                <w:szCs w:val="22"/>
              </w:rPr>
              <w:t>1</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051E48" w:rsidRPr="00051E48" w:rsidRDefault="00051E48" w:rsidP="0019123B">
            <w:pPr>
              <w:pStyle w:val="af3"/>
              <w:keepNext/>
              <w:jc w:val="both"/>
              <w:rPr>
                <w:rFonts w:ascii="Times New Roman" w:hAnsi="Times New Roman"/>
              </w:rPr>
            </w:pPr>
            <w:r w:rsidRPr="00051E48">
              <w:rPr>
                <w:rFonts w:ascii="Times New Roman" w:hAnsi="Times New Roman"/>
                <w:b/>
              </w:rPr>
              <w:t xml:space="preserve">Протез бедра модульный, в том числе при врожденном недоразвитии. </w:t>
            </w:r>
          </w:p>
          <w:p w:rsidR="00051E48" w:rsidRPr="00051E48" w:rsidRDefault="00051E48" w:rsidP="0019123B">
            <w:pPr>
              <w:keepNext/>
              <w:jc w:val="both"/>
              <w:rPr>
                <w:sz w:val="22"/>
                <w:szCs w:val="22"/>
              </w:rPr>
            </w:pPr>
            <w:r w:rsidRPr="00051E48">
              <w:rPr>
                <w:sz w:val="22"/>
                <w:szCs w:val="22"/>
              </w:rPr>
              <w:t xml:space="preserve">Формообразующая часть косметической оболочки облицовки – без облицовки. Приемная гильза индивидуальная (две пробные гильзы). Материал индивидуальной постоянной гильзы: карбон, листовой термопластичный пластик. В качестве вкладного элемента применяются чехлы полимерные </w:t>
            </w:r>
            <w:proofErr w:type="spellStart"/>
            <w:r w:rsidRPr="00051E48">
              <w:rPr>
                <w:sz w:val="22"/>
                <w:szCs w:val="22"/>
              </w:rPr>
              <w:t>гелевые</w:t>
            </w:r>
            <w:proofErr w:type="spellEnd"/>
            <w:r w:rsidRPr="00051E48">
              <w:rPr>
                <w:sz w:val="22"/>
                <w:szCs w:val="22"/>
              </w:rPr>
              <w:t>. Кре</w:t>
            </w:r>
            <w:r>
              <w:rPr>
                <w:sz w:val="22"/>
                <w:szCs w:val="22"/>
              </w:rPr>
              <w:t>пление с использованием съемной</w:t>
            </w:r>
            <w:r w:rsidRPr="00051E48">
              <w:rPr>
                <w:sz w:val="22"/>
                <w:szCs w:val="22"/>
              </w:rPr>
              <w:t xml:space="preserve"> вакуумной мембраны. Регулировочно-соединительные устройства должны соответствовать весу инвалида. Коленный шарнир одноосный с гидравлическим контролем как в фазе переноса, так и в фазе опоры, с раздельной регулировкой гидравлического сопротивления в фазе переноса, уровня гидравлического </w:t>
            </w:r>
            <w:proofErr w:type="spellStart"/>
            <w:r w:rsidRPr="00051E48">
              <w:rPr>
                <w:sz w:val="22"/>
                <w:szCs w:val="22"/>
              </w:rPr>
              <w:t>подтормаживания</w:t>
            </w:r>
            <w:proofErr w:type="spellEnd"/>
            <w:r w:rsidRPr="00051E48">
              <w:rPr>
                <w:sz w:val="22"/>
                <w:szCs w:val="22"/>
              </w:rPr>
              <w:t xml:space="preserve"> при сгибании, степени укорочения (подъема пятки) при ходьбе, уровня нагрузки на носок для разблокировки колена и перехода к фазе переноса. С автоматической адаптацией под скорость ходьбы за счет изменения гидравлического сопротивления. Со встроенным замковым и велосипедным режимами, влагостойкий (не боится погружения в воду). Коленный модуль позволяет спускаться и подниматься по лестницам переменным шагом, преодолевать сложные рельефы местности. Электронный сенсор, крепящийся к несущему модулю, позволяет изменять скорость ходьбы. Стопа с высоким уровнем энергосбережения, низкопрофильная с интегрированным торсионно-демпферным устройством, с расщепленным носком. Поворотное устройство присутствует. Тип протеза</w:t>
            </w:r>
            <w:r w:rsidRPr="00051E48">
              <w:rPr>
                <w:sz w:val="22"/>
                <w:szCs w:val="22"/>
                <w:lang w:val="en-US"/>
              </w:rPr>
              <w:t xml:space="preserve">: </w:t>
            </w:r>
            <w:r w:rsidRPr="00051E48">
              <w:rPr>
                <w:sz w:val="22"/>
                <w:szCs w:val="22"/>
              </w:rPr>
              <w:t>постоянный.</w:t>
            </w:r>
          </w:p>
        </w:tc>
      </w:tr>
      <w:tr w:rsidR="00051E48" w:rsidRPr="00051E48" w:rsidTr="0019123B">
        <w:trPr>
          <w:trHeight w:val="352"/>
        </w:trPr>
        <w:tc>
          <w:tcPr>
            <w:tcW w:w="14785" w:type="dxa"/>
            <w:gridSpan w:val="2"/>
            <w:tcBorders>
              <w:top w:val="single" w:sz="4" w:space="0" w:color="000000"/>
              <w:left w:val="single" w:sz="4" w:space="0" w:color="000000"/>
              <w:bottom w:val="single" w:sz="4" w:space="0" w:color="000000"/>
              <w:right w:val="single" w:sz="4" w:space="0" w:color="000000"/>
            </w:tcBorders>
            <w:shd w:val="clear" w:color="auto" w:fill="auto"/>
          </w:tcPr>
          <w:p w:rsidR="00051E48" w:rsidRPr="00051E48" w:rsidRDefault="00051E48" w:rsidP="0019123B">
            <w:pPr>
              <w:keepNext/>
              <w:snapToGrid w:val="0"/>
              <w:jc w:val="both"/>
              <w:rPr>
                <w:b/>
                <w:sz w:val="22"/>
                <w:szCs w:val="22"/>
              </w:rPr>
            </w:pPr>
            <w:r w:rsidRPr="00051E48">
              <w:rPr>
                <w:b/>
                <w:sz w:val="22"/>
                <w:szCs w:val="22"/>
              </w:rPr>
              <w:t>Требования к выполнению работ, их качеству, безопасности, результатам.</w:t>
            </w:r>
          </w:p>
          <w:p w:rsidR="00051E48" w:rsidRPr="00051E48" w:rsidRDefault="00051E48" w:rsidP="0019123B">
            <w:pPr>
              <w:keepNext/>
              <w:suppressAutoHyphens w:val="0"/>
              <w:snapToGrid w:val="0"/>
              <w:jc w:val="both"/>
              <w:rPr>
                <w:sz w:val="22"/>
                <w:szCs w:val="22"/>
              </w:rPr>
            </w:pPr>
            <w:r w:rsidRPr="00051E48">
              <w:rPr>
                <w:sz w:val="22"/>
                <w:szCs w:val="22"/>
              </w:rPr>
              <w:t xml:space="preserve">         Протез бедра модульный, в том числе при врожденном недоразвитии должен соответствовать требованиям ГОСТ </w:t>
            </w:r>
            <w:r w:rsidRPr="00051E48">
              <w:rPr>
                <w:sz w:val="22"/>
                <w:szCs w:val="22"/>
                <w:lang w:val="en-US"/>
              </w:rPr>
              <w:t>ISO</w:t>
            </w:r>
            <w:r w:rsidRPr="00051E48">
              <w:rPr>
                <w:sz w:val="22"/>
                <w:szCs w:val="22"/>
              </w:rPr>
              <w:t xml:space="preserve"> 10993-1-2021, ГОСТ </w:t>
            </w:r>
            <w:r w:rsidRPr="00051E48">
              <w:rPr>
                <w:sz w:val="22"/>
                <w:szCs w:val="22"/>
                <w:lang w:val="en-US"/>
              </w:rPr>
              <w:t>ISO</w:t>
            </w:r>
            <w:r w:rsidRPr="00051E48">
              <w:rPr>
                <w:sz w:val="22"/>
                <w:szCs w:val="22"/>
              </w:rPr>
              <w:t xml:space="preserve"> 10993-5-2011, ГОСТ </w:t>
            </w:r>
            <w:r w:rsidRPr="00051E48">
              <w:rPr>
                <w:sz w:val="22"/>
                <w:szCs w:val="22"/>
                <w:lang w:val="en-US"/>
              </w:rPr>
              <w:t>ISO</w:t>
            </w:r>
            <w:r w:rsidRPr="00051E48">
              <w:rPr>
                <w:sz w:val="22"/>
                <w:szCs w:val="22"/>
              </w:rPr>
              <w:t xml:space="preserve"> 10993-10-2011, ГОСТ Р 52770-2016, ГОСТ Р ИСО 22523-2007. </w:t>
            </w:r>
          </w:p>
          <w:p w:rsidR="00051E48" w:rsidRPr="00051E48" w:rsidRDefault="00051E48" w:rsidP="0019123B">
            <w:pPr>
              <w:keepNext/>
              <w:ind w:firstLine="459"/>
              <w:jc w:val="both"/>
              <w:rPr>
                <w:sz w:val="22"/>
                <w:szCs w:val="22"/>
              </w:rPr>
            </w:pPr>
            <w:r w:rsidRPr="00051E48">
              <w:rPr>
                <w:sz w:val="22"/>
                <w:szCs w:val="22"/>
              </w:rPr>
              <w:t xml:space="preserve">         Выполнение работ по изготовлению для застрахованного лица,  получившего повреждение здоровья в результате несчастных случаев на производстве и профессиональных заболеваний протеза должно</w:t>
            </w:r>
            <w:r w:rsidRPr="00051E48">
              <w:rPr>
                <w:b/>
                <w:sz w:val="22"/>
                <w:szCs w:val="22"/>
              </w:rPr>
              <w:t xml:space="preserve"> </w:t>
            </w:r>
            <w:r w:rsidRPr="00051E48">
              <w:rPr>
                <w:sz w:val="22"/>
                <w:szCs w:val="22"/>
              </w:rPr>
              <w:t xml:space="preserve">содержать комплекс медицинских, технических и социальных мероприятий проводимых с застрахованным лицом получившим повреждение здоровья в результате несчастных случаев на производстве и профессиональных заболеваний (осмотр врача, снятие слепков, замер, подбор и выбор конструкции протезно-ортопедических изделий), имеющим нарушения и (или) дефекты опорно-двигательного аппарата, в целях восстановления или компенсации ограничений его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застрахованного лица, получившего повреждение здоровья в результате несчастного случая на производстве и профессионального заболевания и предназначается для размещения в нем культи или пораженной конечности. Функциональные узлы протеза выполняют заданные функции и имеют конструктивно-технологическую завершенность. </w:t>
            </w:r>
          </w:p>
          <w:p w:rsidR="00051E48" w:rsidRPr="00051E48" w:rsidRDefault="00051E48" w:rsidP="0019123B">
            <w:pPr>
              <w:keepNext/>
              <w:snapToGrid w:val="0"/>
              <w:ind w:firstLine="459"/>
              <w:jc w:val="both"/>
              <w:rPr>
                <w:color w:val="000000"/>
                <w:sz w:val="22"/>
                <w:szCs w:val="22"/>
              </w:rPr>
            </w:pPr>
            <w:r w:rsidRPr="00051E48">
              <w:rPr>
                <w:sz w:val="22"/>
                <w:szCs w:val="22"/>
              </w:rPr>
              <w:t>Выполнение работ по изготовлению протеза для застрахованного лица, получившего повреждение здоровья в результате несчастных случаев на производстве и профессиональных заболеваний должно осуществляться Участником закупки лично, без привлечения соисполнителя. Уча</w:t>
            </w:r>
            <w:r w:rsidR="00D0615F">
              <w:rPr>
                <w:sz w:val="22"/>
                <w:szCs w:val="22"/>
              </w:rPr>
              <w:t>стник закупки</w:t>
            </w:r>
            <w:bookmarkStart w:id="0" w:name="_GoBack"/>
            <w:bookmarkEnd w:id="0"/>
            <w:r w:rsidRPr="00051E48">
              <w:rPr>
                <w:sz w:val="22"/>
                <w:szCs w:val="22"/>
              </w:rPr>
              <w:t xml:space="preserve"> должен иметь действующую лицензию на осуществление медицинской деятельности </w:t>
            </w:r>
            <w:r w:rsidRPr="00051E48">
              <w:rPr>
                <w:b/>
                <w:sz w:val="22"/>
                <w:szCs w:val="22"/>
              </w:rPr>
              <w:t>по травматологии и ортопедии (с местом осуществления лицензируемого вида деятельности на территории г. Перми)</w:t>
            </w:r>
            <w:r w:rsidRPr="00051E48">
              <w:rPr>
                <w:sz w:val="22"/>
                <w:szCs w:val="22"/>
              </w:rPr>
              <w:t xml:space="preserve"> (</w:t>
            </w:r>
            <w:hyperlink r:id="rId6" w:history="1">
              <w:r w:rsidRPr="00051E48">
                <w:rPr>
                  <w:rStyle w:val="a4"/>
                  <w:sz w:val="22"/>
                  <w:szCs w:val="22"/>
                </w:rPr>
                <w:t>п. 46. ч. 1 ст. 12</w:t>
              </w:r>
            </w:hyperlink>
            <w:r w:rsidRPr="00051E48">
              <w:rPr>
                <w:sz w:val="22"/>
                <w:szCs w:val="22"/>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w:t>
            </w:r>
            <w:r w:rsidR="0031358D">
              <w:rPr>
                <w:sz w:val="22"/>
                <w:szCs w:val="22"/>
              </w:rPr>
              <w:t>№</w:t>
            </w:r>
            <w:r w:rsidRPr="00051E48">
              <w:rPr>
                <w:sz w:val="22"/>
                <w:szCs w:val="22"/>
              </w:rPr>
              <w:t xml:space="preserve"> 852 от 01.06.2021 "О лицензировании медицинской деятельности (за исключением указанной деятельности, осуществляемой </w:t>
            </w:r>
            <w:r w:rsidRPr="00051E48">
              <w:rPr>
                <w:sz w:val="22"/>
                <w:szCs w:val="22"/>
              </w:rPr>
              <w:lastRenderedPageBreak/>
              <w:t>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51E48" w:rsidRPr="00051E48" w:rsidRDefault="00051E48" w:rsidP="0019123B">
            <w:pPr>
              <w:keepNext/>
              <w:snapToGrid w:val="0"/>
              <w:ind w:firstLine="459"/>
              <w:jc w:val="both"/>
              <w:rPr>
                <w:sz w:val="22"/>
                <w:szCs w:val="22"/>
              </w:rPr>
            </w:pPr>
            <w:r w:rsidRPr="00051E48">
              <w:rPr>
                <w:sz w:val="22"/>
                <w:szCs w:val="22"/>
              </w:rPr>
              <w:t>Работы по обеспечению застрахованного лица, получившего повреждение здоровья в результате несчастных случаев на производстве и профессиональных заболеваний протезом следует считать выполненными, если у него созданы условия для предупреждения развития деформации или благоприятного течения болезни. Работы по изготовлению протеза для застрахованного лица получившего повреждение здоровья в результате несчастных случаев на производстве и профессиональных заболеваний должны быть выполнены с надлежащим качеством и в установленные сроки.</w:t>
            </w:r>
          </w:p>
          <w:p w:rsidR="00051E48" w:rsidRPr="00051E48" w:rsidRDefault="00051E48" w:rsidP="0019123B">
            <w:pPr>
              <w:keepNext/>
              <w:keepLines/>
              <w:snapToGrid w:val="0"/>
              <w:jc w:val="both"/>
              <w:rPr>
                <w:b/>
                <w:sz w:val="22"/>
                <w:szCs w:val="22"/>
              </w:rPr>
            </w:pPr>
            <w:r w:rsidRPr="00051E48">
              <w:rPr>
                <w:b/>
                <w:sz w:val="22"/>
                <w:szCs w:val="22"/>
              </w:rPr>
              <w:t>Требования к гарантийному сроку</w:t>
            </w:r>
          </w:p>
          <w:p w:rsidR="00051E48" w:rsidRPr="00051E48" w:rsidRDefault="00051E48" w:rsidP="005914C7">
            <w:pPr>
              <w:pStyle w:val="af3"/>
              <w:keepNext/>
              <w:jc w:val="both"/>
              <w:rPr>
                <w:rFonts w:ascii="Times New Roman" w:hAnsi="Times New Roman"/>
              </w:rPr>
            </w:pPr>
            <w:r w:rsidRPr="00051E48">
              <w:rPr>
                <w:rFonts w:ascii="Times New Roman" w:hAnsi="Times New Roman"/>
              </w:rPr>
              <w:t>На протез бедра модульный, в том числе при врожденном недоразвитии</w:t>
            </w:r>
            <w:r w:rsidRPr="00051E48">
              <w:rPr>
                <w:rFonts w:ascii="Times New Roman" w:hAnsi="Times New Roman"/>
                <w:b/>
              </w:rPr>
              <w:t xml:space="preserve"> </w:t>
            </w:r>
            <w:r w:rsidRPr="00051E48">
              <w:rPr>
                <w:rFonts w:ascii="Times New Roman" w:hAnsi="Times New Roman"/>
              </w:rPr>
              <w:t xml:space="preserve">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изготовленный протез нижней конечности </w:t>
            </w:r>
            <w:r w:rsidR="005914C7">
              <w:rPr>
                <w:rFonts w:ascii="Times New Roman" w:hAnsi="Times New Roman"/>
              </w:rPr>
              <w:t xml:space="preserve">составляет </w:t>
            </w:r>
            <w:r w:rsidRPr="00051E48">
              <w:rPr>
                <w:rFonts w:ascii="Times New Roman" w:hAnsi="Times New Roman"/>
              </w:rPr>
              <w:t>– 12 (Двенадцать) месяцев со дня выдачи готового изделия застрахованному лицу.</w:t>
            </w:r>
          </w:p>
          <w:p w:rsidR="00051E48" w:rsidRPr="00051E48" w:rsidRDefault="00051E48" w:rsidP="0019123B">
            <w:pPr>
              <w:pStyle w:val="21"/>
              <w:keepNext/>
              <w:keepLines/>
              <w:spacing w:before="0"/>
              <w:rPr>
                <w:sz w:val="22"/>
                <w:szCs w:val="22"/>
              </w:rPr>
            </w:pPr>
            <w:r w:rsidRPr="00051E48">
              <w:rPr>
                <w:sz w:val="22"/>
                <w:szCs w:val="22"/>
                <w:u w:val="single"/>
              </w:rPr>
              <w:t>Место выполнения работ</w:t>
            </w:r>
            <w:r w:rsidRPr="00051E48">
              <w:rPr>
                <w:sz w:val="22"/>
                <w:szCs w:val="22"/>
              </w:rPr>
              <w:t xml:space="preserve">: Российская Федерация. Снятие мерок, примерка и выдача протеза бедра модульного, в том числе при врожденном недоразвитии должны осуществляться в специализированном помещении на территории г. Перми.  </w:t>
            </w:r>
          </w:p>
          <w:p w:rsidR="00051E48" w:rsidRPr="00051E48" w:rsidRDefault="00051E48" w:rsidP="0019123B">
            <w:pPr>
              <w:keepNext/>
              <w:keepLines/>
              <w:widowControl/>
              <w:suppressAutoHyphens w:val="0"/>
              <w:jc w:val="both"/>
              <w:rPr>
                <w:sz w:val="22"/>
                <w:szCs w:val="22"/>
              </w:rPr>
            </w:pPr>
            <w:r w:rsidRPr="00051E48">
              <w:rPr>
                <w:sz w:val="22"/>
                <w:szCs w:val="22"/>
                <w:u w:val="single"/>
              </w:rPr>
              <w:t>Срок выполнения работ;</w:t>
            </w:r>
            <w:r w:rsidRPr="00051E48">
              <w:rPr>
                <w:sz w:val="22"/>
                <w:szCs w:val="22"/>
              </w:rPr>
              <w:t xml:space="preserve"> в течение 30 (Тридцати) дней с </w:t>
            </w:r>
            <w:r w:rsidR="005914C7">
              <w:rPr>
                <w:sz w:val="22"/>
                <w:szCs w:val="22"/>
              </w:rPr>
              <w:t>даты</w:t>
            </w:r>
            <w:r w:rsidRPr="00051E48">
              <w:rPr>
                <w:sz w:val="22"/>
                <w:szCs w:val="22"/>
              </w:rPr>
              <w:t xml:space="preserve"> обращения Получателя к Исполнителю с направлением Заказчика.</w:t>
            </w:r>
          </w:p>
          <w:p w:rsidR="00051E48" w:rsidRPr="00051E48" w:rsidRDefault="00051E48" w:rsidP="0019123B">
            <w:pPr>
              <w:keepNext/>
              <w:widowControl/>
              <w:suppressAutoHyphens w:val="0"/>
              <w:autoSpaceDE w:val="0"/>
              <w:jc w:val="both"/>
              <w:rPr>
                <w:rFonts w:eastAsia="Times New Roman"/>
                <w:sz w:val="22"/>
                <w:szCs w:val="22"/>
              </w:rPr>
            </w:pPr>
            <w:r w:rsidRPr="00051E48">
              <w:rPr>
                <w:rFonts w:eastAsia="Times New Roman"/>
                <w:sz w:val="22"/>
                <w:szCs w:val="22"/>
              </w:rPr>
              <w:t xml:space="preserve">Срок службы изготовленного </w:t>
            </w:r>
            <w:r w:rsidRPr="00051E48">
              <w:rPr>
                <w:sz w:val="22"/>
                <w:szCs w:val="22"/>
              </w:rPr>
              <w:t>протеза бедра модульного, в том числе при врожденном недоразвитии</w:t>
            </w:r>
            <w:r w:rsidRPr="00051E48">
              <w:rPr>
                <w:b/>
                <w:sz w:val="22"/>
                <w:szCs w:val="22"/>
              </w:rPr>
              <w:t xml:space="preserve"> </w:t>
            </w:r>
            <w:r w:rsidRPr="00051E48">
              <w:rPr>
                <w:rFonts w:eastAsia="Times New Roman"/>
                <w:sz w:val="22"/>
                <w:szCs w:val="22"/>
              </w:rPr>
              <w:t>должен составлять не менее 2 (Двух)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w:t>
            </w:r>
          </w:p>
        </w:tc>
      </w:tr>
    </w:tbl>
    <w:p w:rsidR="00051E48" w:rsidRDefault="00051E48" w:rsidP="00051E48">
      <w:pPr>
        <w:pStyle w:val="ConsPlusNonformat"/>
        <w:keepNext/>
        <w:widowControl/>
        <w:jc w:val="both"/>
        <w:rPr>
          <w:rFonts w:ascii="Times New Roman" w:hAnsi="Times New Roman" w:cs="Times New Roman"/>
          <w:b/>
          <w:bCs/>
          <w:sz w:val="22"/>
          <w:szCs w:val="22"/>
        </w:rPr>
      </w:pPr>
    </w:p>
    <w:p w:rsidR="00051E48" w:rsidRPr="00051E48" w:rsidRDefault="00051E48" w:rsidP="00051E48">
      <w:pPr>
        <w:pStyle w:val="ConsPlusNonformat"/>
        <w:keepNext/>
        <w:widowControl/>
        <w:jc w:val="both"/>
        <w:rPr>
          <w:rFonts w:ascii="Times New Roman" w:hAnsi="Times New Roman" w:cs="Times New Roman"/>
          <w:b/>
          <w:sz w:val="22"/>
          <w:szCs w:val="22"/>
        </w:rPr>
      </w:pPr>
      <w:r w:rsidRPr="00051E48">
        <w:rPr>
          <w:rFonts w:ascii="Times New Roman" w:hAnsi="Times New Roman" w:cs="Times New Roman"/>
          <w:b/>
          <w:bCs/>
          <w:sz w:val="22"/>
          <w:szCs w:val="22"/>
        </w:rPr>
        <w:t>Срок действия государственного контракта по 25.12.2023 года.</w:t>
      </w:r>
    </w:p>
    <w:p w:rsidR="00051E48" w:rsidRPr="00051E48" w:rsidRDefault="00051E48" w:rsidP="00051E48">
      <w:pPr>
        <w:keepNext/>
        <w:widowControl/>
        <w:shd w:val="clear" w:color="auto" w:fill="FFFFFF"/>
        <w:tabs>
          <w:tab w:val="left" w:pos="0"/>
        </w:tabs>
        <w:spacing w:line="100" w:lineRule="atLeast"/>
        <w:ind w:firstLine="700"/>
        <w:jc w:val="right"/>
        <w:rPr>
          <w:b/>
          <w:sz w:val="22"/>
          <w:szCs w:val="22"/>
        </w:rPr>
      </w:pPr>
    </w:p>
    <w:p w:rsidR="00051E48" w:rsidRPr="00051E48" w:rsidRDefault="00051E48" w:rsidP="00051E48">
      <w:pPr>
        <w:keepNext/>
        <w:widowControl/>
        <w:shd w:val="clear" w:color="auto" w:fill="FFFFFF"/>
        <w:tabs>
          <w:tab w:val="left" w:pos="0"/>
        </w:tabs>
        <w:spacing w:line="100" w:lineRule="atLeast"/>
        <w:ind w:firstLine="700"/>
        <w:jc w:val="right"/>
        <w:rPr>
          <w:b/>
          <w:sz w:val="22"/>
          <w:szCs w:val="22"/>
        </w:rPr>
      </w:pPr>
    </w:p>
    <w:p w:rsidR="00051E48" w:rsidRPr="00051E48" w:rsidRDefault="00051E48" w:rsidP="00051E48">
      <w:pPr>
        <w:keepNext/>
        <w:widowControl/>
        <w:shd w:val="clear" w:color="auto" w:fill="FFFFFF"/>
        <w:tabs>
          <w:tab w:val="left" w:pos="0"/>
        </w:tabs>
        <w:spacing w:line="100" w:lineRule="atLeast"/>
        <w:ind w:firstLine="700"/>
        <w:jc w:val="right"/>
        <w:rPr>
          <w:b/>
          <w:sz w:val="22"/>
          <w:szCs w:val="22"/>
        </w:rPr>
      </w:pPr>
    </w:p>
    <w:p w:rsidR="00051E48" w:rsidRPr="00051E48" w:rsidRDefault="00051E48" w:rsidP="00051E48">
      <w:pPr>
        <w:keepNext/>
        <w:widowControl/>
        <w:shd w:val="clear" w:color="auto" w:fill="FFFFFF"/>
        <w:tabs>
          <w:tab w:val="left" w:pos="0"/>
        </w:tabs>
        <w:spacing w:line="100" w:lineRule="atLeast"/>
        <w:ind w:firstLine="700"/>
        <w:jc w:val="right"/>
        <w:rPr>
          <w:b/>
          <w:sz w:val="22"/>
          <w:szCs w:val="22"/>
        </w:rPr>
      </w:pPr>
    </w:p>
    <w:p w:rsidR="00CF62CD" w:rsidRDefault="00CF62CD" w:rsidP="0019592A">
      <w:pPr>
        <w:widowControl/>
        <w:shd w:val="clear" w:color="auto" w:fill="FFFFFF"/>
        <w:tabs>
          <w:tab w:val="left" w:pos="0"/>
        </w:tabs>
        <w:spacing w:line="100" w:lineRule="atLeast"/>
        <w:ind w:firstLine="700"/>
        <w:jc w:val="right"/>
        <w:rPr>
          <w:b/>
        </w:rPr>
      </w:pPr>
    </w:p>
    <w:sectPr w:rsidR="00CF62CD"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3B8"/>
    <w:multiLevelType w:val="hybridMultilevel"/>
    <w:tmpl w:val="AE707A2E"/>
    <w:lvl w:ilvl="0" w:tplc="1F54243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F5616E"/>
    <w:multiLevelType w:val="hybridMultilevel"/>
    <w:tmpl w:val="EE26AA04"/>
    <w:lvl w:ilvl="0" w:tplc="817273EE">
      <w:start w:val="1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3F2C15"/>
    <w:rsid w:val="000327C0"/>
    <w:rsid w:val="00032C62"/>
    <w:rsid w:val="00047BCC"/>
    <w:rsid w:val="00051E48"/>
    <w:rsid w:val="000562F3"/>
    <w:rsid w:val="000602B8"/>
    <w:rsid w:val="000672FE"/>
    <w:rsid w:val="00076E92"/>
    <w:rsid w:val="000B263A"/>
    <w:rsid w:val="000C453D"/>
    <w:rsid w:val="000D5DC9"/>
    <w:rsid w:val="000D667E"/>
    <w:rsid w:val="000E5D80"/>
    <w:rsid w:val="000F0033"/>
    <w:rsid w:val="000F4B66"/>
    <w:rsid w:val="00127413"/>
    <w:rsid w:val="00140C81"/>
    <w:rsid w:val="001553DC"/>
    <w:rsid w:val="0016067E"/>
    <w:rsid w:val="00164D23"/>
    <w:rsid w:val="00170D3A"/>
    <w:rsid w:val="001833E9"/>
    <w:rsid w:val="00190C89"/>
    <w:rsid w:val="001933D9"/>
    <w:rsid w:val="0019513F"/>
    <w:rsid w:val="001952D0"/>
    <w:rsid w:val="0019592A"/>
    <w:rsid w:val="001D1C16"/>
    <w:rsid w:val="001E2FB7"/>
    <w:rsid w:val="001E6756"/>
    <w:rsid w:val="001F52C0"/>
    <w:rsid w:val="001F6394"/>
    <w:rsid w:val="002219EE"/>
    <w:rsid w:val="00224C8C"/>
    <w:rsid w:val="00254C1B"/>
    <w:rsid w:val="002779E5"/>
    <w:rsid w:val="00293FDC"/>
    <w:rsid w:val="002A5052"/>
    <w:rsid w:val="002A560A"/>
    <w:rsid w:val="002B7C02"/>
    <w:rsid w:val="003013CD"/>
    <w:rsid w:val="0031358D"/>
    <w:rsid w:val="00316135"/>
    <w:rsid w:val="00316E96"/>
    <w:rsid w:val="0033392A"/>
    <w:rsid w:val="00342D28"/>
    <w:rsid w:val="00345991"/>
    <w:rsid w:val="00346A8A"/>
    <w:rsid w:val="00347412"/>
    <w:rsid w:val="0035034F"/>
    <w:rsid w:val="00351077"/>
    <w:rsid w:val="0036783F"/>
    <w:rsid w:val="00371C8E"/>
    <w:rsid w:val="003743E6"/>
    <w:rsid w:val="0038525A"/>
    <w:rsid w:val="003B3A61"/>
    <w:rsid w:val="003B44FF"/>
    <w:rsid w:val="003C0DB5"/>
    <w:rsid w:val="003C52A5"/>
    <w:rsid w:val="003F1852"/>
    <w:rsid w:val="003F2C15"/>
    <w:rsid w:val="003F496A"/>
    <w:rsid w:val="003F70F1"/>
    <w:rsid w:val="004158E1"/>
    <w:rsid w:val="00416CB9"/>
    <w:rsid w:val="00416DFF"/>
    <w:rsid w:val="00417EFC"/>
    <w:rsid w:val="0045209E"/>
    <w:rsid w:val="004534E2"/>
    <w:rsid w:val="00453A27"/>
    <w:rsid w:val="00463F08"/>
    <w:rsid w:val="00486F00"/>
    <w:rsid w:val="0049340B"/>
    <w:rsid w:val="004C67A9"/>
    <w:rsid w:val="004D6E70"/>
    <w:rsid w:val="004E7BA0"/>
    <w:rsid w:val="004F0593"/>
    <w:rsid w:val="00515F39"/>
    <w:rsid w:val="0052432F"/>
    <w:rsid w:val="005331C5"/>
    <w:rsid w:val="00542074"/>
    <w:rsid w:val="00550011"/>
    <w:rsid w:val="00553606"/>
    <w:rsid w:val="00553E1A"/>
    <w:rsid w:val="005670EC"/>
    <w:rsid w:val="005914C7"/>
    <w:rsid w:val="00596120"/>
    <w:rsid w:val="005A3439"/>
    <w:rsid w:val="005B7E78"/>
    <w:rsid w:val="005C124C"/>
    <w:rsid w:val="005D0BE8"/>
    <w:rsid w:val="005D527B"/>
    <w:rsid w:val="005E5C22"/>
    <w:rsid w:val="005F5EBF"/>
    <w:rsid w:val="0062365B"/>
    <w:rsid w:val="00637531"/>
    <w:rsid w:val="00650695"/>
    <w:rsid w:val="0065774A"/>
    <w:rsid w:val="00662AF8"/>
    <w:rsid w:val="0068214E"/>
    <w:rsid w:val="00683C94"/>
    <w:rsid w:val="00686DC5"/>
    <w:rsid w:val="006A176D"/>
    <w:rsid w:val="006A3D01"/>
    <w:rsid w:val="006D335A"/>
    <w:rsid w:val="006D7382"/>
    <w:rsid w:val="006F1B4A"/>
    <w:rsid w:val="007147B5"/>
    <w:rsid w:val="00731D6B"/>
    <w:rsid w:val="00742A4B"/>
    <w:rsid w:val="0074460D"/>
    <w:rsid w:val="00744616"/>
    <w:rsid w:val="00744A5D"/>
    <w:rsid w:val="00753700"/>
    <w:rsid w:val="00770EAB"/>
    <w:rsid w:val="00786087"/>
    <w:rsid w:val="0078755E"/>
    <w:rsid w:val="007B12D1"/>
    <w:rsid w:val="007B3455"/>
    <w:rsid w:val="007C2BC5"/>
    <w:rsid w:val="007C4BE9"/>
    <w:rsid w:val="007C78CB"/>
    <w:rsid w:val="007E2720"/>
    <w:rsid w:val="00816C24"/>
    <w:rsid w:val="008210CE"/>
    <w:rsid w:val="00835094"/>
    <w:rsid w:val="00841330"/>
    <w:rsid w:val="00856938"/>
    <w:rsid w:val="00864F42"/>
    <w:rsid w:val="0086619A"/>
    <w:rsid w:val="00875D6D"/>
    <w:rsid w:val="008C7727"/>
    <w:rsid w:val="008E168A"/>
    <w:rsid w:val="00911BAB"/>
    <w:rsid w:val="00914FD7"/>
    <w:rsid w:val="00915A9E"/>
    <w:rsid w:val="00917677"/>
    <w:rsid w:val="009270C0"/>
    <w:rsid w:val="00937136"/>
    <w:rsid w:val="009618FA"/>
    <w:rsid w:val="00967F74"/>
    <w:rsid w:val="00971F80"/>
    <w:rsid w:val="009A7BD7"/>
    <w:rsid w:val="009C44A5"/>
    <w:rsid w:val="009F65FA"/>
    <w:rsid w:val="00A009FE"/>
    <w:rsid w:val="00A121A6"/>
    <w:rsid w:val="00A165F2"/>
    <w:rsid w:val="00A21F85"/>
    <w:rsid w:val="00A35C70"/>
    <w:rsid w:val="00A372FA"/>
    <w:rsid w:val="00A45C46"/>
    <w:rsid w:val="00A575E8"/>
    <w:rsid w:val="00A70917"/>
    <w:rsid w:val="00A87091"/>
    <w:rsid w:val="00A91612"/>
    <w:rsid w:val="00A97045"/>
    <w:rsid w:val="00AB57C7"/>
    <w:rsid w:val="00AC4BEF"/>
    <w:rsid w:val="00AD0C3B"/>
    <w:rsid w:val="00AE0479"/>
    <w:rsid w:val="00AE509E"/>
    <w:rsid w:val="00AF0AAF"/>
    <w:rsid w:val="00B11FE4"/>
    <w:rsid w:val="00B21E15"/>
    <w:rsid w:val="00B22BFD"/>
    <w:rsid w:val="00B25F33"/>
    <w:rsid w:val="00B44526"/>
    <w:rsid w:val="00B670BD"/>
    <w:rsid w:val="00B73A92"/>
    <w:rsid w:val="00B7660C"/>
    <w:rsid w:val="00B85777"/>
    <w:rsid w:val="00B92324"/>
    <w:rsid w:val="00BC68D9"/>
    <w:rsid w:val="00BE46E1"/>
    <w:rsid w:val="00C0336A"/>
    <w:rsid w:val="00C062D6"/>
    <w:rsid w:val="00C242D6"/>
    <w:rsid w:val="00C266EF"/>
    <w:rsid w:val="00C30076"/>
    <w:rsid w:val="00C50479"/>
    <w:rsid w:val="00C65791"/>
    <w:rsid w:val="00C75E34"/>
    <w:rsid w:val="00C96048"/>
    <w:rsid w:val="00C96E85"/>
    <w:rsid w:val="00C97F29"/>
    <w:rsid w:val="00CB6FA8"/>
    <w:rsid w:val="00CC1D22"/>
    <w:rsid w:val="00CC26E9"/>
    <w:rsid w:val="00CC597A"/>
    <w:rsid w:val="00CE5E89"/>
    <w:rsid w:val="00CF62CD"/>
    <w:rsid w:val="00D0615F"/>
    <w:rsid w:val="00D06218"/>
    <w:rsid w:val="00D11350"/>
    <w:rsid w:val="00D16CC3"/>
    <w:rsid w:val="00D221DC"/>
    <w:rsid w:val="00D35E3C"/>
    <w:rsid w:val="00D831B0"/>
    <w:rsid w:val="00D90DBD"/>
    <w:rsid w:val="00D92E9C"/>
    <w:rsid w:val="00D97231"/>
    <w:rsid w:val="00DB0C27"/>
    <w:rsid w:val="00DB72BD"/>
    <w:rsid w:val="00DE79E0"/>
    <w:rsid w:val="00DE7C28"/>
    <w:rsid w:val="00DF347B"/>
    <w:rsid w:val="00E023AB"/>
    <w:rsid w:val="00E05B43"/>
    <w:rsid w:val="00E166FF"/>
    <w:rsid w:val="00E367E7"/>
    <w:rsid w:val="00E569A8"/>
    <w:rsid w:val="00E800FA"/>
    <w:rsid w:val="00E80B41"/>
    <w:rsid w:val="00EA0CDF"/>
    <w:rsid w:val="00EA74E6"/>
    <w:rsid w:val="00EB4416"/>
    <w:rsid w:val="00EB5E26"/>
    <w:rsid w:val="00ED2DD1"/>
    <w:rsid w:val="00ED70CD"/>
    <w:rsid w:val="00EE1C0A"/>
    <w:rsid w:val="00EE3E44"/>
    <w:rsid w:val="00EF7DA5"/>
    <w:rsid w:val="00F02DCB"/>
    <w:rsid w:val="00F10961"/>
    <w:rsid w:val="00F13DAE"/>
    <w:rsid w:val="00F22FB6"/>
    <w:rsid w:val="00F23250"/>
    <w:rsid w:val="00F341D5"/>
    <w:rsid w:val="00F36857"/>
    <w:rsid w:val="00F50052"/>
    <w:rsid w:val="00F53EC9"/>
    <w:rsid w:val="00F82090"/>
    <w:rsid w:val="00F905E8"/>
    <w:rsid w:val="00F9186A"/>
    <w:rsid w:val="00F935D3"/>
    <w:rsid w:val="00FB522F"/>
    <w:rsid w:val="00FC3B46"/>
    <w:rsid w:val="00FD3177"/>
    <w:rsid w:val="00FD4860"/>
    <w:rsid w:val="00FD5593"/>
    <w:rsid w:val="00FE0D74"/>
    <w:rsid w:val="00FE2E33"/>
    <w:rsid w:val="00FF4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C3575C"/>
  <w15:docId w15:val="{BF2BE882-CCFB-4A4E-A6C6-1068DD96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aliases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 w:type="paragraph" w:styleId="af2">
    <w:name w:val="List Paragraph"/>
    <w:basedOn w:val="a"/>
    <w:uiPriority w:val="34"/>
    <w:qFormat/>
    <w:rsid w:val="0019592A"/>
    <w:pPr>
      <w:ind w:left="720"/>
      <w:contextualSpacing/>
    </w:pPr>
  </w:style>
  <w:style w:type="paragraph" w:styleId="af3">
    <w:name w:val="No Spacing"/>
    <w:uiPriority w:val="1"/>
    <w:qFormat/>
    <w:rsid w:val="006D73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1367">
      <w:bodyDiv w:val="1"/>
      <w:marLeft w:val="0"/>
      <w:marRight w:val="0"/>
      <w:marTop w:val="0"/>
      <w:marBottom w:val="0"/>
      <w:divBdr>
        <w:top w:val="none" w:sz="0" w:space="0" w:color="auto"/>
        <w:left w:val="none" w:sz="0" w:space="0" w:color="auto"/>
        <w:bottom w:val="none" w:sz="0" w:space="0" w:color="auto"/>
        <w:right w:val="none" w:sz="0" w:space="0" w:color="auto"/>
      </w:divBdr>
    </w:div>
    <w:div w:id="331759384">
      <w:bodyDiv w:val="1"/>
      <w:marLeft w:val="0"/>
      <w:marRight w:val="0"/>
      <w:marTop w:val="0"/>
      <w:marBottom w:val="0"/>
      <w:divBdr>
        <w:top w:val="none" w:sz="0" w:space="0" w:color="auto"/>
        <w:left w:val="none" w:sz="0" w:space="0" w:color="auto"/>
        <w:bottom w:val="none" w:sz="0" w:space="0" w:color="auto"/>
        <w:right w:val="none" w:sz="0" w:space="0" w:color="auto"/>
      </w:divBdr>
    </w:div>
    <w:div w:id="636106980">
      <w:bodyDiv w:val="1"/>
      <w:marLeft w:val="0"/>
      <w:marRight w:val="0"/>
      <w:marTop w:val="0"/>
      <w:marBottom w:val="0"/>
      <w:divBdr>
        <w:top w:val="none" w:sz="0" w:space="0" w:color="auto"/>
        <w:left w:val="none" w:sz="0" w:space="0" w:color="auto"/>
        <w:bottom w:val="none" w:sz="0" w:space="0" w:color="auto"/>
        <w:right w:val="none" w:sz="0" w:space="0" w:color="auto"/>
      </w:divBdr>
    </w:div>
    <w:div w:id="1115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4D595CEA4EEC6448BB7645EF11D24CA90FDBDAD3808A4DCF7B0FE109F8CE199202DCE89C5404F6BF414B870F11665D329747327E4F8D921O64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6B580-2850-4275-B394-E9723936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6430</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Левичева Наталья Юрьевна</cp:lastModifiedBy>
  <cp:revision>39</cp:revision>
  <cp:lastPrinted>2022-02-16T06:56:00Z</cp:lastPrinted>
  <dcterms:created xsi:type="dcterms:W3CDTF">2022-11-24T05:21:00Z</dcterms:created>
  <dcterms:modified xsi:type="dcterms:W3CDTF">2023-03-20T06:30:00Z</dcterms:modified>
</cp:coreProperties>
</file>