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4B" w:rsidRDefault="00AD674B" w:rsidP="00AD674B">
      <w:pPr>
        <w:pStyle w:val="Standard"/>
        <w:jc w:val="right"/>
        <w:rPr>
          <w:rFonts w:cs="Times New Roman"/>
          <w:b/>
          <w:sz w:val="20"/>
          <w:szCs w:val="20"/>
        </w:rPr>
      </w:pPr>
      <w:r w:rsidRPr="00730132">
        <w:rPr>
          <w:rFonts w:cs="Times New Roman"/>
        </w:rPr>
        <w:t>Приложение №1 к Извещению</w:t>
      </w:r>
    </w:p>
    <w:p w:rsidR="00741559" w:rsidRPr="00D05674" w:rsidRDefault="005F68F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D05674">
        <w:rPr>
          <w:rFonts w:cs="Times New Roman"/>
          <w:b/>
          <w:sz w:val="20"/>
          <w:szCs w:val="20"/>
        </w:rPr>
        <w:t>ОПИСАНИЕ ОБЪЕКТА ЗАКУПКИ</w:t>
      </w:r>
    </w:p>
    <w:p w:rsidR="00741559" w:rsidRPr="00FD3279" w:rsidRDefault="00741559">
      <w:pPr>
        <w:pStyle w:val="Standard"/>
        <w:jc w:val="right"/>
        <w:rPr>
          <w:rFonts w:cs="Times New Roman"/>
          <w:sz w:val="22"/>
          <w:szCs w:val="22"/>
        </w:rPr>
      </w:pPr>
    </w:p>
    <w:p w:rsidR="00741559" w:rsidRPr="00FD3279" w:rsidRDefault="005F68F3">
      <w:pPr>
        <w:pStyle w:val="Standard"/>
        <w:ind w:firstLine="709"/>
        <w:jc w:val="both"/>
        <w:rPr>
          <w:rFonts w:cs="Times New Roman"/>
          <w:b/>
          <w:sz w:val="22"/>
          <w:szCs w:val="22"/>
          <w:lang w:eastAsia="ar-SA"/>
        </w:rPr>
      </w:pPr>
      <w:r w:rsidRPr="00FD3279">
        <w:rPr>
          <w:rFonts w:cs="Times New Roman"/>
          <w:b/>
          <w:sz w:val="22"/>
          <w:szCs w:val="22"/>
          <w:lang w:eastAsia="ar-SA"/>
        </w:rPr>
        <w:t>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государственного заказчика:</w:t>
      </w:r>
    </w:p>
    <w:p w:rsidR="00741559" w:rsidRPr="00FD3279" w:rsidRDefault="00741559">
      <w:pPr>
        <w:pStyle w:val="Standard"/>
        <w:ind w:firstLine="709"/>
        <w:jc w:val="both"/>
        <w:rPr>
          <w:rFonts w:cs="Times New Roman"/>
          <w:b/>
          <w:bCs/>
          <w:sz w:val="22"/>
          <w:szCs w:val="22"/>
          <w:lang w:eastAsia="ar-SA"/>
        </w:rPr>
      </w:pPr>
    </w:p>
    <w:p w:rsidR="00741559" w:rsidRPr="00FD3279" w:rsidRDefault="005F68F3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eastAsia="Lucida Sans Unicode" w:cs="Times New Roman"/>
          <w:b/>
          <w:bCs/>
          <w:sz w:val="22"/>
          <w:szCs w:val="22"/>
        </w:rPr>
        <w:t xml:space="preserve">Общие технические характеристики </w:t>
      </w:r>
      <w:r w:rsidRPr="00FD3279">
        <w:rPr>
          <w:rFonts w:eastAsia="Lucida Sans Unicode" w:cs="Times New Roman"/>
          <w:b/>
          <w:sz w:val="22"/>
          <w:szCs w:val="22"/>
        </w:rPr>
        <w:t>выполняемых работ: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 xml:space="preserve">Протез  </w:t>
      </w:r>
      <w:r w:rsidR="00554280" w:rsidRPr="00FD3279">
        <w:rPr>
          <w:rFonts w:cs="Times New Roman"/>
          <w:sz w:val="22"/>
          <w:szCs w:val="22"/>
        </w:rPr>
        <w:t>нижних</w:t>
      </w:r>
      <w:r w:rsidRPr="00FD3279">
        <w:rPr>
          <w:rFonts w:cs="Times New Roman"/>
          <w:sz w:val="22"/>
          <w:szCs w:val="22"/>
        </w:rPr>
        <w:t xml:space="preserve"> конечностей должен изготавливаться с учетом анатомических дефектов конечностей, индивидуально для пациента, при этом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FD3279">
        <w:rPr>
          <w:rFonts w:cs="Times New Roman"/>
          <w:sz w:val="22"/>
          <w:szCs w:val="22"/>
        </w:rPr>
        <w:t>медико-социальные</w:t>
      </w:r>
      <w:proofErr w:type="gramEnd"/>
      <w:r w:rsidRPr="00FD3279">
        <w:rPr>
          <w:rFonts w:cs="Times New Roman"/>
          <w:sz w:val="22"/>
          <w:szCs w:val="22"/>
        </w:rPr>
        <w:t xml:space="preserve"> аспекты.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Приемная гильза и крепление протеза не должны вызывать потертостей, сдавливания, ущемления и наплывов мягких тканей, нарушений кр</w:t>
      </w:r>
      <w:bookmarkStart w:id="0" w:name="_GoBack"/>
      <w:bookmarkEnd w:id="0"/>
      <w:r w:rsidRPr="00FD3279">
        <w:rPr>
          <w:rFonts w:cs="Times New Roman"/>
          <w:sz w:val="22"/>
          <w:szCs w:val="22"/>
        </w:rPr>
        <w:t>овообращения и болевых ощущений при пользовании изделиями.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Материалы приемных гильз, контактирующих с телом человека, должны быть разрешены к применению Министерством здравоохранения и социального развития Российской Федерации и соответствовать ГОСТ ISO 10993-1-20</w:t>
      </w:r>
      <w:r w:rsidR="00C21B41" w:rsidRPr="00FD3279">
        <w:rPr>
          <w:rFonts w:cs="Times New Roman"/>
          <w:sz w:val="22"/>
          <w:szCs w:val="22"/>
        </w:rPr>
        <w:t>2</w:t>
      </w:r>
      <w:r w:rsidRPr="00FD3279">
        <w:rPr>
          <w:rFonts w:cs="Times New Roman"/>
          <w:sz w:val="22"/>
          <w:szCs w:val="22"/>
        </w:rPr>
        <w:t>1  «Изделия медицинские. Оценка биологического действия медицинских изделий. Часть 1. Оценка и исследования», ГОСТ ISO 10993-5-20</w:t>
      </w:r>
      <w:r w:rsidR="00473949" w:rsidRPr="00FD3279">
        <w:rPr>
          <w:rFonts w:cs="Times New Roman"/>
          <w:sz w:val="22"/>
          <w:szCs w:val="22"/>
        </w:rPr>
        <w:t>1</w:t>
      </w:r>
      <w:r w:rsidRPr="00FD3279">
        <w:rPr>
          <w:rFonts w:cs="Times New Roman"/>
          <w:sz w:val="22"/>
          <w:szCs w:val="22"/>
        </w:rPr>
        <w:t xml:space="preserve">1  «Изделия медицинские. Оценка биологического действия медицинских изделий. Часть 5. Исследования на </w:t>
      </w:r>
      <w:proofErr w:type="spellStart"/>
      <w:r w:rsidRPr="00FD3279">
        <w:rPr>
          <w:rFonts w:cs="Times New Roman"/>
          <w:sz w:val="22"/>
          <w:szCs w:val="22"/>
        </w:rPr>
        <w:t>цитоксичность</w:t>
      </w:r>
      <w:proofErr w:type="spellEnd"/>
      <w:r w:rsidRPr="00FD3279">
        <w:rPr>
          <w:rFonts w:cs="Times New Roman"/>
          <w:sz w:val="22"/>
          <w:szCs w:val="22"/>
        </w:rPr>
        <w:t xml:space="preserve">: методы </w:t>
      </w:r>
      <w:r w:rsidRPr="00FD3279">
        <w:rPr>
          <w:rFonts w:cs="Times New Roman"/>
          <w:sz w:val="22"/>
          <w:szCs w:val="22"/>
          <w:lang w:val="en-US"/>
        </w:rPr>
        <w:t>in</w:t>
      </w:r>
      <w:r w:rsidRPr="00FD3279">
        <w:rPr>
          <w:rFonts w:cs="Times New Roman"/>
          <w:sz w:val="22"/>
          <w:szCs w:val="22"/>
        </w:rPr>
        <w:t xml:space="preserve"> </w:t>
      </w:r>
      <w:proofErr w:type="spellStart"/>
      <w:r w:rsidRPr="00FD3279">
        <w:rPr>
          <w:rFonts w:cs="Times New Roman"/>
          <w:sz w:val="22"/>
          <w:szCs w:val="22"/>
          <w:lang w:val="en-US"/>
        </w:rPr>
        <w:t>virto</w:t>
      </w:r>
      <w:proofErr w:type="spellEnd"/>
      <w:r w:rsidRPr="00FD3279">
        <w:rPr>
          <w:rFonts w:cs="Times New Roman"/>
          <w:sz w:val="22"/>
          <w:szCs w:val="22"/>
        </w:rPr>
        <w:t xml:space="preserve">», ГОСТ </w:t>
      </w:r>
      <w:proofErr w:type="gramStart"/>
      <w:r w:rsidRPr="00FD3279">
        <w:rPr>
          <w:rFonts w:cs="Times New Roman"/>
          <w:sz w:val="22"/>
          <w:szCs w:val="22"/>
        </w:rPr>
        <w:t>Р</w:t>
      </w:r>
      <w:proofErr w:type="gramEnd"/>
      <w:r w:rsidRPr="00FD3279">
        <w:rPr>
          <w:rFonts w:cs="Times New Roman"/>
          <w:sz w:val="22"/>
          <w:szCs w:val="22"/>
        </w:rPr>
        <w:t xml:space="preserve"> </w:t>
      </w:r>
      <w:r w:rsidRPr="00FD3279">
        <w:rPr>
          <w:rFonts w:cs="Times New Roman"/>
          <w:sz w:val="22"/>
          <w:szCs w:val="22"/>
          <w:lang w:val="en-US"/>
        </w:rPr>
        <w:t>ISO</w:t>
      </w:r>
      <w:r w:rsidRPr="00FD3279">
        <w:rPr>
          <w:rFonts w:cs="Times New Roman"/>
          <w:sz w:val="22"/>
          <w:szCs w:val="22"/>
        </w:rPr>
        <w:t xml:space="preserve"> 10993-10-20</w:t>
      </w:r>
      <w:r w:rsidR="00473949" w:rsidRPr="00FD3279">
        <w:rPr>
          <w:rFonts w:cs="Times New Roman"/>
          <w:sz w:val="22"/>
          <w:szCs w:val="22"/>
        </w:rPr>
        <w:t>1</w:t>
      </w:r>
      <w:r w:rsidRPr="00FD3279">
        <w:rPr>
          <w:rFonts w:cs="Times New Roman"/>
          <w:sz w:val="22"/>
          <w:szCs w:val="22"/>
        </w:rPr>
        <w:t>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Узел протеза должен быть стойкими к воздействию физиологических растворов (пота).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 xml:space="preserve">Протезы конечностей должны быть классифицированы в соответствии с требованиями Национального стандарта Российской Федерации ГОСТ </w:t>
      </w:r>
      <w:proofErr w:type="gramStart"/>
      <w:r w:rsidRPr="00FD3279">
        <w:rPr>
          <w:rFonts w:cs="Times New Roman"/>
          <w:sz w:val="22"/>
          <w:szCs w:val="22"/>
        </w:rPr>
        <w:t>Р</w:t>
      </w:r>
      <w:proofErr w:type="gramEnd"/>
      <w:r w:rsidRPr="00FD3279">
        <w:rPr>
          <w:rFonts w:cs="Times New Roman"/>
          <w:sz w:val="22"/>
          <w:szCs w:val="22"/>
        </w:rPr>
        <w:t xml:space="preserve"> ИСО 9999-201</w:t>
      </w:r>
      <w:r w:rsidR="00557F64" w:rsidRPr="00FD3279">
        <w:rPr>
          <w:rFonts w:cs="Times New Roman"/>
          <w:sz w:val="22"/>
          <w:szCs w:val="22"/>
        </w:rPr>
        <w:t>9</w:t>
      </w:r>
      <w:r w:rsidRPr="00FD3279">
        <w:rPr>
          <w:rFonts w:cs="Times New Roman"/>
          <w:sz w:val="22"/>
          <w:szCs w:val="22"/>
        </w:rPr>
        <w:t xml:space="preserve"> "Вспомогательные средства для людей с ограничениями жизнедеятельности. Классификация и терминология", Государственного стандарта Росси</w:t>
      </w:r>
      <w:r w:rsidR="00B40C27" w:rsidRPr="00FD3279">
        <w:rPr>
          <w:rFonts w:cs="Times New Roman"/>
          <w:sz w:val="22"/>
          <w:szCs w:val="22"/>
        </w:rPr>
        <w:t xml:space="preserve">йской Федерации ГОСТ </w:t>
      </w:r>
      <w:proofErr w:type="gramStart"/>
      <w:r w:rsidR="00B40C27" w:rsidRPr="00FD3279">
        <w:rPr>
          <w:rFonts w:cs="Times New Roman"/>
          <w:sz w:val="22"/>
          <w:szCs w:val="22"/>
        </w:rPr>
        <w:t>Р</w:t>
      </w:r>
      <w:proofErr w:type="gramEnd"/>
      <w:r w:rsidR="00B40C27" w:rsidRPr="00FD3279">
        <w:rPr>
          <w:rFonts w:cs="Times New Roman"/>
          <w:sz w:val="22"/>
          <w:szCs w:val="22"/>
        </w:rPr>
        <w:t xml:space="preserve"> 51632-2021</w:t>
      </w:r>
      <w:r w:rsidRPr="00FD3279">
        <w:rPr>
          <w:rFonts w:cs="Times New Roman"/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испытаний», а также соответствовать Государственному стандарту Российской Федерации ГОСТ </w:t>
      </w:r>
      <w:proofErr w:type="gramStart"/>
      <w:r w:rsidRPr="00FD3279">
        <w:rPr>
          <w:rFonts w:cs="Times New Roman"/>
          <w:sz w:val="22"/>
          <w:szCs w:val="22"/>
        </w:rPr>
        <w:t>Р</w:t>
      </w:r>
      <w:proofErr w:type="gramEnd"/>
      <w:r w:rsidRPr="00FD3279">
        <w:rPr>
          <w:rFonts w:cs="Times New Roman"/>
          <w:sz w:val="22"/>
          <w:szCs w:val="22"/>
        </w:rPr>
        <w:t xml:space="preserve"> 51819-20</w:t>
      </w:r>
      <w:r w:rsidR="00473949" w:rsidRPr="00FD3279">
        <w:rPr>
          <w:rFonts w:cs="Times New Roman"/>
          <w:sz w:val="22"/>
          <w:szCs w:val="22"/>
        </w:rPr>
        <w:t>22</w:t>
      </w:r>
      <w:r w:rsidRPr="00FD3279">
        <w:rPr>
          <w:rFonts w:cs="Times New Roman"/>
          <w:sz w:val="22"/>
          <w:szCs w:val="22"/>
        </w:rPr>
        <w:t xml:space="preserve"> «Протезирование и </w:t>
      </w:r>
      <w:proofErr w:type="spellStart"/>
      <w:r w:rsidRPr="00FD3279">
        <w:rPr>
          <w:rFonts w:cs="Times New Roman"/>
          <w:sz w:val="22"/>
          <w:szCs w:val="22"/>
        </w:rPr>
        <w:t>ортезирование</w:t>
      </w:r>
      <w:proofErr w:type="spellEnd"/>
      <w:r w:rsidRPr="00FD3279">
        <w:rPr>
          <w:rFonts w:cs="Times New Roman"/>
          <w:sz w:val="22"/>
          <w:szCs w:val="22"/>
        </w:rPr>
        <w:t xml:space="preserve"> верхних и нижних конечностей. Термины и определения», Национальному стандарту РФ ГОСТ </w:t>
      </w:r>
      <w:proofErr w:type="gramStart"/>
      <w:r w:rsidRPr="00FD3279">
        <w:rPr>
          <w:rFonts w:cs="Times New Roman"/>
          <w:sz w:val="22"/>
          <w:szCs w:val="22"/>
        </w:rPr>
        <w:t>Р</w:t>
      </w:r>
      <w:proofErr w:type="gramEnd"/>
      <w:r w:rsidRPr="00FD3279">
        <w:rPr>
          <w:rFonts w:cs="Times New Roman"/>
          <w:sz w:val="22"/>
          <w:szCs w:val="22"/>
        </w:rPr>
        <w:t xml:space="preserve"> ИСО 22523-2007 «Протезы конечностей и </w:t>
      </w:r>
      <w:proofErr w:type="spellStart"/>
      <w:r w:rsidRPr="00FD3279">
        <w:rPr>
          <w:rFonts w:cs="Times New Roman"/>
          <w:sz w:val="22"/>
          <w:szCs w:val="22"/>
        </w:rPr>
        <w:t>ортезы</w:t>
      </w:r>
      <w:proofErr w:type="spellEnd"/>
      <w:r w:rsidRPr="00FD3279">
        <w:rPr>
          <w:rFonts w:cs="Times New Roman"/>
          <w:sz w:val="22"/>
          <w:szCs w:val="22"/>
        </w:rPr>
        <w:t xml:space="preserve"> наружные. Требования и методы испытаний»,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6946"/>
        <w:gridCol w:w="1417"/>
      </w:tblGrid>
      <w:tr w:rsidR="00CC0C80" w:rsidRPr="00CC0C80" w:rsidTr="002207CE">
        <w:trPr>
          <w:trHeight w:val="945"/>
        </w:trPr>
        <w:tc>
          <w:tcPr>
            <w:tcW w:w="568" w:type="dxa"/>
            <w:shd w:val="clear" w:color="auto" w:fill="auto"/>
          </w:tcPr>
          <w:p w:rsidR="00CC0C80" w:rsidRPr="00CC0C80" w:rsidRDefault="00CC0C80" w:rsidP="00FC62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№                 </w:t>
            </w:r>
            <w:proofErr w:type="gramStart"/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CC0C80" w:rsidRPr="00CC0C80" w:rsidRDefault="00CC0C80" w:rsidP="00FC62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 изделия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C0C80" w:rsidRPr="00CC0C80" w:rsidRDefault="00CC0C80" w:rsidP="00FC62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Описание протезно-ортопедического изделия по функциональной классификации </w:t>
            </w:r>
          </w:p>
        </w:tc>
        <w:tc>
          <w:tcPr>
            <w:tcW w:w="1417" w:type="dxa"/>
          </w:tcPr>
          <w:p w:rsidR="00CC0C80" w:rsidRPr="00CC0C80" w:rsidRDefault="00CC0C80" w:rsidP="00FC62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Количество, шт.</w:t>
            </w:r>
          </w:p>
        </w:tc>
      </w:tr>
      <w:tr w:rsidR="00CC0C80" w:rsidRPr="00CC0C80" w:rsidTr="002207CE">
        <w:trPr>
          <w:trHeight w:val="945"/>
        </w:trPr>
        <w:tc>
          <w:tcPr>
            <w:tcW w:w="568" w:type="dxa"/>
            <w:shd w:val="clear" w:color="auto" w:fill="auto"/>
          </w:tcPr>
          <w:p w:rsidR="00CC0C80" w:rsidRPr="00CC0C80" w:rsidRDefault="00CC0C80" w:rsidP="00FC62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C0C80" w:rsidRPr="00CC0C80" w:rsidRDefault="00CC0C80" w:rsidP="00FC62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Протез предплечья с </w:t>
            </w:r>
            <w:proofErr w:type="spellStart"/>
            <w:proofErr w:type="gramStart"/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микропроцес</w:t>
            </w:r>
            <w:proofErr w:type="spellEnd"/>
            <w:r w:rsidR="002207C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сорным</w:t>
            </w:r>
            <w:proofErr w:type="gramEnd"/>
            <w:r w:rsidRPr="00CC0C8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управлением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07CE" w:rsidRDefault="00CC0C80" w:rsidP="002207CE">
            <w:pPr>
              <w:spacing w:line="259" w:lineRule="auto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Протез предплечья детский с микропроцессорным управлением с биоэлектрической системой управления, с приемной гильзой по слепку. Протез предплечья с микропроцессорным управлением должен быть предназначен для обеспечения действий детей-инвалидов по самообслуживанию и формирования полноценной схемы тела ребенка</w:t>
            </w:r>
            <w:r w:rsidR="002207CE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.</w:t>
            </w:r>
          </w:p>
          <w:p w:rsidR="002207CE" w:rsidRDefault="00CC0C80" w:rsidP="002207CE">
            <w:pPr>
              <w:spacing w:line="259" w:lineRule="auto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</w:pPr>
            <w:proofErr w:type="gram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Протез должен  изготавливаться по индивидуальному тех. процессу для сложного протезирования, примерочная гильза из термопласта, постоянная приемная из высокотемпературного силикона медицинского назначения с металлическими закладными элементами, несущая из композитных материалов на основе акриловых смол.</w:t>
            </w:r>
            <w:proofErr w:type="gramEnd"/>
          </w:p>
          <w:p w:rsidR="002207CE" w:rsidRDefault="00CC0C80" w:rsidP="002207CE">
            <w:pPr>
              <w:spacing w:line="259" w:lineRule="auto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Кисть должна быть  присоединена к приемной гильзе предплечья посредством закладного кольца, муфты. Литиево-ионный аккумулятор расположен внутри несущей гильзы. Кабели электродов и кабель соединения с аккумулятором проходят внутри несущей гильзы и соединяются с коаксиальным штекером. В качестве источника энергии должен служить заряжаемый литиево-ионный аккумулятор. Искусственная электромеханическая кисть  должна быть выполнена из сплава легких металлов и высокопрочного </w:t>
            </w:r>
            <w:proofErr w:type="gram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пластика, покрытая косметической оболочкой и приводится</w:t>
            </w:r>
            <w:proofErr w:type="gram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 в движение посредством электродвигателя. Посредством миниатюрной передачи, электродвигатель должен приводить  в движение средний и указательный, а также большой пальцы.</w:t>
            </w:r>
          </w:p>
          <w:p w:rsidR="002207CE" w:rsidRDefault="00CC0C80" w:rsidP="002207CE">
            <w:pPr>
              <w:spacing w:line="259" w:lineRule="auto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Кисть должна быть соединена с несущей гильзой посредством шаровидного шарнира кисти с регулируемой степенью </w:t>
            </w:r>
            <w:proofErr w:type="spell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тугоподвижности</w:t>
            </w:r>
            <w:proofErr w:type="spell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. Шарнир должен  давать  возможность менять положение кисти, что позволяет уменьшить компенсаторные движения руки и придает движениям более естественный вид на фоне поддержания физиологически правильного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 п</w:t>
            </w: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оложения кисти.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Зарядное гнездо обеспечивает соединение с </w:t>
            </w:r>
            <w:proofErr w:type="spell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акумулятором</w:t>
            </w:r>
            <w:proofErr w:type="spell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, выдает информацию о текущем состоянии зарядки и служит для включения и выключения, а также для </w:t>
            </w: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lastRenderedPageBreak/>
              <w:t>экстренного открывания протеза.</w:t>
            </w:r>
          </w:p>
          <w:p w:rsidR="002207CE" w:rsidRDefault="00CC0C80" w:rsidP="002207CE">
            <w:pPr>
              <w:spacing w:line="259" w:lineRule="auto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</w:pPr>
            <w:proofErr w:type="gram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Технические характеристики </w:t>
            </w:r>
            <w:proofErr w:type="spell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электрокисти</w:t>
            </w:r>
            <w:proofErr w:type="spell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: рабочее напряжение – 4,8/7,4 В, рабочая температура 0-70*С, ширина раскрытия до 28-58 мм., максимальное усилия </w:t>
            </w:r>
            <w:proofErr w:type="spell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схвата</w:t>
            </w:r>
            <w:proofErr w:type="spell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 8-35Н, средняя скорость 110 мм/с, вес (с системным каркасом руки) 86-130 г. Технические характеристики литиево-ионного аккумулятора: емкость 600 </w:t>
            </w:r>
            <w:proofErr w:type="spell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мАч</w:t>
            </w:r>
            <w:proofErr w:type="spell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, время до полной зарядки 3,5 часа, номинальное напряжение (среднее) 4,8/7,4 В. Технические характеристики электрода: рабочее напряжение:</w:t>
            </w:r>
            <w:proofErr w:type="gram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 </w:t>
            </w:r>
            <w:proofErr w:type="spell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Uв</w:t>
            </w:r>
            <w:proofErr w:type="spell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 4,8-7,2В, диапазон частот 90-450 Гц, температура окружающей среды -15-60 *С, габариты Д*</w:t>
            </w:r>
            <w:proofErr w:type="gram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Ш</w:t>
            </w:r>
            <w:proofErr w:type="gram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*В*18*9,5мм., вес 4,5 г.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Косметическая оболочка из ПВХ кроме физиологического внешнего вида должна иметь требуемую долговечность.</w:t>
            </w:r>
          </w:p>
          <w:p w:rsidR="00CC0C80" w:rsidRPr="00CC0C80" w:rsidRDefault="00CC0C80" w:rsidP="00C96E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Данный вид протеза  должен быть предназначен детям-инвалидам в возрасте старше 1 года при одностороннем или двустороннем врожденном или ампутационном дефекте предплечья для самообслуживания и формирования полноценной схемы тела ребенка.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Изготовлен согласно ГОСТ </w:t>
            </w:r>
            <w:proofErr w:type="gramStart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Р</w:t>
            </w:r>
            <w:proofErr w:type="gramEnd"/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 56138-2021 "</w:t>
            </w:r>
            <w:r w:rsidR="00C96E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Протезы верхних конечностей. Технич</w:t>
            </w:r>
            <w:r w:rsidR="00C96E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е</w:t>
            </w:r>
            <w:r w:rsidR="00C96E11">
              <w:rPr>
                <w:rFonts w:ascii="Times New Roman" w:hAnsi="Times New Roman" w:cs="Times New Roman"/>
                <w:kern w:val="0"/>
                <w:sz w:val="18"/>
                <w:szCs w:val="18"/>
              </w:rPr>
              <w:t>ские требования</w:t>
            </w:r>
            <w:r w:rsidRPr="00CC0C8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".</w:t>
            </w:r>
          </w:p>
        </w:tc>
        <w:tc>
          <w:tcPr>
            <w:tcW w:w="1417" w:type="dxa"/>
          </w:tcPr>
          <w:p w:rsidR="00CC0C80" w:rsidRPr="00CC0C80" w:rsidRDefault="00CC0C80" w:rsidP="00FC62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</w:tr>
    </w:tbl>
    <w:p w:rsidR="00C21B41" w:rsidRPr="00FD3279" w:rsidRDefault="00C21B41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b/>
          <w:sz w:val="22"/>
          <w:szCs w:val="22"/>
          <w:lang w:eastAsia="ar-SA"/>
        </w:rPr>
      </w:pPr>
      <w:r w:rsidRPr="00FD3279">
        <w:rPr>
          <w:rFonts w:cs="Times New Roman"/>
          <w:b/>
          <w:sz w:val="22"/>
          <w:szCs w:val="22"/>
          <w:lang w:eastAsia="ar-SA"/>
        </w:rPr>
        <w:t>Требования к техническим и функциональным характеристикам работ: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eastAsia="Arial" w:cs="Times New Roman"/>
          <w:sz w:val="22"/>
          <w:szCs w:val="22"/>
          <w:lang w:eastAsia="ar-SA"/>
        </w:rPr>
      </w:pPr>
      <w:r w:rsidRPr="00FD3279">
        <w:rPr>
          <w:rFonts w:eastAsia="Arial" w:cs="Times New Roman"/>
          <w:sz w:val="22"/>
          <w:szCs w:val="22"/>
          <w:lang w:eastAsia="ar-SA"/>
        </w:rPr>
        <w:t>С учетом уровня ампутации и модулирования, применяемого в протезировании: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- приемная гильза протеза конечности</w:t>
      </w:r>
      <w:r w:rsidRPr="00FD3279">
        <w:rPr>
          <w:rFonts w:cs="Times New Roman"/>
          <w:b/>
          <w:sz w:val="22"/>
          <w:szCs w:val="22"/>
        </w:rPr>
        <w:t xml:space="preserve"> </w:t>
      </w:r>
      <w:r w:rsidRPr="00FD3279">
        <w:rPr>
          <w:rFonts w:cs="Times New Roman"/>
          <w:sz w:val="22"/>
          <w:szCs w:val="22"/>
        </w:rPr>
        <w:t>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741559" w:rsidRPr="00FD3279" w:rsidRDefault="005F68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3279">
        <w:rPr>
          <w:rFonts w:ascii="Times New Roman" w:hAnsi="Times New Roman" w:cs="Times New Roman"/>
          <w:sz w:val="22"/>
          <w:szCs w:val="22"/>
        </w:rPr>
        <w:t xml:space="preserve">- функциональный узел протеза конечности должен выполнять заданную функцию и иметь конструктивно-технологическую завершенность. Узлы должны быть </w:t>
      </w:r>
      <w:proofErr w:type="spellStart"/>
      <w:r w:rsidRPr="00FD3279">
        <w:rPr>
          <w:rFonts w:ascii="Times New Roman" w:hAnsi="Times New Roman" w:cs="Times New Roman"/>
          <w:sz w:val="22"/>
          <w:szCs w:val="22"/>
        </w:rPr>
        <w:t>ремонтопригодными</w:t>
      </w:r>
      <w:proofErr w:type="spellEnd"/>
      <w:r w:rsidRPr="00FD3279">
        <w:rPr>
          <w:rFonts w:ascii="Times New Roman" w:hAnsi="Times New Roman" w:cs="Times New Roman"/>
          <w:sz w:val="22"/>
          <w:szCs w:val="22"/>
        </w:rPr>
        <w:t xml:space="preserve"> или работоспособными в течение срока службы.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b/>
          <w:sz w:val="22"/>
          <w:szCs w:val="22"/>
          <w:lang w:eastAsia="ar-SA"/>
        </w:rPr>
      </w:pPr>
      <w:r w:rsidRPr="00FD3279">
        <w:rPr>
          <w:rFonts w:cs="Times New Roman"/>
          <w:b/>
          <w:sz w:val="22"/>
          <w:szCs w:val="22"/>
          <w:lang w:eastAsia="ar-SA"/>
        </w:rPr>
        <w:t>Требования к безопасности работ:</w:t>
      </w:r>
    </w:p>
    <w:p w:rsidR="00741559" w:rsidRPr="00FD3279" w:rsidRDefault="005F68F3">
      <w:pPr>
        <w:pStyle w:val="Standard"/>
        <w:spacing w:line="228" w:lineRule="auto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Выполняемые работы по изготовлению протезов должны соответствовать установленным ГОСТам, ТУ и иным документам, принятым для данных видов работ и изделий.</w:t>
      </w:r>
    </w:p>
    <w:p w:rsidR="00741559" w:rsidRPr="00FD3279" w:rsidRDefault="005F68F3">
      <w:pPr>
        <w:pStyle w:val="Standard"/>
        <w:ind w:firstLine="851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При готовности приступить к выполнению работ по изготовлению протезов,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741559" w:rsidRPr="00FD3279" w:rsidRDefault="005F68F3">
      <w:pPr>
        <w:pStyle w:val="Standard"/>
        <w:ind w:firstLine="709"/>
        <w:rPr>
          <w:rFonts w:cs="Times New Roman"/>
          <w:b/>
          <w:sz w:val="22"/>
          <w:szCs w:val="22"/>
          <w:lang w:eastAsia="ar-SA"/>
        </w:rPr>
      </w:pPr>
      <w:r w:rsidRPr="00FD3279">
        <w:rPr>
          <w:rFonts w:cs="Times New Roman"/>
          <w:b/>
          <w:sz w:val="22"/>
          <w:szCs w:val="22"/>
          <w:lang w:eastAsia="ar-SA"/>
        </w:rPr>
        <w:t>Требования к результатам работ:</w:t>
      </w:r>
    </w:p>
    <w:p w:rsidR="00741559" w:rsidRPr="00FD3279" w:rsidRDefault="005F68F3">
      <w:pPr>
        <w:pStyle w:val="Standard"/>
        <w:keepNext/>
        <w:ind w:firstLine="709"/>
        <w:jc w:val="both"/>
        <w:rPr>
          <w:rFonts w:cs="Times New Roman"/>
          <w:sz w:val="22"/>
          <w:szCs w:val="22"/>
          <w:lang w:eastAsia="ar-SA"/>
        </w:rPr>
      </w:pPr>
      <w:r w:rsidRPr="00FD3279">
        <w:rPr>
          <w:rFonts w:cs="Times New Roman"/>
          <w:sz w:val="22"/>
          <w:szCs w:val="22"/>
          <w:lang w:eastAsia="ar-SA"/>
        </w:rPr>
        <w:t>Работы по обеспечению инвалидов протезами следует считать эффективно исполненными, если у инвалидов восстановлены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должны быть выполнены с надлежащим качеством и в установленные сроки.</w:t>
      </w:r>
    </w:p>
    <w:p w:rsidR="00741559" w:rsidRPr="00FD3279" w:rsidRDefault="005F68F3">
      <w:pPr>
        <w:pStyle w:val="Standard"/>
        <w:keepNext/>
        <w:ind w:firstLine="709"/>
        <w:rPr>
          <w:rFonts w:cs="Times New Roman"/>
          <w:b/>
          <w:sz w:val="22"/>
          <w:szCs w:val="22"/>
          <w:lang w:eastAsia="ar-SA"/>
        </w:rPr>
      </w:pPr>
      <w:r w:rsidRPr="00FD3279">
        <w:rPr>
          <w:rFonts w:cs="Times New Roman"/>
          <w:b/>
          <w:sz w:val="22"/>
          <w:szCs w:val="22"/>
          <w:lang w:eastAsia="ar-SA"/>
        </w:rPr>
        <w:t>Требования к упаковке, маркировке и транспортировке изделий, являющихся результатом работ:</w:t>
      </w:r>
    </w:p>
    <w:p w:rsidR="00741559" w:rsidRPr="00FD3279" w:rsidRDefault="005F68F3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</w:rPr>
        <w:t>Упаковка протезов должна обеспечивать защиту от повреждений, порчи или загрязнения во время хранения и транспортировки к месту хранения или использования по назначению.</w:t>
      </w:r>
    </w:p>
    <w:p w:rsidR="00741559" w:rsidRPr="00FD3279" w:rsidRDefault="005F68F3" w:rsidP="002D2701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FD3279">
        <w:rPr>
          <w:rFonts w:ascii="Times New Roman" w:hAnsi="Times New Roman" w:cs="Times New Roman"/>
        </w:rPr>
        <w:t>Требования к маркировке, упаковке, транспортированию и хранению изделий по ГОСТ 20790/ГОСТ 59444</w:t>
      </w:r>
      <w:r w:rsidR="002D2701" w:rsidRPr="00FD3279">
        <w:rPr>
          <w:rFonts w:ascii="Times New Roman" w:hAnsi="Times New Roman" w:cs="Times New Roman"/>
        </w:rPr>
        <w:t xml:space="preserve"> «</w:t>
      </w:r>
      <w:r w:rsidR="002D2701" w:rsidRPr="00FD3279">
        <w:rPr>
          <w:rFonts w:ascii="Times New Roman" w:hAnsi="Times New Roman" w:cs="Times New Roman"/>
          <w:kern w:val="0"/>
        </w:rPr>
        <w:t>Межгос</w:t>
      </w:r>
      <w:r w:rsidR="002D2701" w:rsidRPr="00FD3279">
        <w:rPr>
          <w:rFonts w:ascii="Times New Roman" w:hAnsi="Times New Roman" w:cs="Times New Roman"/>
          <w:kern w:val="0"/>
        </w:rPr>
        <w:t>у</w:t>
      </w:r>
      <w:r w:rsidR="002D2701" w:rsidRPr="00FD3279">
        <w:rPr>
          <w:rFonts w:ascii="Times New Roman" w:hAnsi="Times New Roman" w:cs="Times New Roman"/>
          <w:kern w:val="0"/>
        </w:rPr>
        <w:t>дарственный стандарт. Приборы, аппараты и оборудование медицин</w:t>
      </w:r>
      <w:r w:rsidR="002D2701" w:rsidRPr="00FD3279">
        <w:rPr>
          <w:rFonts w:ascii="Times New Roman" w:hAnsi="Times New Roman" w:cs="Times New Roman"/>
          <w:kern w:val="0"/>
        </w:rPr>
        <w:t>ские. Общие технические условия»</w:t>
      </w:r>
      <w:r w:rsidRPr="00FD3279">
        <w:rPr>
          <w:rFonts w:ascii="Times New Roman" w:hAnsi="Times New Roman" w:cs="Times New Roman"/>
        </w:rPr>
        <w:t>, ГОСТ 30324.0</w:t>
      </w:r>
      <w:r w:rsidR="0081522C" w:rsidRPr="00FD3279">
        <w:rPr>
          <w:rFonts w:ascii="Times New Roman" w:hAnsi="Times New Roman" w:cs="Times New Roman"/>
        </w:rPr>
        <w:t xml:space="preserve">/ГОСТ </w:t>
      </w:r>
      <w:proofErr w:type="gramStart"/>
      <w:r w:rsidR="0081522C" w:rsidRPr="00FD3279">
        <w:rPr>
          <w:rFonts w:ascii="Times New Roman" w:hAnsi="Times New Roman" w:cs="Times New Roman"/>
        </w:rPr>
        <w:t>Р</w:t>
      </w:r>
      <w:proofErr w:type="gramEnd"/>
      <w:r w:rsidR="0081522C" w:rsidRPr="00FD3279">
        <w:rPr>
          <w:rFonts w:ascii="Times New Roman" w:hAnsi="Times New Roman" w:cs="Times New Roman"/>
        </w:rPr>
        <w:t xml:space="preserve"> 50267.0</w:t>
      </w:r>
      <w:r w:rsidR="002D2701" w:rsidRPr="00FD3279">
        <w:rPr>
          <w:rFonts w:ascii="Times New Roman" w:hAnsi="Times New Roman" w:cs="Times New Roman"/>
        </w:rPr>
        <w:t xml:space="preserve"> «</w:t>
      </w:r>
      <w:r w:rsidR="002D2701" w:rsidRPr="00FD3279">
        <w:rPr>
          <w:rFonts w:ascii="Times New Roman" w:hAnsi="Times New Roman" w:cs="Times New Roman"/>
          <w:kern w:val="0"/>
        </w:rPr>
        <w:t>Межгосударственный стандарт. Изделия медицинские электр</w:t>
      </w:r>
      <w:r w:rsidR="002D2701" w:rsidRPr="00FD3279">
        <w:rPr>
          <w:rFonts w:ascii="Times New Roman" w:hAnsi="Times New Roman" w:cs="Times New Roman"/>
          <w:kern w:val="0"/>
        </w:rPr>
        <w:t>и</w:t>
      </w:r>
      <w:r w:rsidR="002D2701" w:rsidRPr="00FD3279">
        <w:rPr>
          <w:rFonts w:ascii="Times New Roman" w:hAnsi="Times New Roman" w:cs="Times New Roman"/>
          <w:kern w:val="0"/>
        </w:rPr>
        <w:t>ческие. Часть 1. Общие требования безопасности</w:t>
      </w:r>
      <w:r w:rsidR="002D2701" w:rsidRPr="00FD3279">
        <w:rPr>
          <w:rFonts w:ascii="Times New Roman" w:hAnsi="Times New Roman" w:cs="Times New Roman"/>
          <w:kern w:val="0"/>
        </w:rPr>
        <w:t xml:space="preserve">» </w:t>
      </w:r>
      <w:r w:rsidR="0081522C" w:rsidRPr="00FD3279">
        <w:rPr>
          <w:rFonts w:ascii="Times New Roman" w:hAnsi="Times New Roman" w:cs="Times New Roman"/>
        </w:rPr>
        <w:t xml:space="preserve"> и ГОСТ 51632-2021</w:t>
      </w:r>
      <w:r w:rsidR="002D2701" w:rsidRPr="00FD3279">
        <w:rPr>
          <w:rFonts w:ascii="Times New Roman" w:hAnsi="Times New Roman" w:cs="Times New Roman"/>
          <w:kern w:val="0"/>
        </w:rPr>
        <w:t xml:space="preserve"> «</w:t>
      </w:r>
      <w:r w:rsidR="002D2701" w:rsidRPr="00FD3279">
        <w:rPr>
          <w:rFonts w:ascii="Times New Roman" w:hAnsi="Times New Roman" w:cs="Times New Roman"/>
          <w:kern w:val="0"/>
        </w:rPr>
        <w:t>Технические средства реабилит</w:t>
      </w:r>
      <w:r w:rsidR="002D2701" w:rsidRPr="00FD3279">
        <w:rPr>
          <w:rFonts w:ascii="Times New Roman" w:hAnsi="Times New Roman" w:cs="Times New Roman"/>
          <w:kern w:val="0"/>
        </w:rPr>
        <w:t>а</w:t>
      </w:r>
      <w:r w:rsidR="002D2701" w:rsidRPr="00FD3279">
        <w:rPr>
          <w:rFonts w:ascii="Times New Roman" w:hAnsi="Times New Roman" w:cs="Times New Roman"/>
          <w:kern w:val="0"/>
        </w:rPr>
        <w:t>ции людей с ограничениями жизнеде</w:t>
      </w:r>
      <w:r w:rsidR="002D2701" w:rsidRPr="00FD3279">
        <w:rPr>
          <w:rFonts w:ascii="Times New Roman" w:hAnsi="Times New Roman" w:cs="Times New Roman"/>
          <w:kern w:val="0"/>
        </w:rPr>
        <w:t>я</w:t>
      </w:r>
      <w:r w:rsidR="002D2701" w:rsidRPr="00FD3279">
        <w:rPr>
          <w:rFonts w:ascii="Times New Roman" w:hAnsi="Times New Roman" w:cs="Times New Roman"/>
          <w:kern w:val="0"/>
        </w:rPr>
        <w:t>тельности. Общие технические требования и методы испытаний</w:t>
      </w:r>
      <w:r w:rsidR="002D2701" w:rsidRPr="00FD3279">
        <w:rPr>
          <w:rFonts w:ascii="Times New Roman" w:hAnsi="Times New Roman" w:cs="Times New Roman"/>
          <w:kern w:val="0"/>
        </w:rPr>
        <w:t>»</w:t>
      </w:r>
      <w:r w:rsidRPr="00FD3279">
        <w:rPr>
          <w:rFonts w:ascii="Times New Roman" w:hAnsi="Times New Roman" w:cs="Times New Roman"/>
        </w:rPr>
        <w:t>.</w:t>
      </w:r>
    </w:p>
    <w:p w:rsidR="00741559" w:rsidRPr="00FD3279" w:rsidRDefault="005F68F3">
      <w:pPr>
        <w:pStyle w:val="Standard"/>
        <w:ind w:firstLine="709"/>
        <w:jc w:val="both"/>
        <w:rPr>
          <w:rFonts w:cs="Times New Roman"/>
          <w:b/>
          <w:sz w:val="22"/>
          <w:szCs w:val="22"/>
        </w:rPr>
      </w:pPr>
      <w:r w:rsidRPr="00FD3279">
        <w:rPr>
          <w:rFonts w:cs="Times New Roman"/>
          <w:b/>
          <w:sz w:val="22"/>
          <w:szCs w:val="22"/>
        </w:rPr>
        <w:t>Требования к гарантийному сроку и (или) объему предоставления гарантий качества работ:</w:t>
      </w:r>
    </w:p>
    <w:p w:rsidR="00741559" w:rsidRPr="00FD3279" w:rsidRDefault="005F68F3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FD3279">
        <w:rPr>
          <w:rFonts w:eastAsia="StarSymbol" w:cs="Times New Roman"/>
          <w:spacing w:val="-2"/>
          <w:sz w:val="22"/>
          <w:szCs w:val="22"/>
        </w:rPr>
        <w:t>Гарантийный срок устанавливается со дня выдачи готового изделия и его продолжительность по каждому конкретному виду изделия должна соответствовать требованиям ГОСТа или ТУ и  составляет не менее 7</w:t>
      </w:r>
      <w:r w:rsidRPr="00FD3279">
        <w:rPr>
          <w:rStyle w:val="T41"/>
          <w:rFonts w:cs="Times New Roman"/>
          <w:sz w:val="22"/>
          <w:szCs w:val="22"/>
        </w:rPr>
        <w:t xml:space="preserve"> месяцев</w:t>
      </w:r>
      <w:r w:rsidRPr="00FD3279">
        <w:rPr>
          <w:rFonts w:eastAsia="StarSymbol" w:cs="Times New Roman"/>
          <w:spacing w:val="-2"/>
          <w:sz w:val="22"/>
          <w:szCs w:val="22"/>
        </w:rPr>
        <w:t>.</w:t>
      </w:r>
    </w:p>
    <w:p w:rsidR="002D2701" w:rsidRPr="00FD3279" w:rsidRDefault="005F68F3" w:rsidP="002D2701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FD3279">
        <w:rPr>
          <w:rFonts w:ascii="Times New Roman" w:eastAsia="Lucida Sans Unicode" w:hAnsi="Times New Roman" w:cs="Times New Roman"/>
        </w:rPr>
        <w:t>В течение гарантийного срока предприятие-изготовитель обязано производить замену или ремонт изделия бесплатно</w:t>
      </w:r>
      <w:r w:rsidR="002D2701" w:rsidRPr="00FD3279">
        <w:rPr>
          <w:rFonts w:ascii="Times New Roman" w:eastAsia="Lucida Sans Unicode" w:hAnsi="Times New Roman" w:cs="Times New Roman"/>
        </w:rPr>
        <w:t>.</w:t>
      </w:r>
      <w:r w:rsidR="002D2701" w:rsidRPr="00FD3279">
        <w:rPr>
          <w:rFonts w:ascii="Times New Roman" w:hAnsi="Times New Roman" w:cs="Times New Roman"/>
          <w:kern w:val="0"/>
        </w:rPr>
        <w:t xml:space="preserve"> </w:t>
      </w:r>
      <w:r w:rsidR="002D2701" w:rsidRPr="00FD3279">
        <w:rPr>
          <w:rFonts w:ascii="Times New Roman" w:hAnsi="Times New Roman" w:cs="Times New Roman"/>
          <w:kern w:val="0"/>
        </w:rPr>
        <w:t>Технические средства реабилитации людей с ограничениями жизнедеятельности. Общие техн</w:t>
      </w:r>
      <w:r w:rsidR="002D2701" w:rsidRPr="00FD3279">
        <w:rPr>
          <w:rFonts w:ascii="Times New Roman" w:hAnsi="Times New Roman" w:cs="Times New Roman"/>
          <w:kern w:val="0"/>
        </w:rPr>
        <w:t>и</w:t>
      </w:r>
      <w:r w:rsidR="002D2701" w:rsidRPr="00FD3279">
        <w:rPr>
          <w:rFonts w:ascii="Times New Roman" w:hAnsi="Times New Roman" w:cs="Times New Roman"/>
          <w:kern w:val="0"/>
        </w:rPr>
        <w:t>ческие требования и методы испытаний</w:t>
      </w:r>
    </w:p>
    <w:p w:rsidR="00741559" w:rsidRPr="00FD3279" w:rsidRDefault="00741559">
      <w:pPr>
        <w:pStyle w:val="Standard"/>
        <w:ind w:firstLine="709"/>
        <w:jc w:val="both"/>
        <w:rPr>
          <w:rFonts w:cs="Times New Roman"/>
          <w:sz w:val="22"/>
          <w:szCs w:val="22"/>
        </w:rPr>
      </w:pPr>
    </w:p>
    <w:p w:rsidR="005E6296" w:rsidRPr="00FD3279" w:rsidRDefault="005E6296" w:rsidP="005E6296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D3279">
        <w:rPr>
          <w:rFonts w:ascii="Times New Roman" w:hAnsi="Times New Roman" w:cs="Times New Roman"/>
          <w:color w:val="000000"/>
        </w:rPr>
        <w:t xml:space="preserve">Начать выполнение работ по изготовлению протезов для инвалидов не позднее 5 (пяти) рабочих дней с момента получения Реестров Получателей от Заказчика </w:t>
      </w:r>
    </w:p>
    <w:p w:rsidR="005E6296" w:rsidRPr="00FD3279" w:rsidRDefault="005E6296" w:rsidP="005E6296">
      <w:pPr>
        <w:ind w:firstLine="426"/>
        <w:jc w:val="both"/>
        <w:rPr>
          <w:rFonts w:ascii="Times New Roman" w:hAnsi="Times New Roman" w:cs="Times New Roman"/>
        </w:rPr>
      </w:pPr>
      <w:r w:rsidRPr="00FD3279">
        <w:rPr>
          <w:rFonts w:ascii="Times New Roman" w:hAnsi="Times New Roman" w:cs="Times New Roman"/>
          <w:color w:val="000000"/>
        </w:rPr>
        <w:t xml:space="preserve">Выполнять работы и выдать Получателям изделия в срок </w:t>
      </w:r>
      <w:r w:rsidRPr="00FD3279">
        <w:rPr>
          <w:rFonts w:ascii="Times New Roman" w:hAnsi="Times New Roman" w:cs="Times New Roman"/>
          <w:color w:val="000000"/>
          <w:u w:val="single"/>
        </w:rPr>
        <w:t>не более 60 (шестидесяти) календарных дней</w:t>
      </w:r>
      <w:r w:rsidRPr="00FD327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D3279">
        <w:rPr>
          <w:rFonts w:ascii="Times New Roman" w:hAnsi="Times New Roman" w:cs="Times New Roman"/>
          <w:color w:val="000000"/>
        </w:rPr>
        <w:t>с даты заключения</w:t>
      </w:r>
      <w:proofErr w:type="gramEnd"/>
      <w:r w:rsidRPr="00FD3279">
        <w:rPr>
          <w:rFonts w:ascii="Times New Roman" w:hAnsi="Times New Roman" w:cs="Times New Roman"/>
          <w:color w:val="000000"/>
        </w:rPr>
        <w:t xml:space="preserve"> контракта и</w:t>
      </w:r>
      <w:r w:rsidRPr="00FD3279">
        <w:rPr>
          <w:rFonts w:ascii="Times New Roman" w:hAnsi="Times New Roman" w:cs="Times New Roman"/>
          <w:color w:val="000000"/>
        </w:rPr>
        <w:t xml:space="preserve"> </w:t>
      </w:r>
      <w:r w:rsidRPr="00FD3279">
        <w:rPr>
          <w:rFonts w:ascii="Times New Roman" w:hAnsi="Times New Roman" w:cs="Times New Roman"/>
        </w:rPr>
        <w:t>не позднее 15.06.2023 г.</w:t>
      </w:r>
    </w:p>
    <w:p w:rsidR="005E6296" w:rsidRPr="00FD3279" w:rsidRDefault="005E6296" w:rsidP="005E6296">
      <w:pPr>
        <w:pStyle w:val="Standard"/>
        <w:ind w:firstLine="426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  <w:u w:val="single"/>
        </w:rPr>
        <w:t>Выполнение работ</w:t>
      </w:r>
      <w:r w:rsidRPr="00FD3279">
        <w:rPr>
          <w:rFonts w:cs="Times New Roman"/>
          <w:sz w:val="22"/>
          <w:szCs w:val="22"/>
        </w:rPr>
        <w:t xml:space="preserve"> осуществляется по индивидуальным заказам Получателей </w:t>
      </w:r>
    </w:p>
    <w:p w:rsidR="005E6296" w:rsidRPr="00FD3279" w:rsidRDefault="005E6296" w:rsidP="005E6296">
      <w:pPr>
        <w:pStyle w:val="Standard"/>
        <w:ind w:firstLine="426"/>
        <w:jc w:val="both"/>
        <w:rPr>
          <w:rFonts w:cs="Times New Roman"/>
          <w:sz w:val="22"/>
          <w:szCs w:val="22"/>
        </w:rPr>
      </w:pPr>
      <w:r w:rsidRPr="00FD3279">
        <w:rPr>
          <w:rFonts w:cs="Times New Roman"/>
          <w:sz w:val="22"/>
          <w:szCs w:val="22"/>
          <w:u w:val="single"/>
        </w:rPr>
        <w:t>Обеспечение и выдача</w:t>
      </w:r>
      <w:r w:rsidRPr="00FD3279">
        <w:rPr>
          <w:rFonts w:cs="Times New Roman"/>
          <w:sz w:val="22"/>
          <w:szCs w:val="22"/>
        </w:rPr>
        <w:t xml:space="preserve"> изделий осуществляется </w:t>
      </w:r>
      <w:r w:rsidRPr="00FD3279">
        <w:rPr>
          <w:rFonts w:cs="Times New Roman"/>
          <w:kern w:val="0"/>
          <w:sz w:val="22"/>
          <w:szCs w:val="22"/>
        </w:rPr>
        <w:t>п</w:t>
      </w:r>
      <w:r w:rsidRPr="00FD3279">
        <w:rPr>
          <w:rFonts w:cs="Times New Roman"/>
          <w:sz w:val="22"/>
          <w:szCs w:val="22"/>
        </w:rPr>
        <w:t>о согласованию с Получателем по месту нахождения Исполнителя</w:t>
      </w:r>
    </w:p>
    <w:p w:rsidR="00741559" w:rsidRPr="00D05674" w:rsidRDefault="00741559">
      <w:pPr>
        <w:pStyle w:val="Standard"/>
        <w:ind w:firstLine="709"/>
        <w:jc w:val="both"/>
        <w:rPr>
          <w:rFonts w:cs="Times New Roman"/>
          <w:sz w:val="20"/>
          <w:szCs w:val="20"/>
        </w:rPr>
      </w:pPr>
    </w:p>
    <w:sectPr w:rsidR="00741559" w:rsidRPr="00D05674" w:rsidSect="00F154E8">
      <w:footerReference w:type="default" r:id="rId9"/>
      <w:pgSz w:w="11906" w:h="16838"/>
      <w:pgMar w:top="765" w:right="567" w:bottom="76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FB" w:rsidRDefault="00002AFB">
      <w:r>
        <w:separator/>
      </w:r>
    </w:p>
  </w:endnote>
  <w:endnote w:type="continuationSeparator" w:id="0">
    <w:p w:rsidR="00002AFB" w:rsidRDefault="000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03" w:rsidRDefault="009C2803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FB" w:rsidRDefault="00002AFB">
      <w:r>
        <w:rPr>
          <w:color w:val="000000"/>
        </w:rPr>
        <w:separator/>
      </w:r>
    </w:p>
  </w:footnote>
  <w:footnote w:type="continuationSeparator" w:id="0">
    <w:p w:rsidR="00002AFB" w:rsidRDefault="0000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ABA"/>
    <w:multiLevelType w:val="multilevel"/>
    <w:tmpl w:val="CFE879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026299"/>
    <w:multiLevelType w:val="multilevel"/>
    <w:tmpl w:val="973452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5F088A"/>
    <w:multiLevelType w:val="multilevel"/>
    <w:tmpl w:val="A9747B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34661D"/>
    <w:multiLevelType w:val="multilevel"/>
    <w:tmpl w:val="836E914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9536484"/>
    <w:multiLevelType w:val="multilevel"/>
    <w:tmpl w:val="B94A03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4E2350B"/>
    <w:multiLevelType w:val="multilevel"/>
    <w:tmpl w:val="2D18500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66C34BC"/>
    <w:multiLevelType w:val="multilevel"/>
    <w:tmpl w:val="7DAEFFC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6DB5886"/>
    <w:multiLevelType w:val="multilevel"/>
    <w:tmpl w:val="96D8882E"/>
    <w:styleLink w:val="WWOutlineListStyle9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-"/>
      <w:lvlText w:val="%4."/>
      <w:lvlJc w:val="left"/>
      <w:pPr>
        <w:ind w:left="288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741507C6"/>
    <w:multiLevelType w:val="multilevel"/>
    <w:tmpl w:val="E1A4040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5034747"/>
    <w:multiLevelType w:val="multilevel"/>
    <w:tmpl w:val="5EFC3D9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1559"/>
    <w:rsid w:val="00002AFB"/>
    <w:rsid w:val="00091B96"/>
    <w:rsid w:val="00105806"/>
    <w:rsid w:val="00120EA5"/>
    <w:rsid w:val="00135629"/>
    <w:rsid w:val="00141AA3"/>
    <w:rsid w:val="001550F1"/>
    <w:rsid w:val="00166B9F"/>
    <w:rsid w:val="0018209A"/>
    <w:rsid w:val="001B61AA"/>
    <w:rsid w:val="001C2624"/>
    <w:rsid w:val="001C66F2"/>
    <w:rsid w:val="001E1C62"/>
    <w:rsid w:val="001F1C1F"/>
    <w:rsid w:val="002207CE"/>
    <w:rsid w:val="00226AE1"/>
    <w:rsid w:val="00277CC7"/>
    <w:rsid w:val="002872D1"/>
    <w:rsid w:val="002B1137"/>
    <w:rsid w:val="002D2701"/>
    <w:rsid w:val="002E4EDF"/>
    <w:rsid w:val="002E59C2"/>
    <w:rsid w:val="0031681B"/>
    <w:rsid w:val="0032793D"/>
    <w:rsid w:val="00333654"/>
    <w:rsid w:val="003405AF"/>
    <w:rsid w:val="00373C02"/>
    <w:rsid w:val="003A4BA6"/>
    <w:rsid w:val="003C6541"/>
    <w:rsid w:val="003D5A62"/>
    <w:rsid w:val="00473949"/>
    <w:rsid w:val="004D0C22"/>
    <w:rsid w:val="004E642E"/>
    <w:rsid w:val="004F0349"/>
    <w:rsid w:val="004F6A1C"/>
    <w:rsid w:val="00506FF2"/>
    <w:rsid w:val="00517265"/>
    <w:rsid w:val="0052558C"/>
    <w:rsid w:val="00526341"/>
    <w:rsid w:val="00554280"/>
    <w:rsid w:val="00557F64"/>
    <w:rsid w:val="005E6296"/>
    <w:rsid w:val="005F68F3"/>
    <w:rsid w:val="00603CA7"/>
    <w:rsid w:val="00612C68"/>
    <w:rsid w:val="00633A08"/>
    <w:rsid w:val="00652ECF"/>
    <w:rsid w:val="006C0B29"/>
    <w:rsid w:val="006C7E76"/>
    <w:rsid w:val="00716BE5"/>
    <w:rsid w:val="00741559"/>
    <w:rsid w:val="00746F56"/>
    <w:rsid w:val="00762C83"/>
    <w:rsid w:val="00785337"/>
    <w:rsid w:val="00795E55"/>
    <w:rsid w:val="00797F42"/>
    <w:rsid w:val="007A02D0"/>
    <w:rsid w:val="007A2906"/>
    <w:rsid w:val="007C1318"/>
    <w:rsid w:val="007C19C3"/>
    <w:rsid w:val="007C7B7D"/>
    <w:rsid w:val="007E0A41"/>
    <w:rsid w:val="0081522C"/>
    <w:rsid w:val="0083549E"/>
    <w:rsid w:val="008366AA"/>
    <w:rsid w:val="00851335"/>
    <w:rsid w:val="0088041F"/>
    <w:rsid w:val="00880AEE"/>
    <w:rsid w:val="00893162"/>
    <w:rsid w:val="008A0175"/>
    <w:rsid w:val="008B4302"/>
    <w:rsid w:val="008D3F20"/>
    <w:rsid w:val="008E5DBB"/>
    <w:rsid w:val="009220B1"/>
    <w:rsid w:val="009C2803"/>
    <w:rsid w:val="009C74D8"/>
    <w:rsid w:val="00A14441"/>
    <w:rsid w:val="00A27F09"/>
    <w:rsid w:val="00A556D1"/>
    <w:rsid w:val="00A6283C"/>
    <w:rsid w:val="00A70E16"/>
    <w:rsid w:val="00AB2134"/>
    <w:rsid w:val="00AD3A6E"/>
    <w:rsid w:val="00AD674B"/>
    <w:rsid w:val="00AF2A09"/>
    <w:rsid w:val="00B40C27"/>
    <w:rsid w:val="00B44704"/>
    <w:rsid w:val="00B7635D"/>
    <w:rsid w:val="00B95481"/>
    <w:rsid w:val="00B9699B"/>
    <w:rsid w:val="00BB3214"/>
    <w:rsid w:val="00BE37D8"/>
    <w:rsid w:val="00C06A31"/>
    <w:rsid w:val="00C13A13"/>
    <w:rsid w:val="00C21B41"/>
    <w:rsid w:val="00C31ECA"/>
    <w:rsid w:val="00C43896"/>
    <w:rsid w:val="00C76877"/>
    <w:rsid w:val="00C96E11"/>
    <w:rsid w:val="00CC0C80"/>
    <w:rsid w:val="00CC6035"/>
    <w:rsid w:val="00D047A3"/>
    <w:rsid w:val="00D05674"/>
    <w:rsid w:val="00D420B2"/>
    <w:rsid w:val="00DF156F"/>
    <w:rsid w:val="00E0521A"/>
    <w:rsid w:val="00E05C5E"/>
    <w:rsid w:val="00E11FFC"/>
    <w:rsid w:val="00E16DF9"/>
    <w:rsid w:val="00E40130"/>
    <w:rsid w:val="00E6402C"/>
    <w:rsid w:val="00E65100"/>
    <w:rsid w:val="00EB0ABB"/>
    <w:rsid w:val="00EC659E"/>
    <w:rsid w:val="00ED21B0"/>
    <w:rsid w:val="00ED2633"/>
    <w:rsid w:val="00ED2648"/>
    <w:rsid w:val="00ED644F"/>
    <w:rsid w:val="00EE7119"/>
    <w:rsid w:val="00F154E8"/>
    <w:rsid w:val="00F33800"/>
    <w:rsid w:val="00F50FFC"/>
    <w:rsid w:val="00F75A14"/>
    <w:rsid w:val="00F76B78"/>
    <w:rsid w:val="00FB52B3"/>
    <w:rsid w:val="00FD3279"/>
    <w:rsid w:val="00FE0B11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character" w:customStyle="1" w:styleId="20">
    <w:name w:val="Средняя сетка 2 Знак"/>
    <w:link w:val="23"/>
    <w:uiPriority w:val="1"/>
    <w:rsid w:val="006C0B2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6C0B2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6C0B2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6C0B29"/>
  </w:style>
  <w:style w:type="character" w:styleId="af6">
    <w:name w:val="Strong"/>
    <w:basedOn w:val="a0"/>
    <w:uiPriority w:val="22"/>
    <w:qFormat/>
    <w:rsid w:val="00141AA3"/>
    <w:rPr>
      <w:b/>
      <w:bCs/>
    </w:rPr>
  </w:style>
  <w:style w:type="character" w:customStyle="1" w:styleId="10">
    <w:name w:val="Основной шрифт абзаца1"/>
    <w:rsid w:val="00D420B2"/>
  </w:style>
  <w:style w:type="paragraph" w:customStyle="1" w:styleId="11">
    <w:name w:val="Без интервала1"/>
    <w:rsid w:val="006C7E76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paragraph" w:styleId="af7">
    <w:name w:val="Body Text"/>
    <w:basedOn w:val="a"/>
    <w:link w:val="12"/>
    <w:uiPriority w:val="99"/>
    <w:semiHidden/>
    <w:unhideWhenUsed/>
    <w:rsid w:val="00226AE1"/>
    <w:pPr>
      <w:spacing w:after="120"/>
    </w:pPr>
  </w:style>
  <w:style w:type="character" w:customStyle="1" w:styleId="12">
    <w:name w:val="Основной текст Знак1"/>
    <w:basedOn w:val="a0"/>
    <w:link w:val="af7"/>
    <w:uiPriority w:val="99"/>
    <w:semiHidden/>
    <w:rsid w:val="0022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character" w:customStyle="1" w:styleId="20">
    <w:name w:val="Средняя сетка 2 Знак"/>
    <w:link w:val="23"/>
    <w:uiPriority w:val="1"/>
    <w:rsid w:val="006C0B2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6C0B2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6C0B2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6C0B29"/>
  </w:style>
  <w:style w:type="character" w:styleId="af6">
    <w:name w:val="Strong"/>
    <w:basedOn w:val="a0"/>
    <w:uiPriority w:val="22"/>
    <w:qFormat/>
    <w:rsid w:val="00141AA3"/>
    <w:rPr>
      <w:b/>
      <w:bCs/>
    </w:rPr>
  </w:style>
  <w:style w:type="character" w:customStyle="1" w:styleId="10">
    <w:name w:val="Основной шрифт абзаца1"/>
    <w:rsid w:val="00D420B2"/>
  </w:style>
  <w:style w:type="paragraph" w:customStyle="1" w:styleId="11">
    <w:name w:val="Без интервала1"/>
    <w:rsid w:val="006C7E76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paragraph" w:styleId="af7">
    <w:name w:val="Body Text"/>
    <w:basedOn w:val="a"/>
    <w:link w:val="12"/>
    <w:uiPriority w:val="99"/>
    <w:semiHidden/>
    <w:unhideWhenUsed/>
    <w:rsid w:val="00226AE1"/>
    <w:pPr>
      <w:spacing w:after="120"/>
    </w:pPr>
  </w:style>
  <w:style w:type="character" w:customStyle="1" w:styleId="12">
    <w:name w:val="Основной текст Знак1"/>
    <w:basedOn w:val="a0"/>
    <w:link w:val="af7"/>
    <w:uiPriority w:val="99"/>
    <w:semiHidden/>
    <w:rsid w:val="0022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89DE-AC1B-4C59-BFD2-F6CA661F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Куцак Маргарита Николаевна</dc:creator>
  <cp:lastModifiedBy>Васильева Елена Николаевна</cp:lastModifiedBy>
  <cp:revision>7</cp:revision>
  <cp:lastPrinted>2023-01-24T12:22:00Z</cp:lastPrinted>
  <dcterms:created xsi:type="dcterms:W3CDTF">2023-01-24T15:21:00Z</dcterms:created>
  <dcterms:modified xsi:type="dcterms:W3CDTF">2023-01-24T15:38:00Z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