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517C61">
        <w:rPr>
          <w:rFonts w:ascii="Times New Roman" w:hAnsi="Times New Roman" w:cs="Times New Roman"/>
          <w:b/>
          <w:sz w:val="24"/>
          <w:szCs w:val="28"/>
        </w:rPr>
        <w:t>в</w:t>
      </w:r>
      <w:r w:rsidR="00517C61" w:rsidRPr="00517C61">
        <w:rPr>
          <w:rFonts w:ascii="Times New Roman" w:hAnsi="Times New Roman" w:cs="Times New Roman"/>
          <w:b/>
          <w:sz w:val="24"/>
          <w:szCs w:val="28"/>
        </w:rPr>
        <w:t xml:space="preserve">ыполнение работ </w:t>
      </w:r>
      <w:r w:rsidR="00EC74E1" w:rsidRPr="00EC74E1">
        <w:rPr>
          <w:rFonts w:ascii="Times New Roman" w:hAnsi="Times New Roman" w:cs="Times New Roman"/>
          <w:b/>
          <w:sz w:val="24"/>
          <w:szCs w:val="28"/>
        </w:rPr>
        <w:t>по изготовлению протезов нижних конечностей для обеспечения инвалидов в 2023 году</w:t>
      </w:r>
    </w:p>
    <w:p w:rsidR="00392DFA" w:rsidRDefault="00392DFA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2DFA" w:rsidRDefault="00392DFA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92DFA" w:rsidRPr="00943A14" w:rsidRDefault="00392DFA" w:rsidP="00392DFA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392DFA" w:rsidRDefault="00392DFA" w:rsidP="00392DFA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392DFA" w:rsidRPr="00943A14" w:rsidRDefault="00392DFA" w:rsidP="00392DFA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392DFA" w:rsidRDefault="00392DFA" w:rsidP="00392DFA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7248D" w:rsidRPr="00943A14" w:rsidRDefault="00C7248D" w:rsidP="00392DFA">
      <w:pPr>
        <w:jc w:val="both"/>
        <w:rPr>
          <w:rFonts w:ascii="Times New Roman" w:hAnsi="Times New Roman" w:cs="Times New Roman"/>
          <w:sz w:val="24"/>
        </w:rPr>
      </w:pPr>
      <w:r w:rsidRPr="00C7248D">
        <w:rPr>
          <w:rFonts w:ascii="Times New Roman" w:hAnsi="Times New Roman" w:cs="Times New Roman"/>
          <w:b/>
          <w:sz w:val="24"/>
        </w:rPr>
        <w:t xml:space="preserve">1.3. РСУ: </w:t>
      </w:r>
      <w:r w:rsidRPr="00C7248D">
        <w:rPr>
          <w:rFonts w:ascii="Times New Roman" w:hAnsi="Times New Roman" w:cs="Times New Roman"/>
          <w:sz w:val="24"/>
        </w:rPr>
        <w:t>регулировочно-</w:t>
      </w:r>
      <w:r>
        <w:rPr>
          <w:rFonts w:ascii="Times New Roman" w:hAnsi="Times New Roman" w:cs="Times New Roman"/>
          <w:sz w:val="24"/>
        </w:rPr>
        <w:t>с</w:t>
      </w:r>
      <w:r w:rsidRPr="00C7248D">
        <w:rPr>
          <w:rFonts w:ascii="Times New Roman" w:hAnsi="Times New Roman" w:cs="Times New Roman"/>
          <w:sz w:val="24"/>
        </w:rPr>
        <w:t>оединительный узе</w:t>
      </w:r>
      <w:r>
        <w:rPr>
          <w:rFonts w:ascii="Times New Roman" w:hAnsi="Times New Roman" w:cs="Times New Roman"/>
          <w:sz w:val="24"/>
        </w:rPr>
        <w:t>л.</w:t>
      </w:r>
    </w:p>
    <w:p w:rsidR="00392DFA" w:rsidRPr="006122D6" w:rsidRDefault="00392DFA" w:rsidP="00392DFA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C7248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392DFA" w:rsidRDefault="00392DFA" w:rsidP="00392DFA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пункте, организованном Исполнителем </w:t>
      </w:r>
      <w:r>
        <w:rPr>
          <w:rFonts w:ascii="Times New Roman" w:hAnsi="Times New Roman" w:cs="Times New Roman"/>
          <w:sz w:val="24"/>
        </w:rPr>
        <w:t>на территории г</w:t>
      </w:r>
      <w:r w:rsidRPr="00A31128">
        <w:rPr>
          <w:rFonts w:ascii="Times New Roman" w:hAnsi="Times New Roman" w:cs="Times New Roman"/>
          <w:sz w:val="24"/>
        </w:rPr>
        <w:t xml:space="preserve">. Хабаровск </w:t>
      </w:r>
      <w:r w:rsidRPr="00C02C96">
        <w:rPr>
          <w:rFonts w:ascii="Times New Roman" w:hAnsi="Times New Roman" w:cs="Times New Roman"/>
          <w:sz w:val="24"/>
        </w:rPr>
        <w:t>Хабаровского края</w:t>
      </w:r>
      <w:r w:rsidRPr="00A31128">
        <w:rPr>
          <w:rFonts w:ascii="Times New Roman" w:hAnsi="Times New Roman" w:cs="Times New Roman"/>
          <w:sz w:val="24"/>
        </w:rPr>
        <w:t>.</w:t>
      </w:r>
    </w:p>
    <w:p w:rsidR="00392DFA" w:rsidRDefault="00C7248D" w:rsidP="00EC74E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1.5</w:t>
      </w:r>
      <w:r w:rsidR="00392DFA" w:rsidRPr="006122D6">
        <w:rPr>
          <w:rFonts w:ascii="Times New Roman" w:hAnsi="Times New Roman" w:cs="Times New Roman"/>
          <w:b/>
          <w:sz w:val="24"/>
        </w:rPr>
        <w:t>. Срок выполнения работ:</w:t>
      </w:r>
      <w:r w:rsidR="00392DFA" w:rsidRPr="00A921B0"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</w:t>
      </w:r>
      <w:r w:rsidR="00696D09">
        <w:rPr>
          <w:rFonts w:ascii="Times New Roman" w:hAnsi="Times New Roman" w:cs="Times New Roman"/>
          <w:sz w:val="24"/>
        </w:rPr>
        <w:t>п</w:t>
      </w:r>
      <w:r w:rsidR="00392DFA" w:rsidRPr="00A921B0">
        <w:rPr>
          <w:rFonts w:ascii="Times New Roman" w:hAnsi="Times New Roman" w:cs="Times New Roman"/>
          <w:sz w:val="24"/>
        </w:rPr>
        <w:t xml:space="preserve">о </w:t>
      </w:r>
      <w:r w:rsidR="00EC74E1">
        <w:rPr>
          <w:rFonts w:ascii="Times New Roman" w:hAnsi="Times New Roman" w:cs="Times New Roman"/>
          <w:sz w:val="24"/>
        </w:rPr>
        <w:t>01</w:t>
      </w:r>
      <w:r w:rsidR="00392DFA">
        <w:rPr>
          <w:rFonts w:ascii="Times New Roman" w:hAnsi="Times New Roman" w:cs="Times New Roman"/>
          <w:sz w:val="24"/>
        </w:rPr>
        <w:t>.1</w:t>
      </w:r>
      <w:r w:rsidR="00696D09">
        <w:rPr>
          <w:rFonts w:ascii="Times New Roman" w:hAnsi="Times New Roman" w:cs="Times New Roman"/>
          <w:sz w:val="24"/>
        </w:rPr>
        <w:t>1</w:t>
      </w:r>
      <w:r w:rsidR="00392DFA">
        <w:rPr>
          <w:rFonts w:ascii="Times New Roman" w:hAnsi="Times New Roman" w:cs="Times New Roman"/>
          <w:sz w:val="24"/>
        </w:rPr>
        <w:t>.</w:t>
      </w:r>
      <w:r w:rsidR="00392DFA" w:rsidRPr="00A921B0">
        <w:rPr>
          <w:rFonts w:ascii="Times New Roman" w:hAnsi="Times New Roman" w:cs="Times New Roman"/>
          <w:sz w:val="24"/>
        </w:rPr>
        <w:t>2023.</w:t>
      </w:r>
    </w:p>
    <w:p w:rsidR="00392DFA" w:rsidRDefault="00392DFA" w:rsidP="00392DFA">
      <w:pPr>
        <w:jc w:val="both"/>
        <w:rPr>
          <w:rFonts w:ascii="Times New Roman" w:hAnsi="Times New Roman" w:cs="Times New Roman"/>
          <w:sz w:val="24"/>
        </w:rPr>
      </w:pPr>
      <w:r>
        <w:rPr>
          <w:rStyle w:val="T8"/>
          <w:rFonts w:eastAsia="Arial Unicode MS"/>
          <w:b w:val="0"/>
        </w:rPr>
        <w:t xml:space="preserve">    </w:t>
      </w:r>
      <w:r w:rsidRPr="00215A08">
        <w:rPr>
          <w:rStyle w:val="T8"/>
          <w:rFonts w:eastAsia="Arial Unicode MS"/>
          <w:b w:val="0"/>
        </w:rPr>
        <w:t xml:space="preserve">Срок выполнения работ по обеспечению Получателя протезом должен составлять не более </w:t>
      </w:r>
      <w:r>
        <w:rPr>
          <w:rStyle w:val="T8"/>
          <w:rFonts w:eastAsia="Arial Unicode MS"/>
          <w:b w:val="0"/>
        </w:rPr>
        <w:t>60</w:t>
      </w:r>
      <w:r w:rsidRPr="00215A08">
        <w:rPr>
          <w:rStyle w:val="T8"/>
          <w:rFonts w:eastAsia="Arial Unicode MS"/>
          <w:b w:val="0"/>
        </w:rPr>
        <w:t xml:space="preserve"> (</w:t>
      </w:r>
      <w:r>
        <w:rPr>
          <w:rStyle w:val="T8"/>
          <w:rFonts w:eastAsia="Arial Unicode MS"/>
          <w:b w:val="0"/>
        </w:rPr>
        <w:t>Шестидесяти</w:t>
      </w:r>
      <w:r w:rsidRPr="00215A08">
        <w:rPr>
          <w:rStyle w:val="T8"/>
          <w:rFonts w:eastAsia="Arial Unicode MS"/>
          <w:b w:val="0"/>
        </w:rPr>
        <w:t>) календарных дней с момента обращения Получателя к Исполнителю с направлением, выданным Государственным заказчиком.</w:t>
      </w:r>
    </w:p>
    <w:p w:rsidR="006122D6" w:rsidRPr="006122D6" w:rsidRDefault="00336FD4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FC5755" w:rsidRPr="00FC5755" w:rsidRDefault="00FC5755" w:rsidP="00822020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П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ротез</w:t>
      </w:r>
      <w:r w:rsidR="0093125C">
        <w:rPr>
          <w:rFonts w:ascii="Times New Roman" w:eastAsia="Arial" w:hAnsi="Times New Roman" w:cs="Times New Roman"/>
          <w:kern w:val="1"/>
          <w:sz w:val="24"/>
          <w:lang w:eastAsia="ar-SA" w:bidi="ar-SA"/>
        </w:rPr>
        <w:t>ы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8F0C00">
        <w:rPr>
          <w:rFonts w:ascii="Times New Roman" w:eastAsia="Arial" w:hAnsi="Times New Roman" w:cs="Times New Roman"/>
          <w:kern w:val="1"/>
          <w:sz w:val="24"/>
          <w:lang w:eastAsia="ar-SA" w:bidi="ar-SA"/>
        </w:rPr>
        <w:t>нижних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конечност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ей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586A8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</w:t>
      </w:r>
      <w:r w:rsidR="00586A88" w:rsidRPr="00586A88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ротез</w:t>
      </w:r>
      <w:r w:rsidR="00586A88">
        <w:rPr>
          <w:rFonts w:ascii="Times New Roman" w:eastAsia="Arial" w:hAnsi="Times New Roman" w:cs="Times New Roman"/>
          <w:kern w:val="1"/>
          <w:sz w:val="24"/>
          <w:lang w:eastAsia="ar-SA" w:bidi="ar-SA"/>
        </w:rPr>
        <w:t>ы</w:t>
      </w:r>
      <w:r w:rsidR="00586A88" w:rsidRPr="00586A88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бедра модульны</w:t>
      </w:r>
      <w:r w:rsidR="00586A8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586A88" w:rsidRPr="00586A88">
        <w:rPr>
          <w:rFonts w:ascii="Times New Roman" w:eastAsia="Arial" w:hAnsi="Times New Roman" w:cs="Times New Roman"/>
          <w:kern w:val="1"/>
          <w:sz w:val="24"/>
          <w:lang w:eastAsia="ar-SA" w:bidi="ar-SA"/>
        </w:rPr>
        <w:t>, в том числе при врожденном недоразвитии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(далее – </w:t>
      </w:r>
      <w:r w:rsidR="0093125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="00D533C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здели</w:t>
      </w:r>
      <w:r w:rsidR="007200B8">
        <w:rPr>
          <w:rFonts w:ascii="Times New Roman" w:eastAsia="Arial" w:hAnsi="Times New Roman" w:cs="Times New Roman"/>
          <w:kern w:val="1"/>
          <w:sz w:val="24"/>
          <w:lang w:eastAsia="ar-SA" w:bidi="ar-SA"/>
        </w:rPr>
        <w:t>я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) </w:t>
      </w:r>
      <w:r w:rsidR="006122D6" w:rsidRPr="006122D6">
        <w:rPr>
          <w:rFonts w:ascii="Times New Roman" w:eastAsia="Arial" w:hAnsi="Times New Roman" w:cs="Times New Roman"/>
          <w:kern w:val="1"/>
          <w:sz w:val="24"/>
          <w:lang w:eastAsia="ar-SA" w:bidi="ar-SA"/>
        </w:rPr>
        <w:t>–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– техническ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ие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средств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реабилитации, заменяющ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 частично или полностью отсутствующ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е, или имеющ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е врожденные дефекты </w:t>
      </w:r>
      <w:r w:rsidR="008F0C00">
        <w:rPr>
          <w:rFonts w:ascii="Times New Roman" w:eastAsia="Arial" w:hAnsi="Times New Roman" w:cs="Times New Roman"/>
          <w:kern w:val="1"/>
          <w:sz w:val="24"/>
          <w:lang w:eastAsia="ar-SA" w:bidi="ar-SA"/>
        </w:rPr>
        <w:t>нижних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конечностей и служащ</w:t>
      </w:r>
      <w:r w:rsidR="004515C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 для восполнения косметического и (или) функционального дефекта.</w:t>
      </w:r>
    </w:p>
    <w:p w:rsidR="006122D6" w:rsidRPr="006122D6" w:rsidRDefault="00FC5755" w:rsidP="00822020">
      <w:pPr>
        <w:autoSpaceDE w:val="0"/>
        <w:autoSpaceDN/>
        <w:ind w:firstLine="709"/>
        <w:jc w:val="both"/>
        <w:textAlignment w:val="auto"/>
        <w:rPr>
          <w:rFonts w:eastAsia="Arial" w:cs="Arial"/>
          <w:kern w:val="1"/>
          <w:sz w:val="20"/>
          <w:szCs w:val="20"/>
          <w:lang w:eastAsia="ar-SA" w:bidi="ar-SA"/>
        </w:rPr>
      </w:pP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</w:t>
      </w:r>
      <w:r w:rsidR="000F6930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ов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</w:t>
      </w:r>
      <w:r w:rsidR="001A4AF8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</w:t>
      </w:r>
      <w:r w:rsidR="002748B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олучател</w:t>
      </w:r>
      <w:r w:rsidR="000F6930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376A5B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0F6930">
        <w:rPr>
          <w:rFonts w:ascii="Times New Roman" w:eastAsia="Arial" w:hAnsi="Times New Roman" w:cs="Times New Roman"/>
          <w:kern w:val="1"/>
          <w:sz w:val="24"/>
          <w:lang w:eastAsia="ar-SA" w:bidi="ar-SA"/>
        </w:rPr>
        <w:t>ями</w:t>
      </w:r>
      <w:r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предусматривают индивидуальное изготовление, обучение пользованию и выдачу технического средства реабилитации</w:t>
      </w:r>
      <w:r w:rsidR="006122D6" w:rsidRPr="006122D6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  <w:r w:rsidR="006122D6" w:rsidRPr="006122D6">
        <w:rPr>
          <w:rFonts w:eastAsia="Arial" w:cs="Arial"/>
          <w:kern w:val="1"/>
          <w:sz w:val="20"/>
          <w:szCs w:val="20"/>
          <w:lang w:eastAsia="ar-SA" w:bidi="ar-SA"/>
        </w:rPr>
        <w:t xml:space="preserve"> </w:t>
      </w:r>
    </w:p>
    <w:p w:rsidR="006122D6" w:rsidRPr="006122D6" w:rsidRDefault="00336FD4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6379"/>
        <w:gridCol w:w="1248"/>
      </w:tblGrid>
      <w:tr w:rsidR="00586BB5" w:rsidRPr="006122D6" w:rsidTr="00586BB5">
        <w:trPr>
          <w:trHeight w:val="686"/>
          <w:jc w:val="center"/>
        </w:trPr>
        <w:tc>
          <w:tcPr>
            <w:tcW w:w="562" w:type="dxa"/>
            <w:vAlign w:val="center"/>
          </w:tcPr>
          <w:p w:rsidR="00586BB5" w:rsidRDefault="00586BB5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586BB5" w:rsidRPr="006122D6" w:rsidRDefault="00586BB5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1843" w:type="dxa"/>
            <w:vAlign w:val="center"/>
          </w:tcPr>
          <w:p w:rsidR="00586BB5" w:rsidRPr="006122D6" w:rsidRDefault="00586BB5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586BB5" w:rsidRPr="006122D6" w:rsidRDefault="00586BB5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6379" w:type="dxa"/>
            <w:vAlign w:val="center"/>
          </w:tcPr>
          <w:p w:rsidR="00586BB5" w:rsidRPr="006122D6" w:rsidRDefault="00586BB5" w:rsidP="00B8029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1248" w:type="dxa"/>
            <w:vAlign w:val="center"/>
          </w:tcPr>
          <w:p w:rsidR="00586BB5" w:rsidRPr="006122D6" w:rsidRDefault="00586BB5" w:rsidP="006B230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586A88" w:rsidRPr="006122D6" w:rsidTr="00C7248D">
        <w:trPr>
          <w:trHeight w:val="1074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586A88" w:rsidRPr="00EC74E1" w:rsidRDefault="00586A88" w:rsidP="00586A8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843" w:type="dxa"/>
          </w:tcPr>
          <w:p w:rsidR="00586A88" w:rsidRDefault="00586A88" w:rsidP="00586A88">
            <w:pPr>
              <w:pStyle w:val="P273"/>
              <w:rPr>
                <w:szCs w:val="24"/>
              </w:rPr>
            </w:pPr>
            <w:r w:rsidRPr="00586A88">
              <w:rPr>
                <w:szCs w:val="24"/>
              </w:rPr>
              <w:t>Протез бедра модульный, в том числе при врожденном недоразвитии</w:t>
            </w:r>
          </w:p>
          <w:p w:rsidR="00586A88" w:rsidRDefault="00586A88" w:rsidP="00586A88">
            <w:pPr>
              <w:pStyle w:val="P273"/>
              <w:rPr>
                <w:szCs w:val="24"/>
              </w:rPr>
            </w:pPr>
          </w:p>
          <w:p w:rsidR="00586A88" w:rsidRPr="00291FCC" w:rsidRDefault="00586A88" w:rsidP="00586A88">
            <w:pPr>
              <w:pStyle w:val="P273"/>
              <w:rPr>
                <w:rFonts w:eastAsia="Lucida Sans Unicode" w:cs="Times New Roman"/>
                <w:szCs w:val="24"/>
              </w:rPr>
            </w:pPr>
            <w:r w:rsidRPr="00586A88">
              <w:rPr>
                <w:rFonts w:eastAsia="Lucida Sans Unicode" w:cs="Times New Roman"/>
                <w:szCs w:val="24"/>
              </w:rPr>
              <w:t>8-07-10</w:t>
            </w:r>
          </w:p>
        </w:tc>
        <w:tc>
          <w:tcPr>
            <w:tcW w:w="6379" w:type="dxa"/>
            <w:vAlign w:val="center"/>
          </w:tcPr>
          <w:p w:rsidR="00586A88" w:rsidRPr="0084428F" w:rsidRDefault="00586A88" w:rsidP="00BC778A">
            <w:pPr>
              <w:jc w:val="both"/>
              <w:rPr>
                <w:rFonts w:ascii="Times New Roman" w:eastAsia="Times New Roman" w:hAnsi="Times New Roman" w:cs="Tahoma"/>
                <w:sz w:val="24"/>
              </w:rPr>
            </w:pPr>
            <w:r w:rsidRPr="00D077C0">
              <w:rPr>
                <w:rFonts w:ascii="Times New Roman" w:eastAsia="Times New Roman" w:hAnsi="Times New Roman" w:cs="Tahoma"/>
                <w:sz w:val="24"/>
              </w:rPr>
              <w:t>Протез бедра модульный для получателя с высокой степенью активности. Пробная приемная гильза</w:t>
            </w:r>
            <w:r>
              <w:rPr>
                <w:rFonts w:ascii="Times New Roman" w:eastAsia="Times New Roman" w:hAnsi="Times New Roman" w:cs="Tahoma"/>
                <w:sz w:val="24"/>
              </w:rPr>
              <w:t xml:space="preserve"> должна быть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изготовлена из термопласта по индивидуальному гипсовому слепку. Постоянная приемная гильза</w:t>
            </w:r>
            <w:r>
              <w:rPr>
                <w:rFonts w:ascii="Times New Roman" w:eastAsia="Times New Roman" w:hAnsi="Times New Roman" w:cs="Tahoma"/>
                <w:sz w:val="24"/>
              </w:rPr>
              <w:t xml:space="preserve"> должна быть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выполнена по гипсовой копии из слоистого пластика на акриловом связующем. Коленный модуль</w:t>
            </w:r>
            <w:r>
              <w:rPr>
                <w:rFonts w:ascii="Times New Roman" w:eastAsia="Times New Roman" w:hAnsi="Times New Roman" w:cs="Tahoma"/>
                <w:sz w:val="24"/>
              </w:rPr>
              <w:t xml:space="preserve"> должен быть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с пневматическим управлением фазой переноса. Полицентрическая конструкция</w:t>
            </w:r>
            <w:r>
              <w:rPr>
                <w:rFonts w:ascii="Times New Roman" w:eastAsia="Times New Roman" w:hAnsi="Times New Roman" w:cs="Tahoma"/>
                <w:sz w:val="24"/>
              </w:rPr>
              <w:t xml:space="preserve"> должна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имет</w:t>
            </w:r>
            <w:r>
              <w:rPr>
                <w:rFonts w:ascii="Times New Roman" w:eastAsia="Times New Roman" w:hAnsi="Times New Roman" w:cs="Tahoma"/>
                <w:sz w:val="24"/>
              </w:rPr>
              <w:t>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большой угол сгибания. Поворотн</w:t>
            </w:r>
            <w:r>
              <w:rPr>
                <w:rFonts w:ascii="Times New Roman" w:eastAsia="Times New Roman" w:hAnsi="Times New Roman" w:cs="Tahoma"/>
                <w:sz w:val="24"/>
              </w:rPr>
              <w:t>ый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</w:t>
            </w:r>
            <w:r w:rsidR="00C7248D">
              <w:rPr>
                <w:rFonts w:ascii="Times New Roman" w:eastAsia="Times New Roman" w:hAnsi="Times New Roman" w:cs="Tahoma"/>
                <w:sz w:val="24"/>
              </w:rPr>
              <w:t>РСУ</w:t>
            </w:r>
            <w:r>
              <w:rPr>
                <w:rFonts w:ascii="Times New Roman" w:eastAsia="Times New Roman" w:hAnsi="Times New Roman" w:cs="Tahoma"/>
                <w:sz w:val="24"/>
              </w:rPr>
              <w:t xml:space="preserve"> должен 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>облегч</w:t>
            </w:r>
            <w:r>
              <w:rPr>
                <w:rFonts w:ascii="Times New Roman" w:eastAsia="Times New Roman" w:hAnsi="Times New Roman" w:cs="Tahoma"/>
                <w:sz w:val="24"/>
              </w:rPr>
              <w:t>а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>т</w:t>
            </w:r>
            <w:r>
              <w:rPr>
                <w:rFonts w:ascii="Times New Roman" w:eastAsia="Times New Roman" w:hAnsi="Times New Roman" w:cs="Tahoma"/>
                <w:sz w:val="24"/>
              </w:rPr>
              <w:t>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надевание обуви. Стопа</w:t>
            </w:r>
            <w:r>
              <w:rPr>
                <w:rFonts w:ascii="Times New Roman" w:eastAsia="Times New Roman" w:hAnsi="Times New Roman" w:cs="Tahoma"/>
                <w:sz w:val="24"/>
              </w:rPr>
              <w:t xml:space="preserve"> должна </w:t>
            </w:r>
            <w:r w:rsidR="00BC778A">
              <w:rPr>
                <w:rFonts w:ascii="Times New Roman" w:eastAsia="Times New Roman" w:hAnsi="Times New Roman" w:cs="Tahoma"/>
                <w:sz w:val="24"/>
              </w:rPr>
              <w:t xml:space="preserve">иметь </w:t>
            </w:r>
            <w:r w:rsidR="00B53AF2" w:rsidRPr="00B53AF2">
              <w:rPr>
                <w:rFonts w:ascii="Times New Roman" w:eastAsia="Times New Roman" w:hAnsi="Times New Roman" w:cs="Tahoma"/>
                <w:sz w:val="24"/>
              </w:rPr>
              <w:t>пружин</w:t>
            </w:r>
            <w:r w:rsidR="00BC778A">
              <w:rPr>
                <w:rFonts w:ascii="Times New Roman" w:eastAsia="Times New Roman" w:hAnsi="Times New Roman" w:cs="Tahoma"/>
                <w:sz w:val="24"/>
              </w:rPr>
              <w:t xml:space="preserve">у из пластика 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>в комбинации с функциональной косметической оболочкой из полиуретана и встроенным промежуточным трикотажным ремнем, обладат</w:t>
            </w:r>
            <w:r>
              <w:rPr>
                <w:rFonts w:ascii="Times New Roman" w:eastAsia="Times New Roman" w:hAnsi="Times New Roman" w:cs="Tahoma"/>
                <w:sz w:val="24"/>
              </w:rPr>
              <w:t>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высокой отдачей энергии и перекатом, снима</w:t>
            </w:r>
            <w:r>
              <w:rPr>
                <w:rFonts w:ascii="Times New Roman" w:eastAsia="Times New Roman" w:hAnsi="Times New Roman" w:cs="Tahoma"/>
                <w:sz w:val="24"/>
              </w:rPr>
              <w:t>ть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нагрузки с сохранившейся конечности. Торсионный РСУ</w:t>
            </w:r>
            <w:r>
              <w:rPr>
                <w:rFonts w:ascii="Times New Roman" w:eastAsia="Times New Roman" w:hAnsi="Times New Roman" w:cs="Tahoma"/>
                <w:sz w:val="24"/>
              </w:rPr>
              <w:t xml:space="preserve"> должен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гасит</w:t>
            </w:r>
            <w:r>
              <w:rPr>
                <w:rFonts w:ascii="Times New Roman" w:eastAsia="Times New Roman" w:hAnsi="Times New Roman" w:cs="Tahoma"/>
                <w:sz w:val="24"/>
              </w:rPr>
              <w:t>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ротационные нагрузки. Косметическая оболочка протеза</w:t>
            </w:r>
            <w:r w:rsidR="002112A0">
              <w:rPr>
                <w:rFonts w:ascii="Times New Roman" w:eastAsia="Times New Roman" w:hAnsi="Times New Roman" w:cs="Tahoma"/>
                <w:sz w:val="24"/>
              </w:rPr>
              <w:t xml:space="preserve"> должна быть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модульная</w:t>
            </w:r>
            <w:r w:rsidR="002112A0">
              <w:rPr>
                <w:rFonts w:ascii="Times New Roman" w:eastAsia="Times New Roman" w:hAnsi="Times New Roman" w:cs="Tahoma"/>
                <w:sz w:val="24"/>
              </w:rPr>
              <w:t>,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 пенополиуретановая, чулки </w:t>
            </w:r>
            <w:proofErr w:type="spellStart"/>
            <w:r w:rsidRPr="00D077C0">
              <w:rPr>
                <w:rFonts w:ascii="Times New Roman" w:eastAsia="Times New Roman" w:hAnsi="Times New Roman" w:cs="Tahoma"/>
                <w:sz w:val="24"/>
              </w:rPr>
              <w:t>перлоновые</w:t>
            </w:r>
            <w:proofErr w:type="spellEnd"/>
            <w:r w:rsidRPr="00D077C0">
              <w:rPr>
                <w:rFonts w:ascii="Times New Roman" w:eastAsia="Times New Roman" w:hAnsi="Times New Roman" w:cs="Tahoma"/>
                <w:sz w:val="24"/>
              </w:rPr>
              <w:t xml:space="preserve">. Удержание протеза: основное – ремни кожаные, вспомогательное – вакуумное. 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lastRenderedPageBreak/>
              <w:t xml:space="preserve">Все полуфабрикаты </w:t>
            </w:r>
            <w:r w:rsidR="00C7248D">
              <w:rPr>
                <w:rFonts w:ascii="Times New Roman" w:eastAsia="Times New Roman" w:hAnsi="Times New Roman" w:cs="Tahoma"/>
                <w:sz w:val="24"/>
              </w:rPr>
              <w:t xml:space="preserve">должны быть 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>подобраны под вес получателя. Протез</w:t>
            </w:r>
            <w:r w:rsidR="00C7248D">
              <w:rPr>
                <w:rFonts w:ascii="Times New Roman" w:eastAsia="Times New Roman" w:hAnsi="Times New Roman" w:cs="Tahoma"/>
                <w:sz w:val="24"/>
              </w:rPr>
              <w:t xml:space="preserve"> должен быть </w:t>
            </w:r>
            <w:r w:rsidRPr="00D077C0">
              <w:rPr>
                <w:rFonts w:ascii="Times New Roman" w:eastAsia="Times New Roman" w:hAnsi="Times New Roman" w:cs="Tahoma"/>
                <w:sz w:val="24"/>
              </w:rPr>
              <w:t>предназначен для передвижения как в замкнутом, так и на открытом пространстве. Тип протеза – постоянный.</w:t>
            </w:r>
          </w:p>
        </w:tc>
        <w:tc>
          <w:tcPr>
            <w:tcW w:w="1248" w:type="dxa"/>
          </w:tcPr>
          <w:p w:rsidR="00586A88" w:rsidRPr="006122D6" w:rsidRDefault="00586A88" w:rsidP="00586A88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586BB5" w:rsidRPr="006122D6" w:rsidTr="00586BB5">
        <w:trPr>
          <w:trHeight w:val="256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586BB5" w:rsidRDefault="004A4115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2112A0" w:rsidRPr="002112A0" w:rsidRDefault="002112A0" w:rsidP="002112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2112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бедра модульный, в том числе при врожденном недоразвитии</w:t>
            </w:r>
          </w:p>
          <w:p w:rsidR="002112A0" w:rsidRPr="002112A0" w:rsidRDefault="002112A0" w:rsidP="002112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586BB5" w:rsidRPr="00EC74E1" w:rsidRDefault="002112A0" w:rsidP="002112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2112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8-07-10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</w:tcPr>
          <w:p w:rsidR="00586BB5" w:rsidRDefault="002112A0" w:rsidP="00DC68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бедра модульный для получателя с высоким уровнем активности. Примерочная приемная гильза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выполнена из термопласта по индивидуальному гипсовому слепку. Постоянная приемная гильза должна быть выполнена по гипсовой копии из слоистого пластика на акриловом связующем.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воротный РСУ должен облегчать надевание обуви. Коленный модуль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быть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многоосный с пневматической системой управления фазой переноса. </w:t>
            </w:r>
            <w:r w:rsidR="00DC68C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Мощная д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вухкамерная пневматическая система с интегрированным пружинным толкателем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обеспечивать плавное маятниковое движение </w:t>
            </w:r>
            <w:r w:rsidR="00DC68C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«голени»</w:t>
            </w:r>
            <w:r w:rsidR="00427AB7" w:rsidRPr="001D7D9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протеза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даже при более высоких скоростях ходьбы.  Торсионный РСУ должен гасить ротационные нагрузки. Стопа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имет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сдвоенные пружинные элементы, гасит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ударные нагрузки при </w:t>
            </w:r>
            <w:proofErr w:type="spellStart"/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наступании</w:t>
            </w:r>
            <w:proofErr w:type="spellEnd"/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на пятку, обеспечиват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физиологический перекат и высокую отдачу наколенной энергии, снижат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нагрузку со здоровой конечности. Косметическая оболочка протеза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модульная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пенополиуретановая, чулки </w:t>
            </w:r>
            <w:proofErr w:type="spellStart"/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перлоновые</w:t>
            </w:r>
            <w:proofErr w:type="spellEnd"/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. Крепление протеза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должно быть 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кожаное. Все полуфабрикаты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должны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быть 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подобраны под вес получателя. Протез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должен быть 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предназначен для передвижения как в замкнутом, так и на открытом пространстве. Тип протеза – постоянный.</w:t>
            </w:r>
          </w:p>
        </w:tc>
        <w:tc>
          <w:tcPr>
            <w:tcW w:w="1248" w:type="dxa"/>
          </w:tcPr>
          <w:p w:rsidR="00586BB5" w:rsidRPr="006122D6" w:rsidRDefault="0078696C" w:rsidP="006122D6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t>1</w:t>
            </w:r>
          </w:p>
        </w:tc>
      </w:tr>
      <w:tr w:rsidR="00D3052E" w:rsidRPr="006122D6" w:rsidTr="00586BB5">
        <w:trPr>
          <w:trHeight w:val="256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D3052E" w:rsidRDefault="00D3052E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8696C" w:rsidRPr="0078696C" w:rsidRDefault="0078696C" w:rsidP="0078696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78696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бедра модульный, в том числе при врожденном недоразвитии</w:t>
            </w:r>
          </w:p>
          <w:p w:rsidR="0078696C" w:rsidRPr="0078696C" w:rsidRDefault="0078696C" w:rsidP="0078696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D3052E" w:rsidRPr="004A4115" w:rsidRDefault="0078696C" w:rsidP="0078696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78696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8-07-10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</w:tcPr>
          <w:p w:rsidR="00D3052E" w:rsidRPr="004A4115" w:rsidRDefault="0078696C" w:rsidP="00BC778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бедра модульный для </w:t>
            </w:r>
            <w:r w:rsidRPr="002112A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получателя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 высоким уровнем активности. Примерочная приемная гильза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должна быть 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выполнена по индивидуальному гипсовому слепку 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з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термопласта. Постоянная приемная гильза</w:t>
            </w:r>
            <w:r>
              <w:t xml:space="preserve"> 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должна быть выполнена по гипсовой копии из слоистого пластика на акриловом связующем с эластичной вставкой. Коленный модуль долж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ен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быть многоосный с гидравлическим управлением фазой переноса, обеспечива</w:t>
            </w:r>
            <w:r w:rsidR="00BC778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ть 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контролируемое подгибание в фазе опоры до 15 градусов, комфортную ходьбу с высоким уровнем устойчивости по неровной, пересеченной местности или под углом до 10 градусов.  </w:t>
            </w:r>
            <w:r w:rsidR="00746500"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Торсионный РСУ должен гасить ротационные нагрузки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 Стопа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имет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пружину из пластика в комбинации с функциональной полиуретановой оболочкой и встроенным промежуточным трикотажным ремнем, обладат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высокой отдачей энергии, обеспечива</w:t>
            </w:r>
            <w:r w:rsidR="00BC778A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ть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динамичный переход из фазы опоры в фазу переноса с комфортным перекатом. Косметическая оболочка протеза</w:t>
            </w:r>
            <w:r>
              <w:t xml:space="preserve"> 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должна быть модульная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пенополиуретановая, чулки </w:t>
            </w:r>
            <w:proofErr w:type="spellStart"/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перлоновые</w:t>
            </w:r>
            <w:proofErr w:type="spellEnd"/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 Все полуфабрикаты должн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быть подобраны под вес получателя. Протез долж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ен</w:t>
            </w:r>
            <w:r w:rsidRPr="0078696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быть предназначен для передвижения как в замкнутом, так и на открытом пространстве. Тип протеза – постоянный.</w:t>
            </w:r>
          </w:p>
        </w:tc>
        <w:tc>
          <w:tcPr>
            <w:tcW w:w="1248" w:type="dxa"/>
          </w:tcPr>
          <w:p w:rsidR="00D3052E" w:rsidRDefault="0078696C" w:rsidP="006122D6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t>1</w:t>
            </w:r>
          </w:p>
        </w:tc>
      </w:tr>
      <w:tr w:rsidR="00206503" w:rsidRPr="006122D6" w:rsidTr="00586BB5">
        <w:trPr>
          <w:trHeight w:val="256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206503" w:rsidRDefault="00206503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746500" w:rsidRPr="00746500" w:rsidRDefault="00746500" w:rsidP="007465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74650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бедра модульный, в том числе при врожденном недоразвитии</w:t>
            </w:r>
          </w:p>
          <w:p w:rsidR="00746500" w:rsidRPr="00746500" w:rsidRDefault="00746500" w:rsidP="007465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206503" w:rsidRPr="00D3052E" w:rsidRDefault="00746500" w:rsidP="007465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74650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lastRenderedPageBreak/>
              <w:t>8-07-10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</w:tcPr>
          <w:p w:rsidR="00206503" w:rsidRPr="00D3052E" w:rsidRDefault="00746500" w:rsidP="005B23A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Протез бедра модульный для получателя с высоким уровнем активности. Примерочн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ые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ые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 (в количестве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2 шт.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) должны быть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по индивидуальному гипсовому слепку из термопластичного материала. Постоянная приемная гильза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должна быть 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выполнена по гипсовой копии из слоистого пластика на акриловом 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связующем. Для удержания протеза должн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оваться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силиконовы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чехл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в количестве 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2 шт.) совместно с замковым устройством. Поворотный РСУ должен облегчать надевание обуви. Коленный модуль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быть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многоосный с гидравлическим управлением фазой переноса, обеспечива</w:t>
            </w:r>
            <w:r w:rsidR="005B23A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ть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контролируемое подгибание в фазе опоры до 15 градусов, комфортную ходьбу с высоким уровнем устойчивости по неровной, пересеченной местности или под уклоном до 10 градусов. Стопа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должна быть 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с 12 градусной </w:t>
            </w:r>
            <w:proofErr w:type="spellStart"/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плантарной</w:t>
            </w:r>
            <w:proofErr w:type="spellEnd"/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 дорсальной флексией вместе со смещенной кзади осью шарнира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обеспечиват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походку максимально приближенную к естественной физиологической норме. Раздвоенные носок и пятка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должны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улучшат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контакт с поверхностью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обеспечиват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стабильность при ходьбе по любым неровностям.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ысот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а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каблука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изменяться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от 0 до 3,5 см. Торсионный РСУ должен гасить ротационные нагрузки. Косметическая оболочка протеза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должна быть 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модульная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пенополиуретановая, чулки </w:t>
            </w:r>
            <w:proofErr w:type="spellStart"/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перлоновые</w:t>
            </w:r>
            <w:proofErr w:type="spellEnd"/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. Все полуфабрикаты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должны быть 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подобраны под вес получателя. Протез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быть </w:t>
            </w:r>
            <w:r w:rsidRPr="0074650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предназначен для передвижения как в замкнутом, так и на открытом пространстве. Тип протеза – постоянный.</w:t>
            </w:r>
          </w:p>
        </w:tc>
        <w:tc>
          <w:tcPr>
            <w:tcW w:w="1248" w:type="dxa"/>
          </w:tcPr>
          <w:p w:rsidR="00206503" w:rsidRDefault="009E0442" w:rsidP="006122D6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265D3C" w:rsidRPr="006122D6" w:rsidTr="00586BB5">
        <w:trPr>
          <w:trHeight w:val="256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265D3C" w:rsidRDefault="00265D3C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E0442" w:rsidRPr="009E0442" w:rsidRDefault="009E0442" w:rsidP="009E04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E044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бедра модульный, в том числе при врожденном недоразвитии</w:t>
            </w:r>
          </w:p>
          <w:p w:rsidR="009E0442" w:rsidRPr="009E0442" w:rsidRDefault="009E0442" w:rsidP="009E04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265D3C" w:rsidRPr="00206503" w:rsidRDefault="009E0442" w:rsidP="009E044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9E044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8-07-10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</w:tcPr>
          <w:p w:rsidR="00265D3C" w:rsidRPr="00206503" w:rsidRDefault="009E0442" w:rsidP="001D7D9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бедра </w:t>
            </w:r>
            <w:proofErr w:type="spellStart"/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высокофункциональный</w:t>
            </w:r>
            <w:proofErr w:type="spellEnd"/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 Примерочная гильза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термопласта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а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по индивидуальному гипсовому слепку. Постоянная приемная гильза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должна быть 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изготовлена по гипсовой копии из слоистого пластика на акриловом связующем, оснащена вакуумным клапаном. Для создания равномерного распределения нагрузки на мягкие ткани, а также удержания протеза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оваться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силиконовый чехол с вакуумными мембранами. Модульный коленный шарнир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быть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многоосный с гидравлическим управлением фазой переноса. Конструкция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обеспечиват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контролируемое подгибание в фазе опоры до 15 градусов, комфортную ходьбу с высоким уровнем устойчивости на неровной пересеченной местности с уклоном до 10 градусов. Стопа за счет гидравлического демпфирования щиколотки и амортизации пружин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созда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вать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вязко упругую реакцию, которая воспроизводит работу естественных мышц получателя, сохраняя энергию, и высвобождая ее в нужный момент, обеспечивая комфортную, безопасную и естественную ходьбу. Косметическая оболочка протеза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мягкая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пенополиуретановая. Чулки </w:t>
            </w:r>
            <w:proofErr w:type="spellStart"/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перлоновые</w:t>
            </w:r>
            <w:proofErr w:type="spellEnd"/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 Все полуфабрикаты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должны быть</w:t>
            </w:r>
            <w:r w:rsidRPr="009E044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подобраны с учетом веса получателя. Тип протеза – постоянный.</w:t>
            </w:r>
          </w:p>
        </w:tc>
        <w:tc>
          <w:tcPr>
            <w:tcW w:w="1248" w:type="dxa"/>
          </w:tcPr>
          <w:p w:rsidR="00265D3C" w:rsidRDefault="009E0442" w:rsidP="006122D6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t>1</w:t>
            </w:r>
          </w:p>
        </w:tc>
      </w:tr>
      <w:tr w:rsidR="00164BB4" w:rsidRPr="006122D6" w:rsidTr="00586BB5">
        <w:trPr>
          <w:trHeight w:val="256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164BB4" w:rsidRDefault="00164BB4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64BB4" w:rsidRPr="00164BB4" w:rsidRDefault="00164BB4" w:rsidP="00164BB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164BB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бедра модульный, в том числе при врожденном недоразвитии</w:t>
            </w:r>
          </w:p>
          <w:p w:rsidR="00164BB4" w:rsidRPr="00164BB4" w:rsidRDefault="00164BB4" w:rsidP="00164BB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164BB4" w:rsidRPr="009E0442" w:rsidRDefault="00164BB4" w:rsidP="00164BB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164BB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8-07-10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</w:tcPr>
          <w:p w:rsidR="00164BB4" w:rsidRPr="009E0442" w:rsidRDefault="00164BB4" w:rsidP="00164BB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бедра </w:t>
            </w:r>
            <w:proofErr w:type="spellStart"/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высокофункциональный</w:t>
            </w:r>
            <w:proofErr w:type="spellEnd"/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 Примерочная гильза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термопласта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а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по индивидуальному гипсовому слепку. Постоянная приемная гильза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 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изготовлена по гипсовой копии из слоистого пластика на акриловом связующем, оснащена вакуумным клапаном. Для создания равномерного распределения нагрузки на мягкие ткани, а также удержания протеза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и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спольз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оваться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силиконовый чехол с вакуумными мембранами. Модульный коленный шарнир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быть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многоосный с гидравлическим управлением фазой переноса. Конструкция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обеспечиват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контролируемое подгибание в фазе опоры до 15 градусов, комфортную ходьбу с высоким уровнем устойчивости на неровной пересеченной местности с уклоном до 10 градусов. Стопа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выполнена из гибких композитных материалов на основе карбонового волокна, передняя и задняя части стопы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должны быть 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объединены в одну систему при помощи опорной пружины из высокопрочного полимера, что позволяет осуществлять особо мягкий перекат. Косметическая оболочка протеза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мягкая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пенополиуретановая. Чулки </w:t>
            </w:r>
            <w:proofErr w:type="spellStart"/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перлоновые</w:t>
            </w:r>
            <w:proofErr w:type="spellEnd"/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. Все полуфабрикаты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должны быть </w:t>
            </w:r>
            <w:r w:rsidRPr="00164BB4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подобраны под вес получателя. Тип протеза – постоянный.</w:t>
            </w:r>
          </w:p>
        </w:tc>
        <w:tc>
          <w:tcPr>
            <w:tcW w:w="1248" w:type="dxa"/>
          </w:tcPr>
          <w:p w:rsidR="00164BB4" w:rsidRDefault="00164BB4" w:rsidP="006122D6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6A014E" w:rsidRPr="006122D6" w:rsidTr="00586BB5">
        <w:trPr>
          <w:trHeight w:val="256"/>
          <w:jc w:val="center"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</w:tcPr>
          <w:p w:rsidR="006A014E" w:rsidRDefault="006A014E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6A014E" w:rsidRPr="006A014E" w:rsidRDefault="006A014E" w:rsidP="006A01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6A01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бедра модульный, в том числе при врожденном недоразвитии</w:t>
            </w:r>
          </w:p>
          <w:p w:rsidR="006A014E" w:rsidRPr="006A014E" w:rsidRDefault="006A014E" w:rsidP="006A01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</w:p>
          <w:p w:rsidR="006A014E" w:rsidRPr="00164BB4" w:rsidRDefault="006A014E" w:rsidP="006A014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6A01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8-07-10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</w:tcPr>
          <w:p w:rsidR="006A014E" w:rsidRPr="00164BB4" w:rsidRDefault="006A014E" w:rsidP="008434C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Протез бедра модульный для получателей с высоким уровнем активности. Примерочная приемная гильза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должна быть 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выполнена из термопласта по индивидуальному гипсовому слепку. Постоянная приемная гильза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 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выполнена по гипсовой копии из слоистого пластика на акриловом связующем, оснащена вакуумным клапаном. Поворотный РСУ должен облегчать надевание обуви. Коленный модуль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должен быт 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многоосный с пневматической системой управления фазой переноса. </w:t>
            </w:r>
            <w:r w:rsidR="008434C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Мощная д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вухкамерная пневматическая система с интегрированным пружинным толкателем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обеспечиват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маятниковое движение </w:t>
            </w:r>
            <w:r w:rsidR="008434C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«голени»</w:t>
            </w:r>
            <w:bookmarkStart w:id="0" w:name="_GoBack"/>
            <w:bookmarkEnd w:id="0"/>
            <w:r w:rsidR="00427AB7" w:rsidRPr="001D7D9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протеза</w:t>
            </w:r>
            <w:r w:rsidR="00427AB7" w:rsidRPr="00427AB7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lang w:eastAsia="ru-RU" w:bidi="ar-SA"/>
              </w:rPr>
              <w:t xml:space="preserve"> 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даже при более высоких скоростях ходьбы.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топа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легкая по конструкции. Соединение сдвоенных пружинных элементов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должно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гасит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ударные нагрузки при </w:t>
            </w:r>
            <w:proofErr w:type="spellStart"/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наступании</w:t>
            </w:r>
            <w:proofErr w:type="spellEnd"/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на пятку, обеспечиват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ь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физиологический перекат и отдачу накопленной энергии. Косметическая оболочка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должна быть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мягкая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пенополиуретановая. Все полуфабрикаты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должны быть 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подобраны под вес получателя. Протез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должен быть</w:t>
            </w:r>
            <w:r w:rsidRPr="006A014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предназначен для перемещения как в замкнутом, так и на открытом пространстве. Тип протеза – постоянный.</w:t>
            </w:r>
          </w:p>
        </w:tc>
        <w:tc>
          <w:tcPr>
            <w:tcW w:w="1248" w:type="dxa"/>
          </w:tcPr>
          <w:p w:rsidR="006A014E" w:rsidRDefault="006A014E" w:rsidP="006122D6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t>1</w:t>
            </w:r>
          </w:p>
        </w:tc>
      </w:tr>
      <w:tr w:rsidR="00586BB5" w:rsidRPr="006122D6" w:rsidTr="00586BB5">
        <w:trPr>
          <w:trHeight w:val="246"/>
          <w:jc w:val="center"/>
        </w:trPr>
        <w:tc>
          <w:tcPr>
            <w:tcW w:w="562" w:type="dxa"/>
          </w:tcPr>
          <w:p w:rsidR="00586BB5" w:rsidRPr="006122D6" w:rsidRDefault="00586BB5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586BB5" w:rsidRPr="006122D6" w:rsidRDefault="00586BB5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ИТОГО:</w:t>
            </w:r>
          </w:p>
        </w:tc>
        <w:tc>
          <w:tcPr>
            <w:tcW w:w="1248" w:type="dxa"/>
            <w:vAlign w:val="center"/>
          </w:tcPr>
          <w:p w:rsidR="00586BB5" w:rsidRPr="006122D6" w:rsidRDefault="006A014E" w:rsidP="006122D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7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336FD4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6122D6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</w:t>
      </w:r>
      <w:r w:rsid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</w:t>
      </w:r>
      <w:r w:rsidR="00CE7AE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нижней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конечности, 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индивидуально для по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лучателя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555D6D" w:rsidRPr="006122D6" w:rsidRDefault="00555D6D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Приемные гильзы и крепления протез</w:t>
      </w:r>
      <w:r w:rsid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:rsidR="00555D6D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 w:rsid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приемных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гильз, контактирующих с телом человека, должны быть разрешены к применению Министерством здравоохранения Российской Федерации. </w:t>
      </w:r>
    </w:p>
    <w:p w:rsidR="006122D6" w:rsidRPr="006122D6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CF120C" w:rsidRDefault="006122D6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</w:t>
      </w:r>
      <w:r w:rsid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CF120C" w:rsidRPr="00CF120C" w:rsidRDefault="00CF120C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CF120C" w:rsidRPr="00CF120C" w:rsidRDefault="00CF120C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приемная гильза протеза конечности должна быть изготовлена по индивидуальным параметрам </w:t>
      </w:r>
      <w:r w:rsidR="00CE7AE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получателя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ся для размещения в не</w:t>
      </w:r>
      <w:r w:rsidR="00D922E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й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культи или пораженной конечности, обеспечивая взаимодействие человека с протезом конечности;</w:t>
      </w:r>
    </w:p>
    <w:p w:rsidR="00CF120C" w:rsidRDefault="00CF120C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266495" w:rsidRPr="00CF120C" w:rsidRDefault="00266495" w:rsidP="00CF120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 xml:space="preserve">- </w:t>
      </w:r>
      <w:r w:rsidRP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косметический протез конечности должен восполнять форму и внешний вид отсутствующей ее части.</w:t>
      </w:r>
    </w:p>
    <w:p w:rsidR="003E0129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 w:rsid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</w:t>
      </w:r>
      <w:r w:rsidR="0026649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Национальных стандартов Российской Федерации:</w:t>
      </w:r>
      <w:r w:rsid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53869-2021 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Протезы нижних конечностей. Технические требования"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52770-2016 «Изделия медицинские. Требования безопасности. Методы санитарно-химических и токсикологических испытаний», ГОСТ Р ИСО 22523-2007 «Протезы конечностей и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</w:t>
      </w:r>
      <w:r w:rsidR="00E91F28" w:rsidRPr="00E91F28">
        <w:t xml:space="preserve"> </w:t>
      </w:r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51819-2022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Протезирование и </w:t>
      </w:r>
      <w:proofErr w:type="spellStart"/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ортезирование</w:t>
      </w:r>
      <w:proofErr w:type="spellEnd"/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верхних и нижних конечностей. Термины и определения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», </w:t>
      </w:r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ИСО 13405-2-2018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="00E91F28" w:rsidRP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Протезирование и ортопедия. Классификация и описание узлов протезов. Часть 2. Описание узлов протезов нижних конечностей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; Межгосударственных стандартов: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: методы </w:t>
      </w:r>
      <w:r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in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6122D6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vitro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="00E91F2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:rsidR="006122D6" w:rsidRPr="006122D6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336FD4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822020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D36433">
        <w:rPr>
          <w:rFonts w:ascii="Times New Roman" w:hAnsi="Times New Roman"/>
          <w:sz w:val="24"/>
        </w:rPr>
        <w:t>ей</w:t>
      </w:r>
      <w:r w:rsidRPr="00822020">
        <w:rPr>
          <w:rFonts w:ascii="Times New Roman" w:hAnsi="Times New Roman"/>
          <w:sz w:val="24"/>
        </w:rPr>
        <w:t xml:space="preserve"> Издели</w:t>
      </w:r>
      <w:r w:rsidR="00D36433">
        <w:rPr>
          <w:rFonts w:ascii="Times New Roman" w:hAnsi="Times New Roman"/>
          <w:sz w:val="24"/>
        </w:rPr>
        <w:t>ями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D36433">
        <w:rPr>
          <w:rFonts w:ascii="Times New Roman" w:hAnsi="Times New Roman"/>
          <w:sz w:val="24"/>
        </w:rPr>
        <w:t>ей</w:t>
      </w:r>
      <w:r w:rsidRPr="00822020">
        <w:rPr>
          <w:rFonts w:ascii="Times New Roman" w:hAnsi="Times New Roman"/>
          <w:sz w:val="24"/>
        </w:rPr>
        <w:t xml:space="preserve"> восстановлен</w:t>
      </w:r>
      <w:r w:rsidR="00D36433">
        <w:rPr>
          <w:rFonts w:ascii="Times New Roman" w:hAnsi="Times New Roman"/>
          <w:sz w:val="24"/>
        </w:rPr>
        <w:t>ы</w:t>
      </w:r>
      <w:r w:rsidRPr="00822020">
        <w:rPr>
          <w:rFonts w:ascii="Times New Roman" w:hAnsi="Times New Roman"/>
          <w:sz w:val="24"/>
        </w:rPr>
        <w:t xml:space="preserve">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</w:t>
      </w:r>
      <w:r w:rsidR="00D36433">
        <w:rPr>
          <w:rFonts w:ascii="Times New Roman" w:hAnsi="Times New Roman"/>
          <w:sz w:val="24"/>
        </w:rPr>
        <w:t>ей</w:t>
      </w:r>
      <w:r w:rsidRPr="00822020">
        <w:rPr>
          <w:rFonts w:ascii="Times New Roman" w:hAnsi="Times New Roman"/>
          <w:sz w:val="24"/>
        </w:rPr>
        <w:t xml:space="preserve"> Издели</w:t>
      </w:r>
      <w:r w:rsidR="00D36433">
        <w:rPr>
          <w:rFonts w:ascii="Times New Roman" w:hAnsi="Times New Roman"/>
          <w:sz w:val="24"/>
        </w:rPr>
        <w:t>ями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336FD4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устанавливается со дня выдачи готов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ого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Издели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я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Получателю.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должна составлять </w:t>
      </w:r>
      <w:r w:rsidR="00081278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12</w:t>
      </w: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месяцев.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D533C6" w:rsidRPr="00D533C6" w:rsidRDefault="00D533C6" w:rsidP="00D533C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D533C6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D533C6" w:rsidRPr="00D533C6" w:rsidRDefault="00D533C6" w:rsidP="00D533C6">
      <w:pPr>
        <w:widowControl/>
        <w:suppressAutoHyphens w:val="0"/>
        <w:autoSpaceDN/>
        <w:spacing w:line="235" w:lineRule="auto"/>
        <w:ind w:firstLine="708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BC7088" w:rsidRDefault="00D533C6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Срок выполнения гарантийного ремонта (замены) не должен превышать 20 дней со дня обращения Получателя (</w:t>
      </w:r>
      <w:r w:rsidR="00941720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Государственного з</w:t>
      </w:r>
      <w:r w:rsidRPr="00D533C6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аказчика) к Исполнителю</w:t>
      </w:r>
      <w:r w:rsidR="006122D6" w:rsidRPr="006122D6"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  <w:t>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7</w:t>
      </w:r>
      <w:r w:rsidRPr="0018493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я</w:t>
      </w:r>
      <w:r w:rsidRPr="0018493A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к пункту приема заказов и выдачи готовых изделий.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Исполнитель обязан предоставить доступное для Получателей помещение под размещение пункта (пунктов) приема в соответствии с требованиями статьи 15 Федерального закона от 24.11.1995 № 181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-ФЗ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«О социальной защите инвалидов в Российской Федерации».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</w:t>
      </w:r>
      <w:r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СП 59.13330.2020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Свод правил. Доступность зданий и сооружений для маломобильных групп населения. СНиП 35-01-2001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 xml:space="preserve">Входная группа </w:t>
      </w: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ab/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При перепадах высот Исполнитель должен учитывать наличие следующих элементов: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Пандус с поручнями;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Лестница с поручнями;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Применение для Получателей вместо пандусов аппарелей не допускается на объекте (в соответствии с п. 6.1.2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Тактильно-контрастные указатели;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движения внутри пункта (пунктов) приема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перепадах высот Исполнитель должен учитывать наличие следующих элементов: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Лифт, подъемная платформа, эскалатор; 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(в соответствии с п. 6.2.13 – п. 6.2.18 СП 59.13330.2020). 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Лифт должен иметь габариты не менее 1100х1400 мм (ширина х глубина).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Пути эвакуации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Обеспечить систему двухсторонней связи с диспетчером или дежурным (в соответствии с п. 6.5.8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На территории пункта (пунктов) приема должны иметься туалетные комнаты, оборудованные для посещения Получателями в соответствии с п. 5.22. </w:t>
      </w:r>
      <w:r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СП 44.13330.2011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Pr="009C24F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Свод правил. Административные и бытовые здания. Актуализированная редакция СНиП 2.09.04-87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</w:t>
      </w: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 xml:space="preserve">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 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возможность беспрепятственного входа в объекты и выхода из них;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ассистивных</w:t>
      </w:r>
      <w:proofErr w:type="spellEnd"/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вспомогательных технологий, а также сменного кресла-коляски;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15B70" w:rsidRPr="0018493A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</w:pPr>
      <w:r w:rsidRPr="0018493A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н.</w:t>
      </w:r>
    </w:p>
    <w:p w:rsidR="00F15B70" w:rsidRPr="0018493A" w:rsidRDefault="00F15B70" w:rsidP="00F15B70">
      <w:pPr>
        <w:widowControl/>
        <w:autoSpaceDN/>
        <w:ind w:firstLine="709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F15B70" w:rsidRPr="00185505" w:rsidRDefault="00F15B70" w:rsidP="00F15B7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</w:t>
      </w:r>
    </w:p>
    <w:p w:rsidR="00F15B70" w:rsidRPr="00122B3C" w:rsidRDefault="00F15B70" w:rsidP="00555D6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FF0000"/>
          <w:sz w:val="24"/>
        </w:rPr>
      </w:pPr>
    </w:p>
    <w:sectPr w:rsidR="00F15B70" w:rsidRPr="00122B3C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 w15:restartNumberingAfterBreak="0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013E3"/>
    <w:rsid w:val="00022418"/>
    <w:rsid w:val="00055EBC"/>
    <w:rsid w:val="0007522B"/>
    <w:rsid w:val="00076745"/>
    <w:rsid w:val="00081278"/>
    <w:rsid w:val="0008527B"/>
    <w:rsid w:val="00090D1C"/>
    <w:rsid w:val="000A5991"/>
    <w:rsid w:val="000B45C6"/>
    <w:rsid w:val="000B69ED"/>
    <w:rsid w:val="000F490E"/>
    <w:rsid w:val="000F6930"/>
    <w:rsid w:val="00111851"/>
    <w:rsid w:val="00122B3C"/>
    <w:rsid w:val="00142F62"/>
    <w:rsid w:val="00153AD4"/>
    <w:rsid w:val="00157E2C"/>
    <w:rsid w:val="00160BB0"/>
    <w:rsid w:val="00164BB4"/>
    <w:rsid w:val="001716BE"/>
    <w:rsid w:val="0017270F"/>
    <w:rsid w:val="00172A78"/>
    <w:rsid w:val="00186CBB"/>
    <w:rsid w:val="001874CA"/>
    <w:rsid w:val="001933ED"/>
    <w:rsid w:val="001A4AF8"/>
    <w:rsid w:val="001B412C"/>
    <w:rsid w:val="001D2CA5"/>
    <w:rsid w:val="001D659D"/>
    <w:rsid w:val="001D7D9C"/>
    <w:rsid w:val="001E40B2"/>
    <w:rsid w:val="001F27F8"/>
    <w:rsid w:val="00206503"/>
    <w:rsid w:val="002112A0"/>
    <w:rsid w:val="00231304"/>
    <w:rsid w:val="00233310"/>
    <w:rsid w:val="00233BD5"/>
    <w:rsid w:val="00237A34"/>
    <w:rsid w:val="0026081D"/>
    <w:rsid w:val="00265D3C"/>
    <w:rsid w:val="00266495"/>
    <w:rsid w:val="002748B7"/>
    <w:rsid w:val="00277718"/>
    <w:rsid w:val="002C05D8"/>
    <w:rsid w:val="002C3B9A"/>
    <w:rsid w:val="002C7CC8"/>
    <w:rsid w:val="002D7A96"/>
    <w:rsid w:val="0031224B"/>
    <w:rsid w:val="00336FD4"/>
    <w:rsid w:val="00350DEF"/>
    <w:rsid w:val="00355808"/>
    <w:rsid w:val="00356FA5"/>
    <w:rsid w:val="00360698"/>
    <w:rsid w:val="0036293D"/>
    <w:rsid w:val="00370463"/>
    <w:rsid w:val="00376A5B"/>
    <w:rsid w:val="00377F88"/>
    <w:rsid w:val="003828C5"/>
    <w:rsid w:val="00392DFA"/>
    <w:rsid w:val="003950E7"/>
    <w:rsid w:val="003B004E"/>
    <w:rsid w:val="003C0FF5"/>
    <w:rsid w:val="003E0129"/>
    <w:rsid w:val="003E06D0"/>
    <w:rsid w:val="003E790E"/>
    <w:rsid w:val="003F1189"/>
    <w:rsid w:val="0041402D"/>
    <w:rsid w:val="0042314F"/>
    <w:rsid w:val="00424E13"/>
    <w:rsid w:val="00427AB7"/>
    <w:rsid w:val="0044313F"/>
    <w:rsid w:val="004443C3"/>
    <w:rsid w:val="004515C7"/>
    <w:rsid w:val="00451A3E"/>
    <w:rsid w:val="00454DB9"/>
    <w:rsid w:val="004731E7"/>
    <w:rsid w:val="00486274"/>
    <w:rsid w:val="0049611A"/>
    <w:rsid w:val="004A4115"/>
    <w:rsid w:val="004B0437"/>
    <w:rsid w:val="004B174C"/>
    <w:rsid w:val="004C0E4B"/>
    <w:rsid w:val="004C1132"/>
    <w:rsid w:val="004D7ECF"/>
    <w:rsid w:val="004E1870"/>
    <w:rsid w:val="0051765D"/>
    <w:rsid w:val="00517C61"/>
    <w:rsid w:val="0052308D"/>
    <w:rsid w:val="0054690C"/>
    <w:rsid w:val="00555D6D"/>
    <w:rsid w:val="00563E8C"/>
    <w:rsid w:val="005708AB"/>
    <w:rsid w:val="00586A88"/>
    <w:rsid w:val="00586BB5"/>
    <w:rsid w:val="005918B2"/>
    <w:rsid w:val="005B23A2"/>
    <w:rsid w:val="005B5C13"/>
    <w:rsid w:val="005B5CEC"/>
    <w:rsid w:val="006122D6"/>
    <w:rsid w:val="00655FF0"/>
    <w:rsid w:val="006724C0"/>
    <w:rsid w:val="00673DB4"/>
    <w:rsid w:val="006909B2"/>
    <w:rsid w:val="00696D09"/>
    <w:rsid w:val="006A014E"/>
    <w:rsid w:val="006B2303"/>
    <w:rsid w:val="006B6920"/>
    <w:rsid w:val="006B6A44"/>
    <w:rsid w:val="006D259F"/>
    <w:rsid w:val="006D6316"/>
    <w:rsid w:val="006D6A97"/>
    <w:rsid w:val="006F4527"/>
    <w:rsid w:val="006F573A"/>
    <w:rsid w:val="007200B8"/>
    <w:rsid w:val="00735C46"/>
    <w:rsid w:val="00746500"/>
    <w:rsid w:val="00752B5D"/>
    <w:rsid w:val="007619E1"/>
    <w:rsid w:val="0078696C"/>
    <w:rsid w:val="00786DBB"/>
    <w:rsid w:val="007E7838"/>
    <w:rsid w:val="00820995"/>
    <w:rsid w:val="00822020"/>
    <w:rsid w:val="0082469A"/>
    <w:rsid w:val="008434C6"/>
    <w:rsid w:val="008505CF"/>
    <w:rsid w:val="00850B08"/>
    <w:rsid w:val="00851A30"/>
    <w:rsid w:val="00854ED7"/>
    <w:rsid w:val="008748F9"/>
    <w:rsid w:val="008A081A"/>
    <w:rsid w:val="008A35B4"/>
    <w:rsid w:val="008B1D85"/>
    <w:rsid w:val="008C00D5"/>
    <w:rsid w:val="008C4B58"/>
    <w:rsid w:val="008F0C00"/>
    <w:rsid w:val="008F1D6D"/>
    <w:rsid w:val="00900646"/>
    <w:rsid w:val="00901FD9"/>
    <w:rsid w:val="00913392"/>
    <w:rsid w:val="0093125C"/>
    <w:rsid w:val="00941720"/>
    <w:rsid w:val="00957184"/>
    <w:rsid w:val="00982558"/>
    <w:rsid w:val="00982F8C"/>
    <w:rsid w:val="009B0AB7"/>
    <w:rsid w:val="009B5D74"/>
    <w:rsid w:val="009E0442"/>
    <w:rsid w:val="00A02CD9"/>
    <w:rsid w:val="00A12CBD"/>
    <w:rsid w:val="00A211C9"/>
    <w:rsid w:val="00A31128"/>
    <w:rsid w:val="00A32058"/>
    <w:rsid w:val="00A410D4"/>
    <w:rsid w:val="00A41603"/>
    <w:rsid w:val="00A5518F"/>
    <w:rsid w:val="00A56C11"/>
    <w:rsid w:val="00A71B01"/>
    <w:rsid w:val="00A921B0"/>
    <w:rsid w:val="00AD0E98"/>
    <w:rsid w:val="00AF4672"/>
    <w:rsid w:val="00B01EAD"/>
    <w:rsid w:val="00B342A5"/>
    <w:rsid w:val="00B53AF2"/>
    <w:rsid w:val="00B6053F"/>
    <w:rsid w:val="00B73B28"/>
    <w:rsid w:val="00B8029D"/>
    <w:rsid w:val="00BA2457"/>
    <w:rsid w:val="00BB2891"/>
    <w:rsid w:val="00BB58F0"/>
    <w:rsid w:val="00BC778A"/>
    <w:rsid w:val="00BE7CDD"/>
    <w:rsid w:val="00BF4C18"/>
    <w:rsid w:val="00BF5A0B"/>
    <w:rsid w:val="00C01C1F"/>
    <w:rsid w:val="00C02C96"/>
    <w:rsid w:val="00C06C01"/>
    <w:rsid w:val="00C10D1D"/>
    <w:rsid w:val="00C37AEE"/>
    <w:rsid w:val="00C456FF"/>
    <w:rsid w:val="00C45C86"/>
    <w:rsid w:val="00C6156E"/>
    <w:rsid w:val="00C62E91"/>
    <w:rsid w:val="00C66C27"/>
    <w:rsid w:val="00C67613"/>
    <w:rsid w:val="00C7248D"/>
    <w:rsid w:val="00C84615"/>
    <w:rsid w:val="00CA09A2"/>
    <w:rsid w:val="00CA1D7D"/>
    <w:rsid w:val="00CA5600"/>
    <w:rsid w:val="00CE1094"/>
    <w:rsid w:val="00CE7AE6"/>
    <w:rsid w:val="00CF120C"/>
    <w:rsid w:val="00D071AC"/>
    <w:rsid w:val="00D14566"/>
    <w:rsid w:val="00D212E1"/>
    <w:rsid w:val="00D3052E"/>
    <w:rsid w:val="00D344AC"/>
    <w:rsid w:val="00D36433"/>
    <w:rsid w:val="00D533C6"/>
    <w:rsid w:val="00D567C2"/>
    <w:rsid w:val="00D61752"/>
    <w:rsid w:val="00D7365B"/>
    <w:rsid w:val="00D922E6"/>
    <w:rsid w:val="00D97217"/>
    <w:rsid w:val="00DA233C"/>
    <w:rsid w:val="00DB24A6"/>
    <w:rsid w:val="00DB706A"/>
    <w:rsid w:val="00DC68C4"/>
    <w:rsid w:val="00DE186D"/>
    <w:rsid w:val="00E05163"/>
    <w:rsid w:val="00E1131F"/>
    <w:rsid w:val="00E5364A"/>
    <w:rsid w:val="00E545FC"/>
    <w:rsid w:val="00E817AD"/>
    <w:rsid w:val="00E91F28"/>
    <w:rsid w:val="00EB0FE7"/>
    <w:rsid w:val="00EC15B2"/>
    <w:rsid w:val="00EC74E1"/>
    <w:rsid w:val="00EF1571"/>
    <w:rsid w:val="00EF18AB"/>
    <w:rsid w:val="00F15B70"/>
    <w:rsid w:val="00F242D9"/>
    <w:rsid w:val="00F30D4D"/>
    <w:rsid w:val="00F41B52"/>
    <w:rsid w:val="00F46699"/>
    <w:rsid w:val="00F52A30"/>
    <w:rsid w:val="00F6764B"/>
    <w:rsid w:val="00F94B2E"/>
    <w:rsid w:val="00FA5312"/>
    <w:rsid w:val="00FA6EAF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paragraph" w:customStyle="1" w:styleId="P273">
    <w:name w:val="P273"/>
    <w:basedOn w:val="a"/>
    <w:rsid w:val="00586A88"/>
    <w:pPr>
      <w:widowControl/>
      <w:autoSpaceDN/>
      <w:snapToGrid w:val="0"/>
      <w:spacing w:before="99" w:after="119"/>
      <w:jc w:val="center"/>
      <w:textAlignment w:val="auto"/>
    </w:pPr>
    <w:rPr>
      <w:rFonts w:ascii="Times New Roman" w:eastAsia="Times New Roman" w:hAnsi="Times New Roman" w:cs="Tahoma"/>
      <w:kern w:val="1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2239-29DC-4154-8108-7A96FE7F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7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Дуда Евгений Георгиевич</cp:lastModifiedBy>
  <cp:revision>148</cp:revision>
  <cp:lastPrinted>2023-07-11T02:18:00Z</cp:lastPrinted>
  <dcterms:created xsi:type="dcterms:W3CDTF">2022-02-07T06:16:00Z</dcterms:created>
  <dcterms:modified xsi:type="dcterms:W3CDTF">2023-07-11T04:11:00Z</dcterms:modified>
</cp:coreProperties>
</file>