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w:t>
      </w:r>
      <w:proofErr w:type="gramStart"/>
      <w:r w:rsidR="00427C62" w:rsidRPr="00632245">
        <w:rPr>
          <w:rFonts w:eastAsia="Andale Sans UI"/>
          <w:kern w:val="1"/>
          <w:lang w:eastAsia="ar-SA"/>
        </w:rPr>
        <w:t>Товара</w:t>
      </w:r>
      <w:proofErr w:type="gramEnd"/>
      <w:r w:rsidR="00427C62" w:rsidRPr="00632245">
        <w:rPr>
          <w:rFonts w:eastAsia="Andale Sans UI"/>
          <w:kern w:val="1"/>
          <w:lang w:eastAsia="ar-SA"/>
        </w:rPr>
        <w:t xml:space="preserve"> </w:t>
      </w:r>
      <w:r w:rsidR="00864824">
        <w:t>но не ранее 09.01.2023 года</w:t>
      </w:r>
      <w:r w:rsidR="00864824" w:rsidRPr="007F0226">
        <w:t xml:space="preserve"> по </w:t>
      </w:r>
      <w:r w:rsidR="00262B6B">
        <w:t>30</w:t>
      </w:r>
      <w:r w:rsidR="00864824" w:rsidRPr="00A6346C">
        <w:t>.</w:t>
      </w:r>
      <w:r w:rsidR="00262B6B">
        <w:t>10</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5079EB" w:rsidRDefault="005079EB" w:rsidP="005079EB">
      <w:pPr>
        <w:widowControl w:val="0"/>
        <w:autoSpaceDE w:val="0"/>
        <w:jc w:val="both"/>
        <w:rPr>
          <w:b/>
        </w:rPr>
      </w:pPr>
      <w:r w:rsidRPr="00FA700E">
        <w:t xml:space="preserve">В соответствие с п. 2 ст. 42 Федерального закона от 05.04.2013г. №44-ФЗ «О контрактной системе в сфере закупок товаров, работ, услуг для обеспечения государственных и муниципальных нужд» объем </w:t>
      </w:r>
      <w:r>
        <w:t>товара</w:t>
      </w:r>
      <w:r w:rsidRPr="00FA700E">
        <w:t xml:space="preserve"> определить невозможно. </w:t>
      </w:r>
    </w:p>
    <w:p w:rsidR="005079EB" w:rsidRDefault="005079EB" w:rsidP="005079EB">
      <w:pPr>
        <w:widowControl w:val="0"/>
        <w:autoSpaceDE w:val="0"/>
        <w:jc w:val="both"/>
      </w:pPr>
      <w:r w:rsidRPr="005079EB">
        <w:t>Цена Контракта</w:t>
      </w:r>
      <w:r>
        <w:t xml:space="preserve"> составит</w:t>
      </w:r>
      <w:r w:rsidRPr="005079EB">
        <w:t xml:space="preserve"> 1 500 000,00 (Один миллион пятьсот тысяч) рублей 00 копеек</w:t>
      </w:r>
      <w:r>
        <w:t>.</w:t>
      </w:r>
    </w:p>
    <w:p w:rsidR="005079EB" w:rsidRDefault="005079EB" w:rsidP="005079EB">
      <w:pPr>
        <w:widowControl w:val="0"/>
        <w:autoSpaceDE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059"/>
        <w:gridCol w:w="3449"/>
        <w:gridCol w:w="2126"/>
        <w:gridCol w:w="2234"/>
      </w:tblGrid>
      <w:tr w:rsidR="005E77CD" w:rsidRPr="005E77CD" w:rsidTr="005E77CD">
        <w:tc>
          <w:tcPr>
            <w:tcW w:w="265" w:type="pct"/>
            <w:vMerge w:val="restart"/>
            <w:shd w:val="clear" w:color="auto" w:fill="auto"/>
            <w:vAlign w:val="center"/>
          </w:tcPr>
          <w:p w:rsidR="005E77CD" w:rsidRPr="005E77CD" w:rsidRDefault="005E77CD" w:rsidP="005E77CD">
            <w:pPr>
              <w:jc w:val="center"/>
              <w:rPr>
                <w:rFonts w:ascii="13" w:hAnsi="13"/>
                <w:sz w:val="21"/>
                <w:szCs w:val="21"/>
              </w:rPr>
            </w:pPr>
            <w:r w:rsidRPr="005E77CD">
              <w:rPr>
                <w:rFonts w:ascii="13" w:hAnsi="13"/>
                <w:sz w:val="21"/>
                <w:szCs w:val="21"/>
              </w:rPr>
              <w:t>№</w:t>
            </w:r>
          </w:p>
          <w:p w:rsidR="005E77CD" w:rsidRPr="005E77CD" w:rsidRDefault="005E77CD" w:rsidP="005E77CD">
            <w:pPr>
              <w:jc w:val="center"/>
              <w:rPr>
                <w:rFonts w:ascii="13" w:eastAsia="Lucida Sans Unicode" w:hAnsi="13"/>
                <w:kern w:val="3"/>
                <w:sz w:val="21"/>
                <w:szCs w:val="21"/>
              </w:rPr>
            </w:pPr>
            <w:r w:rsidRPr="005E77CD">
              <w:rPr>
                <w:rFonts w:ascii="13" w:hAnsi="13"/>
                <w:sz w:val="21"/>
                <w:szCs w:val="21"/>
              </w:rPr>
              <w:t>п/п</w:t>
            </w:r>
          </w:p>
        </w:tc>
        <w:tc>
          <w:tcPr>
            <w:tcW w:w="988" w:type="pct"/>
            <w:vMerge w:val="restart"/>
            <w:shd w:val="clear" w:color="auto" w:fill="auto"/>
            <w:vAlign w:val="center"/>
          </w:tcPr>
          <w:p w:rsidR="005E77CD" w:rsidRPr="005E77CD" w:rsidRDefault="005E77CD" w:rsidP="005E77CD">
            <w:pPr>
              <w:jc w:val="center"/>
              <w:rPr>
                <w:rFonts w:ascii="13" w:eastAsia="Lucida Sans Unicode" w:hAnsi="13"/>
                <w:kern w:val="3"/>
                <w:sz w:val="21"/>
                <w:szCs w:val="21"/>
              </w:rPr>
            </w:pPr>
            <w:r w:rsidRPr="005E77CD">
              <w:rPr>
                <w:rFonts w:ascii="13" w:hAnsi="13"/>
                <w:sz w:val="21"/>
                <w:szCs w:val="21"/>
              </w:rPr>
              <w:t>Наименование</w:t>
            </w:r>
          </w:p>
        </w:tc>
        <w:tc>
          <w:tcPr>
            <w:tcW w:w="3746" w:type="pct"/>
            <w:gridSpan w:val="3"/>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Описание (характеристики) объекта закупки</w:t>
            </w:r>
            <w:r w:rsidRPr="005E77CD">
              <w:rPr>
                <w:rFonts w:ascii="13" w:hAnsi="13"/>
                <w:sz w:val="21"/>
                <w:szCs w:val="21"/>
                <w:vertAlign w:val="superscript"/>
              </w:rPr>
              <w:footnoteReference w:id="1"/>
            </w:r>
          </w:p>
        </w:tc>
      </w:tr>
      <w:tr w:rsidR="005E77CD" w:rsidRPr="005E77CD" w:rsidTr="005E77CD">
        <w:tc>
          <w:tcPr>
            <w:tcW w:w="265" w:type="pct"/>
            <w:vMerge/>
            <w:shd w:val="clear" w:color="auto" w:fill="auto"/>
            <w:vAlign w:val="center"/>
          </w:tcPr>
          <w:p w:rsidR="005E77CD" w:rsidRPr="005E77CD" w:rsidRDefault="005E77CD" w:rsidP="005E77CD">
            <w:pPr>
              <w:jc w:val="center"/>
              <w:rPr>
                <w:rFonts w:ascii="13" w:hAnsi="13"/>
                <w:sz w:val="21"/>
                <w:szCs w:val="21"/>
              </w:rPr>
            </w:pPr>
          </w:p>
        </w:tc>
        <w:tc>
          <w:tcPr>
            <w:tcW w:w="988" w:type="pct"/>
            <w:vMerge/>
            <w:shd w:val="clear" w:color="auto" w:fill="auto"/>
            <w:vAlign w:val="center"/>
          </w:tcPr>
          <w:p w:rsidR="005E77CD" w:rsidRPr="005E77CD" w:rsidRDefault="005E77CD" w:rsidP="005E77CD">
            <w:pPr>
              <w:rPr>
                <w:rFonts w:ascii="13" w:hAnsi="13"/>
                <w:sz w:val="21"/>
                <w:szCs w:val="21"/>
              </w:rPr>
            </w:pPr>
          </w:p>
        </w:tc>
        <w:tc>
          <w:tcPr>
            <w:tcW w:w="1655" w:type="pct"/>
            <w:shd w:val="clear" w:color="auto" w:fill="auto"/>
            <w:vAlign w:val="center"/>
          </w:tcPr>
          <w:p w:rsidR="005E77CD" w:rsidRPr="005E77CD" w:rsidRDefault="005E77CD" w:rsidP="005E77CD">
            <w:pPr>
              <w:jc w:val="center"/>
              <w:rPr>
                <w:rFonts w:ascii="13" w:hAnsi="13"/>
                <w:sz w:val="21"/>
                <w:szCs w:val="21"/>
              </w:rPr>
            </w:pPr>
            <w:r w:rsidRPr="005E77CD">
              <w:rPr>
                <w:rFonts w:ascii="13" w:hAnsi="13"/>
                <w:sz w:val="21"/>
                <w:szCs w:val="21"/>
              </w:rPr>
              <w:t>Наименование показателя</w:t>
            </w:r>
            <w:r w:rsidRPr="005E77CD">
              <w:rPr>
                <w:rFonts w:ascii="13" w:hAnsi="13"/>
                <w:sz w:val="21"/>
                <w:szCs w:val="21"/>
                <w:vertAlign w:val="superscript"/>
              </w:rPr>
              <w:t xml:space="preserve"> </w:t>
            </w:r>
          </w:p>
          <w:p w:rsidR="005E77CD" w:rsidRPr="005E77CD" w:rsidRDefault="005E77CD" w:rsidP="005E77CD">
            <w:pPr>
              <w:jc w:val="center"/>
              <w:rPr>
                <w:rFonts w:ascii="13" w:hAnsi="13"/>
                <w:color w:val="FF0000"/>
                <w:sz w:val="21"/>
                <w:szCs w:val="21"/>
              </w:rPr>
            </w:pPr>
            <w:r w:rsidRPr="005E77CD">
              <w:rPr>
                <w:rFonts w:ascii="13" w:hAnsi="13"/>
                <w:color w:val="FF0000"/>
                <w:sz w:val="21"/>
                <w:szCs w:val="21"/>
              </w:rPr>
              <w:t>(неизменяемое)</w:t>
            </w:r>
          </w:p>
        </w:tc>
        <w:tc>
          <w:tcPr>
            <w:tcW w:w="1020" w:type="pct"/>
            <w:shd w:val="clear" w:color="auto" w:fill="auto"/>
            <w:vAlign w:val="center"/>
          </w:tcPr>
          <w:p w:rsidR="005E77CD" w:rsidRPr="005E77CD" w:rsidRDefault="005E77CD" w:rsidP="005E77CD">
            <w:pPr>
              <w:autoSpaceDE w:val="0"/>
              <w:autoSpaceDN w:val="0"/>
              <w:adjustRightInd w:val="0"/>
              <w:jc w:val="center"/>
              <w:rPr>
                <w:rFonts w:ascii="13" w:hAnsi="13"/>
                <w:sz w:val="21"/>
                <w:szCs w:val="21"/>
              </w:rPr>
            </w:pPr>
            <w:r w:rsidRPr="005E77CD">
              <w:rPr>
                <w:rFonts w:ascii="13" w:hAnsi="13"/>
                <w:sz w:val="21"/>
                <w:szCs w:val="21"/>
              </w:rPr>
              <w:t>Значения показателей,</w:t>
            </w:r>
          </w:p>
          <w:p w:rsidR="005E77CD" w:rsidRPr="005E77CD" w:rsidRDefault="005E77CD" w:rsidP="005E77CD">
            <w:pPr>
              <w:autoSpaceDE w:val="0"/>
              <w:autoSpaceDN w:val="0"/>
              <w:adjustRightInd w:val="0"/>
              <w:jc w:val="center"/>
              <w:rPr>
                <w:rFonts w:ascii="13" w:hAnsi="13"/>
                <w:sz w:val="21"/>
                <w:szCs w:val="21"/>
              </w:rPr>
            </w:pPr>
            <w:r w:rsidRPr="005E77CD">
              <w:rPr>
                <w:rFonts w:ascii="13" w:hAnsi="13"/>
                <w:sz w:val="21"/>
                <w:szCs w:val="21"/>
              </w:rPr>
              <w:t xml:space="preserve"> которые не могут изменяться</w:t>
            </w:r>
            <w:r w:rsidRPr="005E77CD">
              <w:rPr>
                <w:rFonts w:ascii="13" w:hAnsi="13"/>
                <w:sz w:val="21"/>
                <w:szCs w:val="21"/>
                <w:vertAlign w:val="superscript"/>
              </w:rPr>
              <w:footnoteReference w:id="2"/>
            </w:r>
          </w:p>
          <w:p w:rsidR="005E77CD" w:rsidRPr="005E77CD" w:rsidRDefault="005E77CD" w:rsidP="005E77CD">
            <w:pPr>
              <w:autoSpaceDE w:val="0"/>
              <w:autoSpaceDN w:val="0"/>
              <w:adjustRightInd w:val="0"/>
              <w:jc w:val="center"/>
              <w:rPr>
                <w:rFonts w:ascii="13" w:hAnsi="13"/>
                <w:color w:val="FF0000"/>
                <w:sz w:val="21"/>
                <w:szCs w:val="21"/>
              </w:rPr>
            </w:pPr>
            <w:r w:rsidRPr="005E77CD">
              <w:rPr>
                <w:rFonts w:ascii="13" w:hAnsi="13"/>
                <w:color w:val="FF0000"/>
                <w:sz w:val="21"/>
                <w:szCs w:val="21"/>
              </w:rPr>
              <w:t>(неизменяемое)</w:t>
            </w:r>
          </w:p>
        </w:tc>
        <w:tc>
          <w:tcPr>
            <w:tcW w:w="1072" w:type="pct"/>
          </w:tcPr>
          <w:p w:rsidR="005E77CD" w:rsidRPr="005E77CD" w:rsidRDefault="005E77CD" w:rsidP="005E77CD">
            <w:pPr>
              <w:autoSpaceDE w:val="0"/>
              <w:autoSpaceDN w:val="0"/>
              <w:adjustRightInd w:val="0"/>
              <w:jc w:val="center"/>
              <w:rPr>
                <w:rFonts w:ascii="13" w:hAnsi="13"/>
                <w:sz w:val="21"/>
                <w:szCs w:val="21"/>
              </w:rPr>
            </w:pPr>
            <w:r w:rsidRPr="005E77CD">
              <w:rPr>
                <w:rFonts w:ascii="13" w:hAnsi="13"/>
                <w:sz w:val="21"/>
                <w:szCs w:val="21"/>
              </w:rPr>
              <w:t>Максимальное и (или) минимальное значение показателей (конкретное значение показателя устанавливает участник закупки)</w:t>
            </w:r>
          </w:p>
        </w:tc>
      </w:tr>
      <w:tr w:rsidR="005E77CD" w:rsidRPr="005E77CD" w:rsidTr="005E77CD">
        <w:tc>
          <w:tcPr>
            <w:tcW w:w="265"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1</w:t>
            </w:r>
          </w:p>
        </w:tc>
        <w:tc>
          <w:tcPr>
            <w:tcW w:w="988"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2</w:t>
            </w:r>
          </w:p>
        </w:tc>
        <w:tc>
          <w:tcPr>
            <w:tcW w:w="1655" w:type="pct"/>
            <w:shd w:val="clear" w:color="auto" w:fill="auto"/>
          </w:tcPr>
          <w:p w:rsidR="005E77CD" w:rsidRPr="005E77CD" w:rsidRDefault="005E77CD" w:rsidP="005E77CD">
            <w:pPr>
              <w:tabs>
                <w:tab w:val="left" w:pos="708"/>
              </w:tabs>
              <w:jc w:val="center"/>
              <w:rPr>
                <w:rFonts w:ascii="13" w:hAnsi="13"/>
                <w:sz w:val="21"/>
                <w:szCs w:val="21"/>
              </w:rPr>
            </w:pPr>
            <w:r w:rsidRPr="005E77CD">
              <w:rPr>
                <w:rFonts w:ascii="13" w:hAnsi="13"/>
                <w:sz w:val="21"/>
                <w:szCs w:val="21"/>
              </w:rPr>
              <w:t>3</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4</w:t>
            </w:r>
          </w:p>
        </w:tc>
        <w:tc>
          <w:tcPr>
            <w:tcW w:w="1072" w:type="pct"/>
          </w:tcPr>
          <w:p w:rsidR="005E77CD" w:rsidRPr="005E77CD" w:rsidRDefault="005E77CD" w:rsidP="005E77CD">
            <w:pPr>
              <w:jc w:val="center"/>
              <w:rPr>
                <w:rFonts w:ascii="13" w:hAnsi="13"/>
                <w:sz w:val="21"/>
                <w:szCs w:val="21"/>
              </w:rPr>
            </w:pPr>
            <w:r w:rsidRPr="005E77CD">
              <w:rPr>
                <w:rFonts w:ascii="13" w:hAnsi="13"/>
                <w:sz w:val="21"/>
                <w:szCs w:val="21"/>
              </w:rPr>
              <w:t>5</w:t>
            </w:r>
          </w:p>
        </w:tc>
      </w:tr>
      <w:tr w:rsidR="005E77CD" w:rsidRPr="005E77CD" w:rsidTr="005E77CD">
        <w:tc>
          <w:tcPr>
            <w:tcW w:w="265" w:type="pct"/>
            <w:vMerge w:val="restar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1</w:t>
            </w:r>
          </w:p>
        </w:tc>
        <w:tc>
          <w:tcPr>
            <w:tcW w:w="988" w:type="pct"/>
            <w:vMerge w:val="restar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Опора для лежания для детей-инвалидов</w:t>
            </w: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 xml:space="preserve">Специализированная опора для лежания с крепёжными ремнями, </w:t>
            </w:r>
            <w:proofErr w:type="spellStart"/>
            <w:r w:rsidRPr="005E77CD">
              <w:rPr>
                <w:rFonts w:ascii="13" w:hAnsi="13"/>
                <w:sz w:val="21"/>
                <w:szCs w:val="21"/>
              </w:rPr>
              <w:t>абдукционными</w:t>
            </w:r>
            <w:proofErr w:type="spellEnd"/>
            <w:r w:rsidRPr="005E77CD">
              <w:rPr>
                <w:rFonts w:ascii="13" w:hAnsi="13"/>
                <w:sz w:val="21"/>
                <w:szCs w:val="21"/>
              </w:rPr>
              <w:t xml:space="preserve"> модулями, наклонной подушкой является позиционной опорой для детей.</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jc w:val="center"/>
              <w:rPr>
                <w:rFonts w:ascii="13" w:hAnsi="13"/>
                <w:sz w:val="21"/>
                <w:szCs w:val="21"/>
              </w:rPr>
            </w:pPr>
          </w:p>
        </w:tc>
      </w:tr>
      <w:tr w:rsidR="005E77CD" w:rsidRPr="005E77CD" w:rsidTr="005E77CD">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Регулировка угла наклона спинки.</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 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В комплекте мягкие модули и ремни.</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 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Мягкие элементы на поролоне, обтянуты материалом пригодным для санитарной обработки.</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Опора установлена на колесах.</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Упаковка</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 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Опора соответствует антропометрическим данным ребенка-инвалида</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1051"/>
        </w:trPr>
        <w:tc>
          <w:tcPr>
            <w:tcW w:w="265" w:type="pct"/>
            <w:shd w:val="clear" w:color="auto" w:fill="auto"/>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lastRenderedPageBreak/>
              <w:t>2</w:t>
            </w:r>
          </w:p>
        </w:tc>
        <w:tc>
          <w:tcPr>
            <w:tcW w:w="988" w:type="pct"/>
            <w:shd w:val="clear" w:color="auto" w:fill="auto"/>
          </w:tcPr>
          <w:p w:rsidR="005E77CD" w:rsidRPr="005E77CD" w:rsidRDefault="005E77CD" w:rsidP="005E77CD">
            <w:pPr>
              <w:rPr>
                <w:rFonts w:ascii="13" w:hAnsi="13"/>
                <w:sz w:val="21"/>
                <w:szCs w:val="21"/>
              </w:rPr>
            </w:pPr>
            <w:r w:rsidRPr="005E77CD">
              <w:rPr>
                <w:rFonts w:ascii="13" w:hAnsi="13"/>
                <w:sz w:val="21"/>
                <w:szCs w:val="21"/>
              </w:rPr>
              <w:t>Опора для ползания для детей-инвалидов (тип 1)</w:t>
            </w:r>
          </w:p>
        </w:tc>
        <w:tc>
          <w:tcPr>
            <w:tcW w:w="1655" w:type="pct"/>
            <w:shd w:val="clear" w:color="auto" w:fill="auto"/>
          </w:tcPr>
          <w:p w:rsidR="005E77CD" w:rsidRPr="005E77CD" w:rsidRDefault="005E77CD" w:rsidP="005E77CD">
            <w:pPr>
              <w:rPr>
                <w:rFonts w:ascii="13" w:hAnsi="13"/>
                <w:sz w:val="21"/>
                <w:szCs w:val="21"/>
              </w:rPr>
            </w:pPr>
            <w:r w:rsidRPr="005E77CD">
              <w:rPr>
                <w:rFonts w:ascii="13" w:hAnsi="13"/>
                <w:sz w:val="21"/>
                <w:szCs w:val="21"/>
              </w:rPr>
              <w:t>Опора помогает отработать правильный стереотип движения, используется для стимуляции мышц плечевого пояса, помогает обучить ребёнка ползать на четвереньках, что является подготовительным этапом для самостоятельного ползания и вставания.</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 соответствие</w:t>
            </w:r>
          </w:p>
        </w:tc>
        <w:tc>
          <w:tcPr>
            <w:tcW w:w="1072" w:type="pct"/>
          </w:tcPr>
          <w:p w:rsidR="005E77CD" w:rsidRPr="005E77CD" w:rsidRDefault="005E77CD" w:rsidP="005E77CD">
            <w:pPr>
              <w:jc w:val="center"/>
              <w:rPr>
                <w:rFonts w:ascii="13" w:hAnsi="13"/>
                <w:sz w:val="21"/>
                <w:szCs w:val="21"/>
              </w:rPr>
            </w:pPr>
          </w:p>
        </w:tc>
      </w:tr>
      <w:tr w:rsidR="005E77CD" w:rsidRPr="005E77CD" w:rsidTr="005E77CD">
        <w:trPr>
          <w:trHeight w:val="62"/>
        </w:trPr>
        <w:tc>
          <w:tcPr>
            <w:tcW w:w="265" w:type="pct"/>
            <w:vMerge w:val="restart"/>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val="restart"/>
            <w:shd w:val="clear" w:color="auto" w:fill="auto"/>
          </w:tcPr>
          <w:p w:rsidR="005E77CD" w:rsidRPr="005E77CD" w:rsidRDefault="005E77CD" w:rsidP="005E77CD">
            <w:pP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Мягкий упор под грудь для комфортного положения и снижения тонуса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61"/>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Регулировка высоты и угла наклона платформы в зависимости от роста ребёнка таким образом, чтобы руки были полусогнуты в локтях, а коленные суставы свободно сгибались и разгибались.</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1471"/>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Крепление корпуса ребенка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Опора установлена на колесах, задняя пара колес имеет тормоза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Упаковка</w:t>
            </w:r>
          </w:p>
        </w:tc>
        <w:tc>
          <w:tcPr>
            <w:tcW w:w="1020" w:type="pct"/>
            <w:shd w:val="clear" w:color="auto" w:fill="auto"/>
          </w:tcPr>
          <w:p w:rsidR="005E77CD" w:rsidRPr="005E77CD" w:rsidRDefault="005E77CD" w:rsidP="005E77CD">
            <w:pPr>
              <w:jc w:val="both"/>
              <w:rPr>
                <w:rFonts w:ascii="13" w:hAnsi="13"/>
                <w:sz w:val="21"/>
                <w:szCs w:val="21"/>
              </w:rPr>
            </w:pPr>
            <w:r w:rsidRPr="005E77CD">
              <w:rPr>
                <w:rFonts w:ascii="13" w:hAnsi="13"/>
                <w:sz w:val="21"/>
                <w:szCs w:val="21"/>
              </w:rPr>
              <w:t>обеспечивает защиту от повреждений, порчи (изнашивания) 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Опора соответствует антропометрическим данным ребенка-инвалида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400"/>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 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69"/>
        </w:trPr>
        <w:tc>
          <w:tcPr>
            <w:tcW w:w="265" w:type="pct"/>
            <w:vMerge w:val="restart"/>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r w:rsidRPr="005E77CD">
              <w:rPr>
                <w:rFonts w:ascii="13" w:hAnsi="13"/>
                <w:sz w:val="21"/>
                <w:szCs w:val="21"/>
              </w:rPr>
              <w:t>3</w:t>
            </w:r>
          </w:p>
        </w:tc>
        <w:tc>
          <w:tcPr>
            <w:tcW w:w="988" w:type="pct"/>
            <w:vMerge w:val="restart"/>
            <w:shd w:val="clear" w:color="auto" w:fill="auto"/>
          </w:tcPr>
          <w:p w:rsidR="005E77CD" w:rsidRPr="005E77CD" w:rsidRDefault="005E77CD" w:rsidP="005E77CD">
            <w:pPr>
              <w:rPr>
                <w:rFonts w:ascii="13" w:hAnsi="13"/>
                <w:sz w:val="21"/>
                <w:szCs w:val="21"/>
              </w:rPr>
            </w:pPr>
            <w:r w:rsidRPr="005E77CD">
              <w:rPr>
                <w:rFonts w:ascii="13" w:hAnsi="13"/>
                <w:sz w:val="21"/>
                <w:szCs w:val="21"/>
              </w:rPr>
              <w:t>Опора для ползания для детей-инвалидов (тип 2)</w:t>
            </w:r>
          </w:p>
          <w:p w:rsidR="005E77CD" w:rsidRPr="005E77CD" w:rsidRDefault="005E77CD" w:rsidP="005E77CD">
            <w:pPr>
              <w:autoSpaceDE w:val="0"/>
              <w:jc w:val="both"/>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Опора с наклонной мягкой подушкой используемой для улучшения ребенком контроля положения головы, используется для укрепления мышц шеи, спины, плечевого пояса, помогает обучить ребёнка навыкам ползания и предназначена для ползания. </w:t>
            </w:r>
          </w:p>
          <w:p w:rsidR="005E77CD" w:rsidRPr="005E77CD" w:rsidRDefault="005E77CD" w:rsidP="005E77CD">
            <w:pPr>
              <w:tabs>
                <w:tab w:val="left" w:pos="708"/>
              </w:tabs>
              <w:rPr>
                <w:rFonts w:ascii="13" w:hAnsi="13"/>
                <w:sz w:val="21"/>
                <w:szCs w:val="21"/>
              </w:rPr>
            </w:pP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jc w:val="center"/>
              <w:rPr>
                <w:rFonts w:ascii="13" w:hAnsi="13"/>
                <w:sz w:val="21"/>
                <w:szCs w:val="21"/>
              </w:rPr>
            </w:pPr>
          </w:p>
        </w:tc>
      </w:tr>
      <w:tr w:rsidR="005E77CD" w:rsidRPr="005E77CD" w:rsidTr="005E77CD">
        <w:trPr>
          <w:trHeight w:val="125"/>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proofErr w:type="spellStart"/>
            <w:r w:rsidRPr="005E77CD">
              <w:rPr>
                <w:rFonts w:ascii="13" w:hAnsi="13"/>
                <w:sz w:val="21"/>
                <w:szCs w:val="21"/>
              </w:rPr>
              <w:t>Абдукционная</w:t>
            </w:r>
            <w:proofErr w:type="spellEnd"/>
            <w:r w:rsidRPr="005E77CD">
              <w:rPr>
                <w:rFonts w:ascii="13" w:hAnsi="13"/>
                <w:sz w:val="21"/>
                <w:szCs w:val="21"/>
              </w:rPr>
              <w:t xml:space="preserve"> подушка (абдуктор) предупреждающая патологическое сведение нижних конечностей в процессе движения.</w:t>
            </w:r>
          </w:p>
        </w:tc>
        <w:tc>
          <w:tcPr>
            <w:tcW w:w="1020" w:type="pct"/>
            <w:shd w:val="clear" w:color="auto" w:fill="auto"/>
          </w:tcPr>
          <w:p w:rsidR="005E77CD" w:rsidRPr="005E77CD" w:rsidRDefault="005E77CD" w:rsidP="005E77CD">
            <w:pPr>
              <w:jc w:val="center"/>
              <w:rPr>
                <w:rFonts w:ascii="13" w:hAnsi="13"/>
                <w:sz w:val="21"/>
                <w:szCs w:val="21"/>
              </w:rPr>
            </w:pPr>
          </w:p>
          <w:p w:rsidR="005E77CD" w:rsidRPr="005E77CD" w:rsidRDefault="005E77CD" w:rsidP="005E77CD">
            <w:pPr>
              <w:jc w:val="center"/>
              <w:rPr>
                <w:rFonts w:ascii="13" w:hAnsi="13"/>
                <w:sz w:val="21"/>
                <w:szCs w:val="21"/>
              </w:rPr>
            </w:pPr>
          </w:p>
          <w:p w:rsidR="005E77CD" w:rsidRPr="005E77CD" w:rsidRDefault="005E77CD" w:rsidP="005E77CD">
            <w:pPr>
              <w:jc w:val="center"/>
              <w:rPr>
                <w:rFonts w:ascii="13" w:hAnsi="13"/>
                <w:sz w:val="21"/>
                <w:szCs w:val="21"/>
              </w:rPr>
            </w:pPr>
          </w:p>
          <w:p w:rsidR="005E77CD" w:rsidRPr="005E77CD" w:rsidRDefault="005E77CD" w:rsidP="005E77CD">
            <w:pPr>
              <w:ind w:firstLine="33"/>
              <w:jc w:val="both"/>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Крепежные ремни для фиксации тела ребенка на подушке грудной и тазобедренный </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Подушка наклонная на мягкой основе (поролон), обтянуты </w:t>
            </w:r>
            <w:r w:rsidRPr="005E77CD">
              <w:rPr>
                <w:rFonts w:ascii="13" w:hAnsi="13"/>
                <w:sz w:val="21"/>
                <w:szCs w:val="21"/>
              </w:rPr>
              <w:lastRenderedPageBreak/>
              <w:t>материалом пригодным для санитарной обработки.</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lastRenderedPageBreak/>
              <w:t>наличие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Опора установлена на колесах</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Упаковка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3.7. Опора должны соответствовать антропометрическим данным ребенка-инвалида</w:t>
            </w:r>
          </w:p>
        </w:tc>
        <w:tc>
          <w:tcPr>
            <w:tcW w:w="1020" w:type="pct"/>
            <w:shd w:val="clear" w:color="auto" w:fill="auto"/>
          </w:tcPr>
          <w:p w:rsidR="005E77CD" w:rsidRPr="005E77CD" w:rsidRDefault="005E77CD" w:rsidP="005E77CD">
            <w:pPr>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rPr>
          <w:trHeight w:val="613"/>
        </w:trPr>
        <w:tc>
          <w:tcPr>
            <w:tcW w:w="265" w:type="pct"/>
            <w:vMerge/>
            <w:shd w:val="clear" w:color="auto" w:fill="auto"/>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3.8. ГОСТ Р 52770-2016, ГОСТ ISO 10993-1-2011, </w:t>
            </w:r>
          </w:p>
          <w:p w:rsidR="005E77CD" w:rsidRPr="005E77CD" w:rsidRDefault="005E77CD" w:rsidP="005E77CD">
            <w:pPr>
              <w:tabs>
                <w:tab w:val="left" w:pos="708"/>
              </w:tabs>
              <w:rPr>
                <w:rFonts w:ascii="13" w:hAnsi="13"/>
                <w:sz w:val="21"/>
                <w:szCs w:val="21"/>
              </w:rPr>
            </w:pPr>
            <w:r w:rsidRPr="005E77CD">
              <w:rPr>
                <w:rFonts w:ascii="13" w:hAnsi="13"/>
                <w:sz w:val="21"/>
                <w:szCs w:val="21"/>
              </w:rPr>
              <w:t xml:space="preserve">ГОСТ ISO 10993-5-2011, </w:t>
            </w:r>
          </w:p>
          <w:p w:rsidR="005E77CD" w:rsidRPr="005E77CD" w:rsidRDefault="005E77CD" w:rsidP="005E77CD">
            <w:pPr>
              <w:tabs>
                <w:tab w:val="left" w:pos="708"/>
              </w:tabs>
              <w:rPr>
                <w:rFonts w:ascii="13" w:hAnsi="13"/>
                <w:sz w:val="21"/>
                <w:szCs w:val="21"/>
              </w:rPr>
            </w:pPr>
            <w:r w:rsidRPr="005E77CD">
              <w:rPr>
                <w:rFonts w:ascii="13" w:hAnsi="13"/>
                <w:sz w:val="21"/>
                <w:szCs w:val="21"/>
              </w:rPr>
              <w:t>ГОСТ ISO 10993-10-2011</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eastAsia="Lucida Sans Unicode" w:hAnsi="13"/>
                <w:kern w:val="3"/>
                <w:sz w:val="21"/>
                <w:szCs w:val="21"/>
              </w:rPr>
            </w:pPr>
          </w:p>
        </w:tc>
      </w:tr>
      <w:tr w:rsidR="005E77CD" w:rsidRPr="005E77CD" w:rsidTr="005E77CD">
        <w:tc>
          <w:tcPr>
            <w:tcW w:w="265"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4</w:t>
            </w:r>
          </w:p>
        </w:tc>
        <w:tc>
          <w:tcPr>
            <w:tcW w:w="988"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для сидения для детей-инвалидов (тип 1)</w:t>
            </w:r>
          </w:p>
        </w:tc>
        <w:tc>
          <w:tcPr>
            <w:tcW w:w="1655" w:type="pc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для сидения с анатомической спинкой – сидение на колёсиках с тормозами помогает тормозить рефлекс </w:t>
            </w:r>
            <w:proofErr w:type="spellStart"/>
            <w:r w:rsidRPr="005E77CD">
              <w:rPr>
                <w:rFonts w:ascii="13" w:hAnsi="13"/>
                <w:sz w:val="21"/>
                <w:szCs w:val="21"/>
              </w:rPr>
              <w:t>переразгибания</w:t>
            </w:r>
            <w:proofErr w:type="spellEnd"/>
            <w:r w:rsidRPr="005E77CD">
              <w:rPr>
                <w:rFonts w:ascii="13" w:hAnsi="13"/>
                <w:sz w:val="21"/>
                <w:szCs w:val="21"/>
              </w:rPr>
              <w:t>, расслаблять спастические мышцы за счёт регулируемого угла наклона спинки и регулируемого угла наклона и высоты подножки.</w:t>
            </w:r>
          </w:p>
        </w:tc>
        <w:tc>
          <w:tcPr>
            <w:tcW w:w="1020" w:type="pc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Регулируемый подголовник</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62"/>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Съемный столик для приема пищи, дополнительной опоры рук и развития мелкой моторики</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3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Подножки и подлокотники, регулируемые по высоте</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49"/>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Мягкие элементы на поролоне, обтянуты материалом пригодным для санитарной обработки</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8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Диапазон регулировки угла между сидением и подножкой, (°)</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 </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не менее 45°</w:t>
            </w:r>
          </w:p>
        </w:tc>
      </w:tr>
      <w:tr w:rsidR="005E77CD" w:rsidRPr="005E77CD" w:rsidTr="005E77CD">
        <w:trPr>
          <w:trHeight w:val="13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Диапазон регулировки угла наклона спинки, (°) </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не менее 30° от вертикали</w:t>
            </w:r>
          </w:p>
        </w:tc>
      </w:tr>
      <w:tr w:rsidR="005E77CD" w:rsidRPr="005E77CD" w:rsidTr="005E77CD">
        <w:trPr>
          <w:trHeight w:val="150"/>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Опора установлена на колесах, задняя пара колес имеет тормоза</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25"/>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Мягкие элементы на поролоне, обтянуты кожей</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00"/>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Анатомическая спинка</w:t>
            </w:r>
          </w:p>
        </w:tc>
        <w:tc>
          <w:tcPr>
            <w:tcW w:w="1020" w:type="pct"/>
            <w:shd w:val="clear" w:color="auto" w:fill="auto"/>
          </w:tcPr>
          <w:p w:rsidR="005E77CD" w:rsidRPr="005E77CD" w:rsidRDefault="005E77CD" w:rsidP="005E77CD">
            <w:pP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Съемный абдуктор</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62"/>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Крепление туловища жилетом или ремнями в зависимости от показаний</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25"/>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Упаковка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27"/>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Опора соответствует </w:t>
            </w:r>
            <w:r w:rsidRPr="005E77CD">
              <w:rPr>
                <w:rFonts w:ascii="13" w:hAnsi="13"/>
                <w:sz w:val="21"/>
                <w:szCs w:val="21"/>
              </w:rPr>
              <w:lastRenderedPageBreak/>
              <w:t>антропометрическим данным ребенка-инвалида</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lastRenderedPageBreak/>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175"/>
        </w:trPr>
        <w:tc>
          <w:tcPr>
            <w:tcW w:w="265"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988" w:type="pct"/>
            <w:vMerge/>
            <w:shd w:val="clear" w:color="auto" w:fill="auto"/>
          </w:tcPr>
          <w:p w:rsidR="005E77CD" w:rsidRPr="005E77CD" w:rsidRDefault="005E77CD" w:rsidP="005E77CD">
            <w:pPr>
              <w:tabs>
                <w:tab w:val="left" w:pos="708"/>
              </w:tabs>
              <w:autoSpaceDE w:val="0"/>
              <w:autoSpaceDN w:val="0"/>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shd w:val="clear" w:color="auto" w:fill="auto"/>
          </w:tcPr>
          <w:p w:rsidR="005E77CD" w:rsidRPr="005E77CD" w:rsidRDefault="005E77CD" w:rsidP="005E77CD">
            <w:pPr>
              <w:ind w:firstLine="33"/>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tabs>
                <w:tab w:val="left" w:pos="708"/>
              </w:tabs>
              <w:autoSpaceDE w:val="0"/>
              <w:autoSpaceDN w:val="0"/>
              <w:jc w:val="center"/>
              <w:rPr>
                <w:rFonts w:ascii="13" w:hAnsi="13"/>
                <w:sz w:val="21"/>
                <w:szCs w:val="21"/>
              </w:rPr>
            </w:pPr>
            <w:r w:rsidRPr="005E77CD">
              <w:rPr>
                <w:rFonts w:ascii="13" w:hAnsi="13"/>
                <w:sz w:val="21"/>
                <w:szCs w:val="21"/>
              </w:rPr>
              <w:t> </w:t>
            </w:r>
          </w:p>
        </w:tc>
      </w:tr>
      <w:tr w:rsidR="005E77CD" w:rsidRPr="005E77CD" w:rsidTr="005E77CD">
        <w:trPr>
          <w:trHeight w:val="87"/>
        </w:trPr>
        <w:tc>
          <w:tcPr>
            <w:tcW w:w="265" w:type="pct"/>
            <w:vMerge w:val="restart"/>
            <w:tcBorders>
              <w:top w:val="nil"/>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5</w:t>
            </w:r>
          </w:p>
        </w:tc>
        <w:tc>
          <w:tcPr>
            <w:tcW w:w="988" w:type="pct"/>
            <w:vMerge w:val="restart"/>
            <w:tcBorders>
              <w:top w:val="nil"/>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для сидения для детей-инвалидов (тип 2)</w:t>
            </w:r>
          </w:p>
        </w:tc>
        <w:tc>
          <w:tcPr>
            <w:tcW w:w="1655" w:type="pc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Напольная опора предназначена для реабилитации детей с ДЦП. Корректирует контрактуру в коленях, обеспечивает растяжку мышц бедер, предупреждает развитие "круглой спины". В фиксированном положении ребенок принимает симметричную, правильную позу.</w:t>
            </w:r>
          </w:p>
        </w:tc>
        <w:tc>
          <w:tcPr>
            <w:tcW w:w="1020" w:type="pc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88"/>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Нагрудное и тазобедренное крепления для фиксации ребенка в опоре</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83"/>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Съемный абдуктор </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100"/>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 xml:space="preserve">Съемный столик </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87"/>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Фиксаторы коленных суставов</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наличие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125"/>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Мягкие элементы на поролоне, обтянуты материалом пригодным для санитарной обработки</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87"/>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Упаковка</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84"/>
        </w:trPr>
        <w:tc>
          <w:tcPr>
            <w:tcW w:w="265" w:type="pct"/>
            <w:vMerge/>
            <w:tcBorders>
              <w:top w:val="nil"/>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tcBorders>
            <w:shd w:val="clear" w:color="auto" w:fill="auto"/>
          </w:tcPr>
          <w:p w:rsidR="005E77CD" w:rsidRPr="005E77CD" w:rsidRDefault="005E77CD" w:rsidP="005E77CD">
            <w:pPr>
              <w:jc w:val="center"/>
              <w:rPr>
                <w:rFonts w:ascii="13" w:hAnsi="13"/>
                <w:sz w:val="21"/>
                <w:szCs w:val="21"/>
              </w:rPr>
            </w:pPr>
          </w:p>
        </w:tc>
        <w:tc>
          <w:tcPr>
            <w:tcW w:w="1655" w:type="pct"/>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Опора соответствует антропометрическим данным ребенка-инвалида</w:t>
            </w:r>
          </w:p>
        </w:tc>
        <w:tc>
          <w:tcPr>
            <w:tcW w:w="1020" w:type="pct"/>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соответствие</w:t>
            </w:r>
          </w:p>
        </w:tc>
        <w:tc>
          <w:tcPr>
            <w:tcW w:w="1072" w:type="pct"/>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175"/>
        </w:trPr>
        <w:tc>
          <w:tcPr>
            <w:tcW w:w="265" w:type="pct"/>
            <w:vMerge/>
            <w:tcBorders>
              <w:top w:val="nil"/>
              <w:bottom w:val="single" w:sz="4" w:space="0" w:color="auto"/>
            </w:tcBorders>
            <w:shd w:val="clear" w:color="auto" w:fill="auto"/>
          </w:tcPr>
          <w:p w:rsidR="005E77CD" w:rsidRPr="005E77CD" w:rsidRDefault="005E77CD" w:rsidP="005E77CD">
            <w:pPr>
              <w:jc w:val="center"/>
              <w:rPr>
                <w:rFonts w:ascii="13" w:hAnsi="13"/>
                <w:sz w:val="21"/>
                <w:szCs w:val="21"/>
              </w:rPr>
            </w:pPr>
          </w:p>
        </w:tc>
        <w:tc>
          <w:tcPr>
            <w:tcW w:w="988" w:type="pct"/>
            <w:vMerge/>
            <w:tcBorders>
              <w:top w:val="nil"/>
              <w:bottom w:val="single" w:sz="4" w:space="0" w:color="auto"/>
            </w:tcBorders>
            <w:shd w:val="clear" w:color="auto" w:fill="auto"/>
          </w:tcPr>
          <w:p w:rsidR="005E77CD" w:rsidRPr="005E77CD" w:rsidRDefault="005E77CD" w:rsidP="005E77CD">
            <w:pPr>
              <w:jc w:val="center"/>
              <w:rPr>
                <w:rFonts w:ascii="13" w:hAnsi="13"/>
                <w:sz w:val="21"/>
                <w:szCs w:val="21"/>
              </w:rPr>
            </w:pPr>
          </w:p>
        </w:tc>
        <w:tc>
          <w:tcPr>
            <w:tcW w:w="1655" w:type="pct"/>
            <w:tcBorders>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tcBorders>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sz w:val="21"/>
                <w:szCs w:val="21"/>
              </w:rPr>
              <w:t>соответствие</w:t>
            </w:r>
          </w:p>
        </w:tc>
        <w:tc>
          <w:tcPr>
            <w:tcW w:w="1072" w:type="pct"/>
            <w:tcBorders>
              <w:bottom w:val="single" w:sz="4" w:space="0" w:color="auto"/>
            </w:tcBorders>
          </w:tcPr>
          <w:p w:rsidR="005E77CD" w:rsidRPr="005E77CD" w:rsidRDefault="005E77CD" w:rsidP="005E77CD">
            <w:pPr>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6</w:t>
            </w:r>
          </w:p>
        </w:tc>
        <w:tc>
          <w:tcPr>
            <w:tcW w:w="988" w:type="pct"/>
            <w:vMerge w:val="restar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для сидения для детей-инвалидов (тип 3) </w:t>
            </w: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Опора для сидения с прямой мягкой спинкой до плеча необходима для формирования правильного симметричного положения ребенка и выработки удержания равновесия в положении сидя.</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bCs/>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Регулируемый, 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Крепление для фиксации грудной части тела, набедренное крепление для фиксации тазобедренной части тела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Съемный столик для приема пищи или стол-парта, регулируемая по высоте и углу наклона столешницы для занятий уроками по выбору получателя</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 xml:space="preserve">Регулируемые по высоте ножки </w:t>
            </w:r>
            <w:r w:rsidRPr="005E77CD">
              <w:rPr>
                <w:rFonts w:ascii="13" w:hAnsi="13"/>
                <w:bCs/>
                <w:sz w:val="21"/>
                <w:szCs w:val="21"/>
              </w:rPr>
              <w:lastRenderedPageBreak/>
              <w:t>сидения и подлокотники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lastRenderedPageBreak/>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Опора соответствует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988"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7</w:t>
            </w:r>
          </w:p>
        </w:tc>
        <w:tc>
          <w:tcPr>
            <w:tcW w:w="988" w:type="pct"/>
            <w:vMerge w:val="restar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для сидения для детей-инвалидов (тип 4)</w:t>
            </w: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 xml:space="preserve">Опора для сидения с изменяемым углом наклона подножки и прямой мягкой спинкой </w:t>
            </w:r>
            <w:proofErr w:type="spellStart"/>
            <w:r w:rsidRPr="005E77CD">
              <w:rPr>
                <w:rFonts w:ascii="13" w:hAnsi="13"/>
                <w:bCs/>
                <w:sz w:val="21"/>
                <w:szCs w:val="21"/>
              </w:rPr>
              <w:t>спинкой</w:t>
            </w:r>
            <w:proofErr w:type="spellEnd"/>
            <w:r w:rsidRPr="005E77CD">
              <w:rPr>
                <w:rFonts w:ascii="13" w:hAnsi="13"/>
                <w:bCs/>
                <w:sz w:val="21"/>
                <w:szCs w:val="21"/>
              </w:rPr>
              <w:t xml:space="preserve"> до плеча необходима для пациентов с </w:t>
            </w:r>
            <w:proofErr w:type="spellStart"/>
            <w:r w:rsidRPr="005E77CD">
              <w:rPr>
                <w:rFonts w:ascii="13" w:hAnsi="13"/>
                <w:bCs/>
                <w:sz w:val="21"/>
                <w:szCs w:val="21"/>
              </w:rPr>
              <w:t>рекурвацией</w:t>
            </w:r>
            <w:proofErr w:type="spellEnd"/>
            <w:r w:rsidRPr="005E77CD">
              <w:rPr>
                <w:rFonts w:ascii="13" w:hAnsi="13"/>
                <w:bCs/>
                <w:sz w:val="21"/>
                <w:szCs w:val="21"/>
              </w:rPr>
              <w:t xml:space="preserve"> колена, что расслабляет мышцы и снижает </w:t>
            </w:r>
            <w:proofErr w:type="spellStart"/>
            <w:r w:rsidRPr="005E77CD">
              <w:rPr>
                <w:rFonts w:ascii="13" w:hAnsi="13"/>
                <w:bCs/>
                <w:sz w:val="21"/>
                <w:szCs w:val="21"/>
              </w:rPr>
              <w:t>спастику</w:t>
            </w:r>
            <w:proofErr w:type="spellEnd"/>
            <w:r w:rsidRPr="005E77CD">
              <w:rPr>
                <w:rFonts w:ascii="13" w:hAnsi="13"/>
                <w:bCs/>
                <w:sz w:val="21"/>
                <w:szCs w:val="21"/>
              </w:rPr>
              <w:t>.</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bCs/>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Фиксация голеней, стоп.</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Регулируемый, 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Крепление для фиксации грудной части тела, набедренное крепление для фиксации тазобедренной части тела и крепления для фиксации ног</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Съемный столик для приема пищи или стол-парта, регулируемая по высоте и углу наклона столешницы для занятий уроками по выбору получателя</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Регулируемые по высоте ножки сидения и подлокотники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Опора установлена на колесах, задняя пара колес имеет тормоза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Опора должна соответствовать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988"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r w:rsidRPr="005E77CD">
              <w:rPr>
                <w:rFonts w:ascii="13" w:hAnsi="13"/>
                <w:bCs/>
                <w:sz w:val="21"/>
                <w:szCs w:val="21"/>
              </w:rPr>
              <w:t> </w:t>
            </w:r>
          </w:p>
        </w:tc>
      </w:tr>
      <w:tr w:rsidR="005E77CD" w:rsidRPr="005E77CD" w:rsidTr="005E77CD">
        <w:trPr>
          <w:trHeight w:val="250"/>
        </w:trPr>
        <w:tc>
          <w:tcPr>
            <w:tcW w:w="265"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8</w:t>
            </w:r>
          </w:p>
        </w:tc>
        <w:tc>
          <w:tcPr>
            <w:tcW w:w="988"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для сидения для детей-инвалидов (тип 5)</w:t>
            </w: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для сидения с анатомической спинкой – сидение на колёсиках с тормозами помогает </w:t>
            </w:r>
            <w:r w:rsidRPr="005E77CD">
              <w:rPr>
                <w:rFonts w:ascii="13" w:hAnsi="13"/>
                <w:sz w:val="21"/>
                <w:szCs w:val="21"/>
              </w:rPr>
              <w:lastRenderedPageBreak/>
              <w:t xml:space="preserve">тормозить рефлекс </w:t>
            </w:r>
            <w:proofErr w:type="spellStart"/>
            <w:r w:rsidRPr="005E77CD">
              <w:rPr>
                <w:rFonts w:ascii="13" w:hAnsi="13"/>
                <w:sz w:val="21"/>
                <w:szCs w:val="21"/>
              </w:rPr>
              <w:t>переразгибания</w:t>
            </w:r>
            <w:proofErr w:type="spellEnd"/>
            <w:r w:rsidRPr="005E77CD">
              <w:rPr>
                <w:rFonts w:ascii="13" w:hAnsi="13"/>
                <w:sz w:val="21"/>
                <w:szCs w:val="21"/>
              </w:rPr>
              <w:t>, расслаблять спастические мышцы за счёт регулируемого угла наклона спинки и регулируемого угла наклона и высоты подножки.</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lastRenderedPageBreak/>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Регулировка по высоте от пола, и регулировка по высоте подлокотников.</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Съемный столик для приема пищи, дополнительной опоры рук и развития мелкой моторики</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Наличие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Ножки сидения и подлокотники, регулируемые по высоте</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Наличие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Диапазон регулировки угла между сидением и подножкой, (°)</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не менее 90°</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Диапазон регулировки угла наклона спинки, (°) </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не менее 90° от вертикали</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установлена на колесах, задняя пара колес имеет тормоза</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Мягкие элементы на поролоне, обтянуты кожей</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Анатомическая спинка</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наличие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Крепление туловища жилетом или ремнями в зависимости от показаний</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Регулируемый подголовник</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w:t>
            </w:r>
            <w:proofErr w:type="spellStart"/>
            <w:r w:rsidRPr="005E77CD">
              <w:rPr>
                <w:rFonts w:ascii="13" w:hAnsi="13"/>
                <w:sz w:val="21"/>
                <w:szCs w:val="21"/>
              </w:rPr>
              <w:t>соответствовует</w:t>
            </w:r>
            <w:proofErr w:type="spellEnd"/>
            <w:r w:rsidRPr="005E77CD">
              <w:rPr>
                <w:rFonts w:ascii="13" w:hAnsi="13"/>
                <w:sz w:val="21"/>
                <w:szCs w:val="21"/>
              </w:rPr>
              <w:t xml:space="preserve"> антропометрическим </w:t>
            </w:r>
            <w:proofErr w:type="gramStart"/>
            <w:r w:rsidRPr="005E77CD">
              <w:rPr>
                <w:rFonts w:ascii="13" w:hAnsi="13"/>
                <w:sz w:val="21"/>
                <w:szCs w:val="21"/>
              </w:rPr>
              <w:t>данным  ребенка</w:t>
            </w:r>
            <w:proofErr w:type="gramEnd"/>
            <w:r w:rsidRPr="005E77CD">
              <w:rPr>
                <w:rFonts w:ascii="13" w:hAnsi="13"/>
                <w:sz w:val="21"/>
                <w:szCs w:val="21"/>
              </w:rPr>
              <w:t>-инвалида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9</w:t>
            </w:r>
          </w:p>
        </w:tc>
        <w:tc>
          <w:tcPr>
            <w:tcW w:w="988" w:type="pct"/>
            <w:vMerge w:val="restart"/>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для сидения для детей-инвалидов (тип 6)</w:t>
            </w: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для сидения предназначена для </w:t>
            </w:r>
            <w:proofErr w:type="spellStart"/>
            <w:r w:rsidRPr="005E77CD">
              <w:rPr>
                <w:rFonts w:ascii="13" w:hAnsi="13"/>
                <w:sz w:val="21"/>
                <w:szCs w:val="21"/>
              </w:rPr>
              <w:t>физиореабилитационных</w:t>
            </w:r>
            <w:proofErr w:type="spellEnd"/>
            <w:r w:rsidRPr="005E77CD">
              <w:rPr>
                <w:rFonts w:ascii="13" w:hAnsi="13"/>
                <w:sz w:val="21"/>
                <w:szCs w:val="21"/>
              </w:rPr>
              <w:t xml:space="preserve"> занятий с детьми, имеющими нарушения опорно-двигательного аппарата. Применяется для отработки процессов вставания, сохранения равновесия</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Сидение опоры исполнено в виде </w:t>
            </w:r>
            <w:proofErr w:type="spellStart"/>
            <w:r w:rsidRPr="005E77CD">
              <w:rPr>
                <w:rFonts w:ascii="13" w:hAnsi="13"/>
                <w:sz w:val="21"/>
                <w:szCs w:val="21"/>
              </w:rPr>
              <w:t>абдукционного</w:t>
            </w:r>
            <w:proofErr w:type="spellEnd"/>
            <w:r w:rsidRPr="005E77CD">
              <w:rPr>
                <w:rFonts w:ascii="13" w:hAnsi="13"/>
                <w:sz w:val="21"/>
                <w:szCs w:val="21"/>
              </w:rPr>
              <w:t xml:space="preserve"> валика</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Передняя стойка с мягким элементом </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Задняя стойка</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Сидение опоры, регулируемое по высоте и углу наклона</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Валик крепится к вертикальным стойкам при помощи крепежных барашков</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Опора установлена колесики с тормозами</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наличие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Приставная лесенка </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наличие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Упаковка</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xml:space="preserve">Опора </w:t>
            </w:r>
            <w:proofErr w:type="spellStart"/>
            <w:r w:rsidRPr="005E77CD">
              <w:rPr>
                <w:rFonts w:ascii="13" w:hAnsi="13"/>
                <w:sz w:val="21"/>
                <w:szCs w:val="21"/>
              </w:rPr>
              <w:t>соответствовует</w:t>
            </w:r>
            <w:proofErr w:type="spellEnd"/>
            <w:r w:rsidRPr="005E77CD">
              <w:rPr>
                <w:rFonts w:ascii="13" w:hAnsi="13"/>
                <w:sz w:val="21"/>
                <w:szCs w:val="21"/>
              </w:rPr>
              <w:t xml:space="preserve"> антропометрическим данным ребенка-инвалида</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Регистрационное удостоверение</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 </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_______________ от "__"________г.</w:t>
            </w:r>
          </w:p>
        </w:tc>
      </w:tr>
      <w:tr w:rsidR="005E77CD" w:rsidRPr="005E77CD" w:rsidTr="005E77CD">
        <w:trPr>
          <w:trHeight w:val="69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ГОСТ Р 52770-2016, ГОСТ ISO 10993-1-2011, ГОСТ ISO 10993-5-2011, ГОСТ ISO 10993-10-2011</w:t>
            </w:r>
          </w:p>
        </w:tc>
        <w:tc>
          <w:tcPr>
            <w:tcW w:w="1020" w:type="pct"/>
            <w:tcBorders>
              <w:top w:val="single" w:sz="4" w:space="0" w:color="auto"/>
            </w:tcBorders>
            <w:shd w:val="clear" w:color="auto" w:fill="auto"/>
          </w:tcPr>
          <w:p w:rsidR="005E77CD" w:rsidRPr="005E77CD" w:rsidRDefault="005E77CD" w:rsidP="005E77CD">
            <w:pPr>
              <w:autoSpaceDE w:val="0"/>
              <w:jc w:val="both"/>
              <w:rPr>
                <w:rFonts w:ascii="13" w:hAnsi="13"/>
                <w:sz w:val="21"/>
                <w:szCs w:val="21"/>
              </w:rPr>
            </w:pPr>
            <w:r w:rsidRPr="005E77CD">
              <w:rPr>
                <w:rFonts w:ascii="13" w:hAnsi="13"/>
                <w:sz w:val="21"/>
                <w:szCs w:val="21"/>
              </w:rPr>
              <w:t>соответствие</w:t>
            </w:r>
          </w:p>
        </w:tc>
        <w:tc>
          <w:tcPr>
            <w:tcW w:w="1072" w:type="pct"/>
            <w:tcBorders>
              <w:top w:val="single" w:sz="4" w:space="0" w:color="auto"/>
            </w:tcBorders>
          </w:tcPr>
          <w:p w:rsidR="005E77CD" w:rsidRPr="005E77CD" w:rsidRDefault="005E77CD" w:rsidP="005E77CD">
            <w:pPr>
              <w:autoSpaceDE w:val="0"/>
              <w:jc w:val="both"/>
              <w:rPr>
                <w:rFonts w:ascii="13" w:hAnsi="13"/>
                <w:sz w:val="21"/>
                <w:szCs w:val="21"/>
              </w:rPr>
            </w:pPr>
            <w:r w:rsidRPr="005E77CD">
              <w:rPr>
                <w:rFonts w:ascii="13" w:hAnsi="13"/>
                <w:sz w:val="21"/>
                <w:szCs w:val="21"/>
              </w:rPr>
              <w:t> </w:t>
            </w: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10</w:t>
            </w:r>
          </w:p>
          <w:p w:rsidR="005E77CD" w:rsidRPr="005E77CD" w:rsidRDefault="005E77CD" w:rsidP="005E77CD">
            <w:pPr>
              <w:rPr>
                <w:rFonts w:ascii="13" w:hAnsi="13"/>
                <w:bCs/>
                <w:sz w:val="21"/>
                <w:szCs w:val="21"/>
              </w:rPr>
            </w:pPr>
          </w:p>
        </w:tc>
        <w:tc>
          <w:tcPr>
            <w:tcW w:w="988" w:type="pct"/>
            <w:vMerge w:val="restart"/>
            <w:tcBorders>
              <w:top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Опора для стояния (тип 1)</w:t>
            </w:r>
          </w:p>
          <w:p w:rsidR="005E77CD" w:rsidRPr="005E77CD" w:rsidRDefault="005E77CD" w:rsidP="005E77CD">
            <w:pPr>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rPr>
                <w:rFonts w:ascii="13" w:hAnsi="13"/>
                <w:bCs/>
                <w:sz w:val="21"/>
                <w:szCs w:val="21"/>
              </w:rPr>
            </w:pPr>
            <w:r w:rsidRPr="005E77CD">
              <w:rPr>
                <w:rFonts w:ascii="13" w:hAnsi="13"/>
                <w:bCs/>
                <w:sz w:val="21"/>
                <w:szCs w:val="21"/>
              </w:rPr>
              <w:t>Опора для стояния с изменяемым углом наклона от горизонтального до вертикального положения, на колёсиках с тормозами, предназначена для постепенной адаптации пациентов, находящихся в положении лежа на спине, в положение стоя</w:t>
            </w:r>
          </w:p>
        </w:tc>
        <w:tc>
          <w:tcPr>
            <w:tcW w:w="1020" w:type="pct"/>
            <w:tcBorders>
              <w:top w:val="single" w:sz="4" w:space="0" w:color="auto"/>
              <w:bottom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Крепления для стоп, тазобедренного, грудного отделов, голеней</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Съемный подголовник для фиксации головы регулируемый по высоте и ширине</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Регулируемая по высоте съемная столешница для приема пищи и занятий</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 xml:space="preserve">обеспечивает защиту от повреждений, порчи </w:t>
            </w:r>
            <w:r w:rsidRPr="005E77CD">
              <w:rPr>
                <w:rFonts w:ascii="13" w:hAnsi="13"/>
                <w:bCs/>
                <w:sz w:val="21"/>
                <w:szCs w:val="21"/>
              </w:rPr>
              <w:lastRenderedPageBreak/>
              <w:t>(изнашивания)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соответствует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11</w:t>
            </w:r>
          </w:p>
          <w:p w:rsidR="005E77CD" w:rsidRPr="005E77CD" w:rsidRDefault="005E77CD" w:rsidP="005E77CD">
            <w:pPr>
              <w:jc w:val="center"/>
              <w:rPr>
                <w:rFonts w:ascii="13" w:hAnsi="13"/>
                <w:bCs/>
                <w:sz w:val="21"/>
                <w:szCs w:val="21"/>
              </w:rPr>
            </w:pPr>
          </w:p>
        </w:tc>
        <w:tc>
          <w:tcPr>
            <w:tcW w:w="988" w:type="pct"/>
            <w:vMerge w:val="restart"/>
            <w:tcBorders>
              <w:top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Опора для стояния (тип 2)</w:t>
            </w: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rPr>
                <w:rFonts w:ascii="13" w:hAnsi="13"/>
                <w:bCs/>
                <w:sz w:val="21"/>
                <w:szCs w:val="21"/>
              </w:rPr>
            </w:pPr>
            <w:r w:rsidRPr="005E77CD">
              <w:rPr>
                <w:rFonts w:ascii="13" w:hAnsi="13"/>
                <w:bCs/>
                <w:sz w:val="21"/>
                <w:szCs w:val="21"/>
              </w:rPr>
              <w:t>Опора для стояния - служит средством обучения навыкам вертикального положения ребенка</w:t>
            </w:r>
          </w:p>
        </w:tc>
        <w:tc>
          <w:tcPr>
            <w:tcW w:w="1020" w:type="pct"/>
            <w:tcBorders>
              <w:top w:val="single" w:sz="4" w:space="0" w:color="auto"/>
              <w:bottom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Столик, регулируемый по высоте для приема пищи и занятий</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Регулируемые крепления для стоп</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 xml:space="preserve">Регулируемые по степени фиксации крепления колен в </w:t>
            </w:r>
            <w:proofErr w:type="spellStart"/>
            <w:r w:rsidRPr="005E77CD">
              <w:rPr>
                <w:rFonts w:ascii="13" w:hAnsi="13"/>
                <w:bCs/>
                <w:sz w:val="21"/>
                <w:szCs w:val="21"/>
              </w:rPr>
              <w:t>коленоупоре</w:t>
            </w:r>
            <w:proofErr w:type="spellEnd"/>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 xml:space="preserve">Регулируемые </w:t>
            </w:r>
            <w:proofErr w:type="spellStart"/>
            <w:r w:rsidRPr="005E77CD">
              <w:rPr>
                <w:rFonts w:ascii="13" w:hAnsi="13"/>
                <w:bCs/>
                <w:sz w:val="21"/>
                <w:szCs w:val="21"/>
              </w:rPr>
              <w:t>коленоупоры</w:t>
            </w:r>
            <w:proofErr w:type="spellEnd"/>
            <w:r w:rsidRPr="005E77CD">
              <w:rPr>
                <w:rFonts w:ascii="13" w:hAnsi="13"/>
                <w:bCs/>
                <w:sz w:val="21"/>
                <w:szCs w:val="21"/>
              </w:rPr>
              <w:t>, по ширине и высоте</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Регулируемый по высоте съемный подголовник и спинодержатель</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Тазобедренное крепление с регулировкой по высоте</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установлена на колесах, задняя пара колес имеет тормоза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соответствует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988"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12</w:t>
            </w:r>
          </w:p>
          <w:p w:rsidR="005E77CD" w:rsidRPr="005E77CD" w:rsidRDefault="005E77CD" w:rsidP="005E77CD">
            <w:pPr>
              <w:jc w:val="center"/>
              <w:rPr>
                <w:rFonts w:ascii="13" w:hAnsi="13"/>
                <w:bCs/>
                <w:sz w:val="21"/>
                <w:szCs w:val="21"/>
              </w:rPr>
            </w:pPr>
          </w:p>
        </w:tc>
        <w:tc>
          <w:tcPr>
            <w:tcW w:w="988" w:type="pct"/>
            <w:vMerge w:val="restart"/>
            <w:tcBorders>
              <w:top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Опора для стояния (тип 3)</w:t>
            </w:r>
          </w:p>
          <w:p w:rsidR="005E77CD" w:rsidRPr="005E77CD" w:rsidRDefault="005E77CD" w:rsidP="005E77CD">
            <w:pPr>
              <w:rPr>
                <w:rFonts w:ascii="13" w:hAnsi="13"/>
                <w:bCs/>
                <w:sz w:val="21"/>
                <w:szCs w:val="21"/>
              </w:rPr>
            </w:pPr>
          </w:p>
          <w:p w:rsidR="005E77CD" w:rsidRPr="005E77CD" w:rsidRDefault="005E77CD" w:rsidP="005E77CD">
            <w:pPr>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rPr>
                <w:rFonts w:ascii="13" w:hAnsi="13"/>
                <w:bCs/>
                <w:sz w:val="21"/>
                <w:szCs w:val="21"/>
              </w:rPr>
            </w:pPr>
            <w:r w:rsidRPr="005E77CD">
              <w:rPr>
                <w:rFonts w:ascii="13" w:hAnsi="13"/>
                <w:bCs/>
                <w:sz w:val="21"/>
                <w:szCs w:val="21"/>
              </w:rPr>
              <w:t>Опора для стояния - служит средством обучения навыкам вертикального положения ребенка</w:t>
            </w:r>
          </w:p>
        </w:tc>
        <w:tc>
          <w:tcPr>
            <w:tcW w:w="1020" w:type="pct"/>
            <w:tcBorders>
              <w:top w:val="single" w:sz="4" w:space="0" w:color="auto"/>
              <w:bottom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Столик, регулируемый по высоте для приема пищи и занятий</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Крепление тазобедренного и грудного отделов</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Регулируемые крепления для стоп</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 xml:space="preserve">Регулируемые </w:t>
            </w:r>
            <w:proofErr w:type="spellStart"/>
            <w:r w:rsidRPr="005E77CD">
              <w:rPr>
                <w:rFonts w:ascii="13" w:hAnsi="13"/>
                <w:bCs/>
                <w:sz w:val="21"/>
                <w:szCs w:val="21"/>
              </w:rPr>
              <w:t>коленоупоры</w:t>
            </w:r>
            <w:proofErr w:type="spellEnd"/>
            <w:r w:rsidRPr="005E77CD">
              <w:rPr>
                <w:rFonts w:ascii="13" w:hAnsi="13"/>
                <w:bCs/>
                <w:sz w:val="21"/>
                <w:szCs w:val="21"/>
              </w:rPr>
              <w:t>, по ширине, глубине и высоте</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 xml:space="preserve">Регулируемый по высоте съемный </w:t>
            </w:r>
            <w:r w:rsidRPr="005E77CD">
              <w:rPr>
                <w:rFonts w:ascii="13" w:hAnsi="13"/>
                <w:bCs/>
                <w:sz w:val="21"/>
                <w:szCs w:val="21"/>
              </w:rPr>
              <w:lastRenderedPageBreak/>
              <w:t>подголовник и спинодержатель</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lastRenderedPageBreak/>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установлена на колесах, задняя пара колес имеет тормоза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Съемный абдуктор</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bCs/>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tcPr>
          <w:p w:rsidR="005E77CD" w:rsidRPr="005E77CD" w:rsidRDefault="005E77CD" w:rsidP="005E77CD">
            <w:pPr>
              <w:tabs>
                <w:tab w:val="left" w:pos="708"/>
              </w:tabs>
              <w:rPr>
                <w:rFonts w:ascii="13" w:hAnsi="13"/>
                <w:bCs/>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sz w:val="21"/>
                <w:szCs w:val="21"/>
              </w:rPr>
            </w:pPr>
          </w:p>
        </w:tc>
        <w:tc>
          <w:tcPr>
            <w:tcW w:w="988" w:type="pct"/>
            <w:vMerge/>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соответствует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988" w:type="pct"/>
            <w:vMerge/>
            <w:tcBorders>
              <w:bottom w:val="single" w:sz="4" w:space="0" w:color="auto"/>
            </w:tcBorders>
            <w:shd w:val="clear" w:color="auto" w:fill="auto"/>
          </w:tcPr>
          <w:p w:rsidR="005E77CD" w:rsidRPr="005E77CD" w:rsidRDefault="005E77CD" w:rsidP="005E77CD">
            <w:pPr>
              <w:autoSpaceDE w:val="0"/>
              <w:jc w:val="both"/>
              <w:rPr>
                <w:rFonts w:ascii="13" w:hAnsi="13"/>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val="restart"/>
            <w:tcBorders>
              <w:top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13</w:t>
            </w: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p w:rsidR="005E77CD" w:rsidRPr="005E77CD" w:rsidRDefault="005E77CD" w:rsidP="005E77CD">
            <w:pPr>
              <w:jc w:val="center"/>
              <w:rPr>
                <w:rFonts w:ascii="13" w:hAnsi="13"/>
                <w:bCs/>
                <w:sz w:val="21"/>
                <w:szCs w:val="21"/>
              </w:rPr>
            </w:pPr>
          </w:p>
        </w:tc>
        <w:tc>
          <w:tcPr>
            <w:tcW w:w="988" w:type="pct"/>
            <w:vMerge w:val="restart"/>
            <w:tcBorders>
              <w:top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Опора для стояния (тип 4)</w:t>
            </w:r>
          </w:p>
          <w:p w:rsidR="005E77CD" w:rsidRPr="005E77CD" w:rsidRDefault="005E77CD" w:rsidP="005E77CD">
            <w:pPr>
              <w:rPr>
                <w:rFonts w:ascii="13" w:hAnsi="13"/>
                <w:bCs/>
                <w:sz w:val="21"/>
                <w:szCs w:val="21"/>
              </w:rPr>
            </w:pPr>
          </w:p>
          <w:p w:rsidR="005E77CD" w:rsidRPr="005E77CD" w:rsidRDefault="005E77CD" w:rsidP="005E77CD">
            <w:pPr>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rPr>
                <w:rFonts w:ascii="13" w:hAnsi="13"/>
                <w:bCs/>
                <w:sz w:val="21"/>
                <w:szCs w:val="21"/>
              </w:rPr>
            </w:pPr>
            <w:r w:rsidRPr="005E77CD">
              <w:rPr>
                <w:rFonts w:ascii="13" w:hAnsi="13"/>
                <w:bCs/>
                <w:sz w:val="21"/>
                <w:szCs w:val="21"/>
              </w:rPr>
              <w:t xml:space="preserve">Опора для стояния – </w:t>
            </w:r>
            <w:proofErr w:type="spellStart"/>
            <w:r w:rsidRPr="005E77CD">
              <w:rPr>
                <w:rFonts w:ascii="13" w:hAnsi="13"/>
                <w:bCs/>
                <w:sz w:val="21"/>
                <w:szCs w:val="21"/>
              </w:rPr>
              <w:t>пронационная</w:t>
            </w:r>
            <w:proofErr w:type="spellEnd"/>
            <w:r w:rsidRPr="005E77CD">
              <w:rPr>
                <w:rFonts w:ascii="13" w:hAnsi="13"/>
                <w:bCs/>
                <w:sz w:val="21"/>
                <w:szCs w:val="21"/>
              </w:rPr>
              <w:t xml:space="preserve"> рама с регулируемым углом наклона из горизонтального до вертикального положения на колёсиках с тормозами, поэтапно переводит пациента из положения (горизонтального) лежа на животе в положение стоя</w:t>
            </w:r>
          </w:p>
        </w:tc>
        <w:tc>
          <w:tcPr>
            <w:tcW w:w="1020" w:type="pct"/>
            <w:tcBorders>
              <w:top w:val="single" w:sz="4" w:space="0" w:color="auto"/>
              <w:bottom w:val="single" w:sz="4" w:space="0" w:color="auto"/>
            </w:tcBorders>
            <w:shd w:val="clear" w:color="auto" w:fill="auto"/>
          </w:tcPr>
          <w:p w:rsidR="005E77CD" w:rsidRPr="005E77CD" w:rsidRDefault="005E77CD" w:rsidP="005E77CD">
            <w:pP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Регулировка положений наклона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 </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Крепления для стоп, колен, тазобедренного и грудного отделов регулируемые по ширине и высоте</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Столик для занятий и приема пищи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установлена на колесах, задняя пара колес имеет тормоза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Мягкие элементы на поролоне, обтянуты материалом пригодным для санитарной обработки</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Упаковка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Опора соответствует антропометрическим данным ребенка-инвалида</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250"/>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ГОСТ Р 52770-2016, ГОСТ ISO 10993-1-2011, ГОСТ ISO 10993-5-2011, ГОСТ ISO 10993-10-2011</w:t>
            </w:r>
          </w:p>
        </w:tc>
        <w:tc>
          <w:tcPr>
            <w:tcW w:w="1020" w:type="pct"/>
            <w:tcBorders>
              <w:top w:val="single" w:sz="4" w:space="0" w:color="auto"/>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bottom w:val="single" w:sz="4" w:space="0" w:color="auto"/>
            </w:tcBorders>
          </w:tcPr>
          <w:p w:rsidR="005E77CD" w:rsidRPr="005E77CD" w:rsidRDefault="005E77CD" w:rsidP="005E77CD">
            <w:pPr>
              <w:rPr>
                <w:rFonts w:ascii="13" w:hAnsi="13"/>
                <w:sz w:val="21"/>
                <w:szCs w:val="21"/>
              </w:rPr>
            </w:pPr>
          </w:p>
        </w:tc>
      </w:tr>
      <w:tr w:rsidR="005E77CD" w:rsidRPr="005E77CD" w:rsidTr="005E77CD">
        <w:trPr>
          <w:trHeight w:val="86"/>
        </w:trPr>
        <w:tc>
          <w:tcPr>
            <w:tcW w:w="265" w:type="pct"/>
            <w:vMerge w:val="restart"/>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14</w:t>
            </w:r>
          </w:p>
        </w:tc>
        <w:tc>
          <w:tcPr>
            <w:tcW w:w="988" w:type="pct"/>
            <w:vMerge w:val="restart"/>
            <w:shd w:val="clear" w:color="auto" w:fill="auto"/>
          </w:tcPr>
          <w:p w:rsidR="005E77CD" w:rsidRPr="005E77CD" w:rsidRDefault="005E77CD" w:rsidP="005E77CD">
            <w:pPr>
              <w:autoSpaceDE w:val="0"/>
              <w:jc w:val="both"/>
              <w:rPr>
                <w:rFonts w:ascii="13" w:hAnsi="13"/>
                <w:bCs/>
                <w:sz w:val="21"/>
                <w:szCs w:val="21"/>
              </w:rPr>
            </w:pPr>
            <w:r w:rsidRPr="005E77CD">
              <w:rPr>
                <w:rFonts w:ascii="13" w:hAnsi="13"/>
                <w:bCs/>
                <w:sz w:val="21"/>
                <w:szCs w:val="21"/>
              </w:rPr>
              <w:t>Опора для стояния (тип 5)</w:t>
            </w: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 xml:space="preserve">Опора для стояния - </w:t>
            </w:r>
            <w:proofErr w:type="spellStart"/>
            <w:r w:rsidRPr="005E77CD">
              <w:rPr>
                <w:rFonts w:ascii="13" w:hAnsi="13"/>
                <w:bCs/>
                <w:sz w:val="21"/>
                <w:szCs w:val="21"/>
              </w:rPr>
              <w:t>заднеопорная</w:t>
            </w:r>
            <w:proofErr w:type="spellEnd"/>
          </w:p>
        </w:tc>
        <w:tc>
          <w:tcPr>
            <w:tcW w:w="1020" w:type="pct"/>
            <w:tcBorders>
              <w:top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top w:val="single" w:sz="4" w:space="0" w:color="auto"/>
            </w:tcBorders>
          </w:tcPr>
          <w:p w:rsidR="005E77CD" w:rsidRPr="005E77CD" w:rsidRDefault="005E77CD" w:rsidP="005E77CD">
            <w:pPr>
              <w:rPr>
                <w:rFonts w:ascii="13" w:hAnsi="13"/>
                <w:sz w:val="21"/>
                <w:szCs w:val="21"/>
              </w:rPr>
            </w:pP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Поддержка головы, туловища, таза, коленных суставов</w:t>
            </w:r>
          </w:p>
        </w:tc>
        <w:tc>
          <w:tcPr>
            <w:tcW w:w="1020" w:type="pct"/>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Pr>
          <w:p w:rsidR="005E77CD" w:rsidRPr="005E77CD" w:rsidRDefault="005E77CD" w:rsidP="005E77CD">
            <w:pPr>
              <w:rPr>
                <w:rFonts w:ascii="13" w:hAnsi="13"/>
                <w:sz w:val="21"/>
                <w:szCs w:val="21"/>
              </w:rPr>
            </w:pP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Регулировка позиций стоп</w:t>
            </w:r>
          </w:p>
        </w:tc>
        <w:tc>
          <w:tcPr>
            <w:tcW w:w="1020" w:type="pct"/>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наличие</w:t>
            </w:r>
          </w:p>
        </w:tc>
        <w:tc>
          <w:tcPr>
            <w:tcW w:w="1072" w:type="pct"/>
          </w:tcPr>
          <w:p w:rsidR="005E77CD" w:rsidRPr="005E77CD" w:rsidRDefault="005E77CD" w:rsidP="005E77CD">
            <w:pPr>
              <w:rPr>
                <w:rFonts w:ascii="13" w:hAnsi="13"/>
                <w:sz w:val="21"/>
                <w:szCs w:val="21"/>
              </w:rPr>
            </w:pPr>
          </w:p>
        </w:tc>
      </w:tr>
      <w:tr w:rsidR="005E77CD" w:rsidRPr="005E77CD" w:rsidTr="005E77CD">
        <w:trPr>
          <w:trHeight w:val="141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Изолированное регулируемое разведение ног в тазобедренных суставах</w:t>
            </w:r>
          </w:p>
        </w:tc>
        <w:tc>
          <w:tcPr>
            <w:tcW w:w="1020" w:type="pct"/>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Pr>
          <w:p w:rsidR="005E77CD" w:rsidRPr="005E77CD" w:rsidRDefault="005E77CD" w:rsidP="005E77CD">
            <w:pPr>
              <w:rPr>
                <w:rFonts w:ascii="13" w:hAnsi="13"/>
                <w:sz w:val="21"/>
                <w:szCs w:val="21"/>
              </w:rPr>
            </w:pP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Элементы и материалы из которых изготовлена опора пригодны для санитарной обработки.</w:t>
            </w:r>
          </w:p>
        </w:tc>
        <w:tc>
          <w:tcPr>
            <w:tcW w:w="1020" w:type="pct"/>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Pr>
          <w:p w:rsidR="005E77CD" w:rsidRPr="005E77CD" w:rsidRDefault="005E77CD" w:rsidP="005E77CD">
            <w:pPr>
              <w:rPr>
                <w:rFonts w:ascii="13" w:hAnsi="13"/>
                <w:sz w:val="21"/>
                <w:szCs w:val="21"/>
              </w:rPr>
            </w:pPr>
          </w:p>
        </w:tc>
      </w:tr>
      <w:tr w:rsidR="005E77CD" w:rsidRPr="005E77CD" w:rsidTr="005E77CD">
        <w:trPr>
          <w:trHeight w:val="647"/>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Регистрационное удостоверение</w:t>
            </w:r>
          </w:p>
        </w:tc>
        <w:tc>
          <w:tcPr>
            <w:tcW w:w="1020" w:type="pct"/>
            <w:shd w:val="clear" w:color="auto" w:fill="auto"/>
          </w:tcPr>
          <w:p w:rsidR="005E77CD" w:rsidRPr="005E77CD" w:rsidRDefault="005E77CD" w:rsidP="005E77CD">
            <w:pPr>
              <w:jc w:val="center"/>
              <w:rPr>
                <w:rFonts w:ascii="13" w:hAnsi="13"/>
                <w:bCs/>
                <w:sz w:val="21"/>
                <w:szCs w:val="21"/>
              </w:rPr>
            </w:pPr>
          </w:p>
        </w:tc>
        <w:tc>
          <w:tcPr>
            <w:tcW w:w="1072" w:type="pct"/>
          </w:tcPr>
          <w:p w:rsidR="005E77CD" w:rsidRPr="005E77CD" w:rsidRDefault="005E77CD" w:rsidP="005E77CD">
            <w:pPr>
              <w:jc w:val="center"/>
              <w:rPr>
                <w:rFonts w:ascii="13" w:hAnsi="13"/>
                <w:sz w:val="21"/>
                <w:szCs w:val="21"/>
              </w:rPr>
            </w:pPr>
            <w:r w:rsidRPr="005E77CD">
              <w:rPr>
                <w:rFonts w:ascii="13" w:hAnsi="13"/>
                <w:sz w:val="21"/>
                <w:szCs w:val="21"/>
              </w:rPr>
              <w:t>№ _______________ от "__"________г.</w:t>
            </w: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Упаковка</w:t>
            </w:r>
          </w:p>
        </w:tc>
        <w:tc>
          <w:tcPr>
            <w:tcW w:w="1020" w:type="pct"/>
            <w:shd w:val="clear" w:color="auto" w:fill="auto"/>
          </w:tcPr>
          <w:p w:rsidR="005E77CD" w:rsidRPr="005E77CD" w:rsidRDefault="005E77CD" w:rsidP="005E77CD">
            <w:pPr>
              <w:jc w:val="both"/>
              <w:rPr>
                <w:rFonts w:ascii="13" w:hAnsi="13"/>
                <w:bCs/>
                <w:sz w:val="21"/>
                <w:szCs w:val="21"/>
              </w:rPr>
            </w:pPr>
            <w:r w:rsidRPr="005E77CD">
              <w:rPr>
                <w:rFonts w:ascii="13" w:hAnsi="13"/>
                <w:bCs/>
                <w:sz w:val="21"/>
                <w:szCs w:val="21"/>
              </w:rPr>
              <w:t>обеспечивает защиту от повреждений, порчи (изнашивания) или загрязнения во время хранения и транспортировки к месту использования по назначению</w:t>
            </w:r>
          </w:p>
        </w:tc>
        <w:tc>
          <w:tcPr>
            <w:tcW w:w="1072" w:type="pct"/>
          </w:tcPr>
          <w:p w:rsidR="005E77CD" w:rsidRPr="005E77CD" w:rsidRDefault="005E77CD" w:rsidP="005E77CD">
            <w:pPr>
              <w:rPr>
                <w:rFonts w:ascii="13" w:hAnsi="13"/>
                <w:sz w:val="21"/>
                <w:szCs w:val="21"/>
              </w:rPr>
            </w:pP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Гарантийный срок, месяцев</w:t>
            </w:r>
          </w:p>
        </w:tc>
        <w:tc>
          <w:tcPr>
            <w:tcW w:w="1020" w:type="pct"/>
            <w:shd w:val="clear" w:color="auto" w:fill="auto"/>
          </w:tcPr>
          <w:p w:rsidR="005E77CD" w:rsidRPr="005E77CD" w:rsidRDefault="005E77CD" w:rsidP="005E77CD">
            <w:pPr>
              <w:jc w:val="center"/>
              <w:rPr>
                <w:rFonts w:ascii="13" w:hAnsi="13"/>
                <w:bCs/>
                <w:sz w:val="21"/>
                <w:szCs w:val="21"/>
              </w:rPr>
            </w:pPr>
          </w:p>
        </w:tc>
        <w:tc>
          <w:tcPr>
            <w:tcW w:w="1072" w:type="pct"/>
          </w:tcPr>
          <w:p w:rsidR="005E77CD" w:rsidRPr="005E77CD" w:rsidRDefault="005E77CD" w:rsidP="005E77CD">
            <w:pPr>
              <w:jc w:val="center"/>
              <w:rPr>
                <w:rFonts w:ascii="13" w:hAnsi="13"/>
                <w:sz w:val="21"/>
                <w:szCs w:val="21"/>
              </w:rPr>
            </w:pPr>
            <w:r w:rsidRPr="005E77CD">
              <w:rPr>
                <w:rFonts w:ascii="13" w:hAnsi="13"/>
                <w:sz w:val="21"/>
                <w:szCs w:val="21"/>
              </w:rPr>
              <w:t>Не менее 12</w:t>
            </w:r>
          </w:p>
        </w:tc>
      </w:tr>
      <w:tr w:rsidR="005E77CD" w:rsidRPr="005E77CD" w:rsidTr="005E77CD">
        <w:trPr>
          <w:trHeight w:val="83"/>
        </w:trPr>
        <w:tc>
          <w:tcPr>
            <w:tcW w:w="265" w:type="pct"/>
            <w:vMerge/>
            <w:shd w:val="clear" w:color="auto" w:fill="auto"/>
          </w:tcPr>
          <w:p w:rsidR="005E77CD" w:rsidRPr="005E77CD" w:rsidRDefault="005E77CD" w:rsidP="005E77CD">
            <w:pPr>
              <w:autoSpaceDE w:val="0"/>
              <w:jc w:val="both"/>
              <w:rPr>
                <w:rFonts w:ascii="13" w:hAnsi="13"/>
                <w:bCs/>
                <w:sz w:val="21"/>
                <w:szCs w:val="21"/>
              </w:rPr>
            </w:pPr>
          </w:p>
        </w:tc>
        <w:tc>
          <w:tcPr>
            <w:tcW w:w="988" w:type="pct"/>
            <w:vMerge/>
            <w:shd w:val="clear" w:color="auto" w:fill="auto"/>
          </w:tcPr>
          <w:p w:rsidR="005E77CD" w:rsidRPr="005E77CD" w:rsidRDefault="005E77CD" w:rsidP="005E77CD">
            <w:pPr>
              <w:autoSpaceDE w:val="0"/>
              <w:jc w:val="both"/>
              <w:rPr>
                <w:rFonts w:ascii="13" w:hAnsi="13"/>
                <w:bCs/>
                <w:sz w:val="21"/>
                <w:szCs w:val="21"/>
              </w:rPr>
            </w:pPr>
          </w:p>
        </w:tc>
        <w:tc>
          <w:tcPr>
            <w:tcW w:w="1655" w:type="pct"/>
            <w:tcBorders>
              <w:top w:val="single" w:sz="4" w:space="0" w:color="auto"/>
              <w:bottom w:val="single" w:sz="4" w:space="0" w:color="auto"/>
            </w:tcBorders>
            <w:shd w:val="clear" w:color="auto" w:fill="auto"/>
            <w:vAlign w:val="center"/>
          </w:tcPr>
          <w:p w:rsidR="005E77CD" w:rsidRPr="005E77CD" w:rsidRDefault="005E77CD" w:rsidP="005E77CD">
            <w:pPr>
              <w:tabs>
                <w:tab w:val="left" w:pos="708"/>
              </w:tabs>
              <w:rPr>
                <w:rFonts w:ascii="13" w:hAnsi="13"/>
                <w:bCs/>
                <w:sz w:val="21"/>
                <w:szCs w:val="21"/>
              </w:rPr>
            </w:pPr>
            <w:r w:rsidRPr="005E77CD">
              <w:rPr>
                <w:rFonts w:ascii="13" w:hAnsi="13"/>
                <w:bCs/>
                <w:sz w:val="21"/>
                <w:szCs w:val="21"/>
              </w:rPr>
              <w:t>ГОСТ Р 52770-2016, ГОСТ ISO 10993-1-2011, ГОСТ ISO 10993-5-2011, ГОСТ ISO 10993-10-2011</w:t>
            </w:r>
          </w:p>
        </w:tc>
        <w:tc>
          <w:tcPr>
            <w:tcW w:w="1020" w:type="pct"/>
            <w:tcBorders>
              <w:bottom w:val="single" w:sz="4" w:space="0" w:color="auto"/>
            </w:tcBorders>
            <w:shd w:val="clear" w:color="auto" w:fill="auto"/>
          </w:tcPr>
          <w:p w:rsidR="005E77CD" w:rsidRPr="005E77CD" w:rsidRDefault="005E77CD" w:rsidP="005E77CD">
            <w:pPr>
              <w:jc w:val="center"/>
              <w:rPr>
                <w:rFonts w:ascii="13" w:hAnsi="13"/>
                <w:bCs/>
                <w:sz w:val="21"/>
                <w:szCs w:val="21"/>
              </w:rPr>
            </w:pPr>
            <w:r w:rsidRPr="005E77CD">
              <w:rPr>
                <w:rFonts w:ascii="13" w:hAnsi="13"/>
                <w:bCs/>
                <w:sz w:val="21"/>
                <w:szCs w:val="21"/>
              </w:rPr>
              <w:t>соответствие</w:t>
            </w:r>
          </w:p>
        </w:tc>
        <w:tc>
          <w:tcPr>
            <w:tcW w:w="1072" w:type="pct"/>
            <w:tcBorders>
              <w:bottom w:val="single" w:sz="4" w:space="0" w:color="auto"/>
            </w:tcBorders>
          </w:tcPr>
          <w:p w:rsidR="005E77CD" w:rsidRPr="005E77CD" w:rsidRDefault="005E77CD" w:rsidP="005E77CD">
            <w:pPr>
              <w:rPr>
                <w:rFonts w:ascii="13" w:hAnsi="13"/>
                <w:sz w:val="21"/>
                <w:szCs w:val="21"/>
              </w:rPr>
            </w:pPr>
          </w:p>
        </w:tc>
      </w:tr>
    </w:tbl>
    <w:p w:rsidR="005E77CD" w:rsidRDefault="005E77CD" w:rsidP="009A4C9B">
      <w:pPr>
        <w:spacing w:after="160" w:line="259" w:lineRule="auto"/>
        <w:jc w:val="both"/>
      </w:pPr>
    </w:p>
    <w:p w:rsidR="005E77CD" w:rsidRDefault="005E77CD" w:rsidP="009A4C9B">
      <w:pPr>
        <w:spacing w:after="160" w:line="259" w:lineRule="auto"/>
        <w:jc w:val="both"/>
      </w:pPr>
      <w:bookmarkStart w:id="0" w:name="_GoBack"/>
      <w:bookmarkEnd w:id="0"/>
    </w:p>
    <w:p w:rsidR="00864824" w:rsidRDefault="00864824" w:rsidP="005E77CD">
      <w:pPr>
        <w:spacing w:after="160" w:line="259" w:lineRule="auto"/>
        <w:jc w:val="both"/>
      </w:pPr>
    </w:p>
    <w:sectPr w:rsidR="00864824" w:rsidSect="00262B6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2A" w:rsidRDefault="000C032A" w:rsidP="00D7115C">
      <w:r>
        <w:separator/>
      </w:r>
    </w:p>
  </w:endnote>
  <w:endnote w:type="continuationSeparator" w:id="0">
    <w:p w:rsidR="000C032A" w:rsidRDefault="000C032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2A" w:rsidRDefault="000C032A" w:rsidP="00D7115C">
      <w:r>
        <w:separator/>
      </w:r>
    </w:p>
  </w:footnote>
  <w:footnote w:type="continuationSeparator" w:id="0">
    <w:p w:rsidR="000C032A" w:rsidRDefault="000C032A" w:rsidP="00D7115C">
      <w:r>
        <w:continuationSeparator/>
      </w:r>
    </w:p>
  </w:footnote>
  <w:footnote w:id="1">
    <w:p w:rsidR="005E77CD" w:rsidRDefault="005E77CD" w:rsidP="005E77CD">
      <w:pPr>
        <w:pStyle w:val="a3"/>
      </w:pPr>
      <w:r>
        <w:rPr>
          <w:vertAlign w:val="superscript"/>
        </w:rPr>
        <w:t xml:space="preserve">1 </w:t>
      </w:r>
      <w:r>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5E77CD" w:rsidRDefault="005E77CD" w:rsidP="005E77CD">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C032A"/>
    <w:rsid w:val="000D3DE0"/>
    <w:rsid w:val="00126DEB"/>
    <w:rsid w:val="001370D2"/>
    <w:rsid w:val="00137CB5"/>
    <w:rsid w:val="00144EEC"/>
    <w:rsid w:val="001738F9"/>
    <w:rsid w:val="001A1B23"/>
    <w:rsid w:val="001B6A14"/>
    <w:rsid w:val="001E58E9"/>
    <w:rsid w:val="001E621C"/>
    <w:rsid w:val="00217727"/>
    <w:rsid w:val="00235DA7"/>
    <w:rsid w:val="00240B28"/>
    <w:rsid w:val="00262B6B"/>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079EB"/>
    <w:rsid w:val="00512B6F"/>
    <w:rsid w:val="00523837"/>
    <w:rsid w:val="00585EDA"/>
    <w:rsid w:val="00592CAF"/>
    <w:rsid w:val="005935A0"/>
    <w:rsid w:val="005D4418"/>
    <w:rsid w:val="005E0778"/>
    <w:rsid w:val="005E77CD"/>
    <w:rsid w:val="005F6042"/>
    <w:rsid w:val="006132F7"/>
    <w:rsid w:val="00632245"/>
    <w:rsid w:val="00655312"/>
    <w:rsid w:val="006E787B"/>
    <w:rsid w:val="006F61BD"/>
    <w:rsid w:val="00706EF7"/>
    <w:rsid w:val="007214BD"/>
    <w:rsid w:val="007664B1"/>
    <w:rsid w:val="007A5900"/>
    <w:rsid w:val="007B4997"/>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F1D6E"/>
    <w:rsid w:val="00B14F09"/>
    <w:rsid w:val="00B201AE"/>
    <w:rsid w:val="00B408CD"/>
    <w:rsid w:val="00B45B9E"/>
    <w:rsid w:val="00B82A3E"/>
    <w:rsid w:val="00BA2658"/>
    <w:rsid w:val="00BB7977"/>
    <w:rsid w:val="00BC42EC"/>
    <w:rsid w:val="00BD6C75"/>
    <w:rsid w:val="00C0005A"/>
    <w:rsid w:val="00C1613C"/>
    <w:rsid w:val="00C34D1D"/>
    <w:rsid w:val="00C508C6"/>
    <w:rsid w:val="00C87CBF"/>
    <w:rsid w:val="00CA2207"/>
    <w:rsid w:val="00CA3011"/>
    <w:rsid w:val="00CA6B33"/>
    <w:rsid w:val="00CB0C96"/>
    <w:rsid w:val="00CB473D"/>
    <w:rsid w:val="00CB6216"/>
    <w:rsid w:val="00CE7DFC"/>
    <w:rsid w:val="00CF08BB"/>
    <w:rsid w:val="00CF42D3"/>
    <w:rsid w:val="00D01082"/>
    <w:rsid w:val="00D15A62"/>
    <w:rsid w:val="00D23661"/>
    <w:rsid w:val="00D7115C"/>
    <w:rsid w:val="00D8164D"/>
    <w:rsid w:val="00D849B6"/>
    <w:rsid w:val="00D84C03"/>
    <w:rsid w:val="00D865A8"/>
    <w:rsid w:val="00DC4D5C"/>
    <w:rsid w:val="00E04E09"/>
    <w:rsid w:val="00E21973"/>
    <w:rsid w:val="00E3009F"/>
    <w:rsid w:val="00E35808"/>
    <w:rsid w:val="00E95858"/>
    <w:rsid w:val="00ED0360"/>
    <w:rsid w:val="00ED4626"/>
    <w:rsid w:val="00EE52B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82</cp:revision>
  <dcterms:created xsi:type="dcterms:W3CDTF">2020-08-12T05:43:00Z</dcterms:created>
  <dcterms:modified xsi:type="dcterms:W3CDTF">2022-12-06T05:48:00Z</dcterms:modified>
</cp:coreProperties>
</file>