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9B" w:rsidRPr="002D0787" w:rsidRDefault="00BB669B" w:rsidP="00BB669B">
      <w:pPr>
        <w:jc w:val="right"/>
      </w:pPr>
      <w:r w:rsidRPr="002D0787">
        <w:t xml:space="preserve">Приложение № </w:t>
      </w:r>
      <w:r>
        <w:t>1</w:t>
      </w:r>
    </w:p>
    <w:p w:rsidR="00BB669B" w:rsidRDefault="00BB669B" w:rsidP="00BB669B">
      <w:pPr>
        <w:jc w:val="right"/>
      </w:pPr>
      <w:r>
        <w:t>к</w:t>
      </w:r>
      <w:r w:rsidRPr="002D0787">
        <w:t xml:space="preserve"> извещению о проведении закупки</w:t>
      </w:r>
    </w:p>
    <w:p w:rsidR="00BB669B" w:rsidRDefault="00BB669B"/>
    <w:p w:rsidR="00BB669B" w:rsidRDefault="00BB669B" w:rsidP="00BB669B">
      <w:pPr>
        <w:jc w:val="center"/>
        <w:rPr>
          <w:b/>
        </w:rPr>
      </w:pPr>
      <w:r w:rsidRPr="00A072E1">
        <w:rPr>
          <w:b/>
        </w:rPr>
        <w:t>Описание объекта закупки (техническое задание)</w:t>
      </w:r>
    </w:p>
    <w:p w:rsidR="003768C2" w:rsidRDefault="003768C2" w:rsidP="00BB669B">
      <w:pPr>
        <w:jc w:val="center"/>
        <w:rPr>
          <w:b/>
        </w:rPr>
      </w:pPr>
      <w:r w:rsidRPr="003768C2">
        <w:rPr>
          <w:b/>
        </w:rPr>
        <w:t>на выполнение работ по изготовлению протезов верхних конечностей (далее – Изделия) для инвалидов (далее – Получатели) в 2023 году</w:t>
      </w:r>
    </w:p>
    <w:p w:rsidR="003768C2" w:rsidRDefault="003768C2" w:rsidP="00BB669B">
      <w:pPr>
        <w:jc w:val="center"/>
        <w:rPr>
          <w:b/>
        </w:rPr>
      </w:pPr>
    </w:p>
    <w:p w:rsidR="003768C2" w:rsidRPr="003768C2" w:rsidRDefault="003768C2" w:rsidP="003768C2">
      <w:pPr>
        <w:ind w:right="-24"/>
        <w:jc w:val="both"/>
        <w:rPr>
          <w:rFonts w:eastAsia="Times New Roman"/>
        </w:rPr>
      </w:pPr>
      <w:r w:rsidRPr="003768C2">
        <w:rPr>
          <w:b/>
        </w:rPr>
        <w:t>Срок выполнения работ:</w:t>
      </w:r>
      <w:r w:rsidRPr="003768C2">
        <w:t xml:space="preserve"> со дня, следующего за днем заключения государственного контракта до 30</w:t>
      </w:r>
      <w:r w:rsidRPr="003768C2">
        <w:rPr>
          <w:rFonts w:eastAsia="Times New Roman"/>
        </w:rPr>
        <w:t xml:space="preserve"> сентября 2023 года (включительно).</w:t>
      </w:r>
    </w:p>
    <w:p w:rsidR="003768C2" w:rsidRPr="003768C2" w:rsidRDefault="003768C2" w:rsidP="003768C2">
      <w:pPr>
        <w:ind w:right="-24"/>
        <w:jc w:val="both"/>
      </w:pPr>
    </w:p>
    <w:p w:rsidR="003768C2" w:rsidRPr="003768C2" w:rsidRDefault="003768C2" w:rsidP="003768C2">
      <w:pPr>
        <w:ind w:right="-24"/>
        <w:jc w:val="both"/>
      </w:pPr>
      <w:r w:rsidRPr="003768C2">
        <w:rPr>
          <w:b/>
        </w:rPr>
        <w:t>Сроки завершения работы:</w:t>
      </w:r>
      <w:r w:rsidRPr="003768C2">
        <w:t xml:space="preserve"> 30</w:t>
      </w:r>
      <w:r w:rsidRPr="003768C2">
        <w:rPr>
          <w:rFonts w:eastAsia="Times New Roman"/>
        </w:rPr>
        <w:t xml:space="preserve"> сентября 2023 года (включительно).</w:t>
      </w:r>
    </w:p>
    <w:p w:rsidR="003768C2" w:rsidRPr="003768C2" w:rsidRDefault="003768C2" w:rsidP="003768C2">
      <w:pPr>
        <w:jc w:val="both"/>
        <w:rPr>
          <w:rFonts w:eastAsia="Times New Roman"/>
        </w:rPr>
      </w:pPr>
      <w:r w:rsidRPr="003768C2">
        <w:rPr>
          <w:lang w:eastAsia="en-US"/>
        </w:rPr>
        <w:t>1.</w:t>
      </w:r>
      <w:r w:rsidRPr="003768C2">
        <w:rPr>
          <w:rFonts w:eastAsia="Times New Roman"/>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3768C2" w:rsidRPr="003768C2" w:rsidRDefault="003768C2" w:rsidP="003768C2">
      <w:pPr>
        <w:autoSpaceDE w:val="0"/>
        <w:autoSpaceDN w:val="0"/>
        <w:adjustRightInd w:val="0"/>
        <w:jc w:val="both"/>
        <w:rPr>
          <w:rFonts w:eastAsia="Times New Roman"/>
        </w:rPr>
      </w:pPr>
      <w:r w:rsidRPr="003768C2">
        <w:rPr>
          <w:lang w:eastAsia="en-US"/>
        </w:rPr>
        <w:t xml:space="preserve">2. </w:t>
      </w:r>
      <w:r w:rsidRPr="003768C2">
        <w:rPr>
          <w:rFonts w:eastAsia="Times New Roman"/>
        </w:rPr>
        <w:t xml:space="preserve">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p>
    <w:tbl>
      <w:tblPr>
        <w:tblW w:w="1014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977"/>
        <w:gridCol w:w="5812"/>
        <w:gridCol w:w="709"/>
      </w:tblGrid>
      <w:tr w:rsidR="003768C2" w:rsidRPr="003768C2" w:rsidTr="00596DD0">
        <w:trPr>
          <w:trHeight w:val="500"/>
        </w:trPr>
        <w:tc>
          <w:tcPr>
            <w:tcW w:w="649" w:type="dxa"/>
            <w:shd w:val="clear" w:color="auto" w:fill="auto"/>
          </w:tcPr>
          <w:p w:rsidR="003768C2" w:rsidRPr="003768C2" w:rsidRDefault="003768C2" w:rsidP="003768C2">
            <w:pPr>
              <w:rPr>
                <w:rFonts w:eastAsia="Times New Roman"/>
              </w:rPr>
            </w:pPr>
            <w:r w:rsidRPr="003768C2">
              <w:rPr>
                <w:rFonts w:eastAsia="Times New Roman"/>
              </w:rPr>
              <w:t>№</w:t>
            </w:r>
          </w:p>
          <w:p w:rsidR="003768C2" w:rsidRPr="003768C2" w:rsidRDefault="003768C2" w:rsidP="003768C2">
            <w:pPr>
              <w:rPr>
                <w:rFonts w:eastAsia="Times New Roman"/>
              </w:rPr>
            </w:pPr>
            <w:r w:rsidRPr="003768C2">
              <w:rPr>
                <w:rFonts w:eastAsia="Times New Roman"/>
              </w:rPr>
              <w:t>п/п</w:t>
            </w:r>
          </w:p>
        </w:tc>
        <w:tc>
          <w:tcPr>
            <w:tcW w:w="2977" w:type="dxa"/>
          </w:tcPr>
          <w:p w:rsidR="003768C2" w:rsidRPr="003768C2" w:rsidRDefault="003768C2" w:rsidP="003768C2">
            <w:pPr>
              <w:jc w:val="center"/>
              <w:rPr>
                <w:rFonts w:eastAsia="Times New Roman"/>
                <w:sz w:val="21"/>
                <w:szCs w:val="21"/>
              </w:rPr>
            </w:pPr>
            <w:r w:rsidRPr="003768C2">
              <w:rPr>
                <w:rFonts w:eastAsia="Times New Roman"/>
                <w:sz w:val="21"/>
                <w:szCs w:val="21"/>
              </w:rPr>
              <w:t>Наименование Изделия</w:t>
            </w:r>
          </w:p>
          <w:p w:rsidR="003768C2" w:rsidRPr="003768C2" w:rsidRDefault="003768C2" w:rsidP="003768C2">
            <w:pPr>
              <w:rPr>
                <w:rFonts w:eastAsia="Times New Roman"/>
                <w:sz w:val="21"/>
                <w:szCs w:val="21"/>
              </w:rPr>
            </w:pPr>
          </w:p>
        </w:tc>
        <w:tc>
          <w:tcPr>
            <w:tcW w:w="5812" w:type="dxa"/>
            <w:shd w:val="clear" w:color="auto" w:fill="auto"/>
          </w:tcPr>
          <w:p w:rsidR="003768C2" w:rsidRPr="003768C2" w:rsidRDefault="003768C2" w:rsidP="003768C2">
            <w:pPr>
              <w:jc w:val="center"/>
              <w:rPr>
                <w:rFonts w:eastAsia="Times New Roman"/>
                <w:sz w:val="21"/>
                <w:szCs w:val="21"/>
              </w:rPr>
            </w:pPr>
            <w:r>
              <w:rPr>
                <w:rFonts w:eastAsia="Times New Roman"/>
                <w:sz w:val="21"/>
                <w:szCs w:val="21"/>
              </w:rPr>
              <w:t>Х</w:t>
            </w:r>
            <w:r w:rsidRPr="003768C2">
              <w:rPr>
                <w:rFonts w:eastAsia="Times New Roman"/>
                <w:sz w:val="21"/>
                <w:szCs w:val="21"/>
              </w:rPr>
              <w:t>арактеристики Изделия</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Кол-во</w:t>
            </w:r>
          </w:p>
          <w:p w:rsidR="003768C2" w:rsidRPr="003768C2" w:rsidRDefault="003768C2" w:rsidP="003768C2">
            <w:pPr>
              <w:jc w:val="center"/>
              <w:rPr>
                <w:rFonts w:eastAsia="Times New Roman"/>
                <w:sz w:val="21"/>
                <w:szCs w:val="21"/>
              </w:rPr>
            </w:pPr>
            <w:r w:rsidRPr="003768C2">
              <w:rPr>
                <w:rFonts w:eastAsia="Times New Roman"/>
                <w:sz w:val="21"/>
                <w:szCs w:val="21"/>
              </w:rPr>
              <w:t>(шт.)</w:t>
            </w:r>
          </w:p>
        </w:tc>
      </w:tr>
      <w:tr w:rsidR="003768C2" w:rsidRPr="003768C2" w:rsidTr="00596DD0">
        <w:trPr>
          <w:trHeight w:val="1320"/>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1</w:t>
            </w:r>
          </w:p>
        </w:tc>
        <w:tc>
          <w:tcPr>
            <w:tcW w:w="2977" w:type="dxa"/>
          </w:tcPr>
          <w:p w:rsidR="003768C2" w:rsidRPr="003768C2" w:rsidRDefault="003768C2" w:rsidP="003768C2">
            <w:pPr>
              <w:rPr>
                <w:rFonts w:eastAsia="Times New Roman"/>
                <w:sz w:val="21"/>
                <w:szCs w:val="21"/>
              </w:rPr>
            </w:pPr>
            <w:r w:rsidRPr="003768C2">
              <w:rPr>
                <w:rFonts w:eastAsia="Times New Roman"/>
                <w:sz w:val="21"/>
                <w:szCs w:val="21"/>
              </w:rPr>
              <w:t>Протез кисти косметический, в том числе при вычленении и частичном вычленении кисти</w:t>
            </w:r>
          </w:p>
          <w:p w:rsidR="003768C2" w:rsidRPr="003768C2" w:rsidRDefault="003768C2" w:rsidP="003768C2">
            <w:pPr>
              <w:rPr>
                <w:rFonts w:eastAsia="Times New Roman"/>
                <w:sz w:val="21"/>
                <w:szCs w:val="21"/>
              </w:rPr>
            </w:pP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кисти косметический, предназначен для протезирования с врожденными и ампутационными дефектами кисти. Модуль протеза кисти должен быть из силикона с несъемной формообразующей арматурой в пальцах. Крепление должно быть индивидуальное или отсутствовать.</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3</w:t>
            </w:r>
          </w:p>
        </w:tc>
      </w:tr>
      <w:tr w:rsidR="003768C2" w:rsidRPr="003768C2" w:rsidTr="00596DD0">
        <w:trPr>
          <w:trHeight w:val="1104"/>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2</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кисти косметический, в том числе при вычленении и частичном вычленении кисти</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 xml:space="preserve">Протез кисти косметический, предназначен для протезирования с врожденными и ампутационными дефектами кисти. Модуль протеза кисти должен быть из поливинилхлорида с армирующей сеткой. Крепление должно быть индивидуальное или отсутствовать. </w:t>
            </w:r>
          </w:p>
        </w:tc>
        <w:tc>
          <w:tcPr>
            <w:tcW w:w="709" w:type="dxa"/>
            <w:shd w:val="clear" w:color="auto" w:fill="auto"/>
          </w:tcPr>
          <w:p w:rsidR="003768C2" w:rsidRPr="003768C2" w:rsidRDefault="003768C2" w:rsidP="003768C2">
            <w:pPr>
              <w:jc w:val="center"/>
              <w:rPr>
                <w:rFonts w:eastAsia="Times New Roman"/>
                <w:sz w:val="21"/>
                <w:szCs w:val="21"/>
                <w:highlight w:val="yellow"/>
              </w:rPr>
            </w:pPr>
            <w:r w:rsidRPr="003768C2">
              <w:rPr>
                <w:rFonts w:eastAsia="Times New Roman"/>
                <w:sz w:val="21"/>
                <w:szCs w:val="21"/>
              </w:rPr>
              <w:t>3</w:t>
            </w:r>
          </w:p>
        </w:tc>
      </w:tr>
      <w:tr w:rsidR="003768C2" w:rsidRPr="003768C2" w:rsidTr="00596DD0">
        <w:trPr>
          <w:trHeight w:val="1517"/>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3</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кисти рабочий, в том числе при вычленении и частичном вычленении кисти</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кисти рабочий предназначен для компенсации врожденных и ампутационных дефектов кисти. Протез должен состоять из комплекта полуфабрикатов для рабочего протеза, набор насадок в количестве не менее 5 штук (по выбору Получателя). Постоянная гильза по слепку из кожи или листового термопласта.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2</w:t>
            </w:r>
          </w:p>
        </w:tc>
      </w:tr>
      <w:tr w:rsidR="003768C2" w:rsidRPr="003768C2" w:rsidTr="00596DD0">
        <w:trPr>
          <w:trHeight w:val="1517"/>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4</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 xml:space="preserve">Протез кисти активный (тяговый), в том числе при вычленении и частичном вычленении кисти </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 xml:space="preserve">Протез кисти активный, предназначен для компенсации врожденных и ампутационных дефектов кисти. Должен состоять из приемной гильзы индивидуального изготовления из полимерных материалов косметической формообразующей оболочки из поливинилхлорида, пальцев каркасных. Для обеспечения активного раскрытия пальцев должна быть предусмотрена тяга, прикреплённая к механизму </w:t>
            </w:r>
            <w:proofErr w:type="spellStart"/>
            <w:r w:rsidRPr="003768C2">
              <w:rPr>
                <w:rFonts w:eastAsia="Times New Roman"/>
                <w:sz w:val="21"/>
                <w:szCs w:val="21"/>
              </w:rPr>
              <w:t>схвата</w:t>
            </w:r>
            <w:proofErr w:type="spellEnd"/>
            <w:r w:rsidRPr="003768C2">
              <w:rPr>
                <w:rFonts w:eastAsia="Times New Roman"/>
                <w:sz w:val="21"/>
                <w:szCs w:val="21"/>
              </w:rPr>
              <w:t xml:space="preserve"> и соединённая с подмышечной петлёй крепления на стороне здоровой конечности. </w:t>
            </w:r>
            <w:proofErr w:type="spellStart"/>
            <w:r w:rsidRPr="003768C2">
              <w:rPr>
                <w:rFonts w:eastAsia="Times New Roman"/>
                <w:sz w:val="21"/>
                <w:szCs w:val="21"/>
              </w:rPr>
              <w:t>Схват</w:t>
            </w:r>
            <w:proofErr w:type="spellEnd"/>
            <w:r w:rsidRPr="003768C2">
              <w:rPr>
                <w:rFonts w:eastAsia="Times New Roman"/>
                <w:sz w:val="21"/>
                <w:szCs w:val="21"/>
              </w:rPr>
              <w:t xml:space="preserve"> должен быть пассивный, с помощью пружины.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5</w:t>
            </w:r>
          </w:p>
        </w:tc>
      </w:tr>
      <w:tr w:rsidR="003768C2" w:rsidRPr="003768C2" w:rsidTr="00596DD0">
        <w:trPr>
          <w:trHeight w:val="701"/>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5</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 xml:space="preserve">Протез предплечья косметический </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 xml:space="preserve">Протез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w:t>
            </w:r>
            <w:r w:rsidRPr="003768C2">
              <w:rPr>
                <w:rFonts w:eastAsia="Times New Roman"/>
                <w:sz w:val="21"/>
                <w:szCs w:val="21"/>
              </w:rPr>
              <w:lastRenderedPageBreak/>
              <w:t>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3768C2">
              <w:rPr>
                <w:rFonts w:eastAsia="Times New Roman"/>
                <w:b/>
                <w:sz w:val="21"/>
                <w:szCs w:val="21"/>
              </w:rPr>
              <w:t>.</w:t>
            </w:r>
            <w:r w:rsidRPr="003768C2">
              <w:rPr>
                <w:rFonts w:eastAsia="Times New Roman"/>
                <w:sz w:val="21"/>
                <w:szCs w:val="21"/>
              </w:rPr>
              <w:t xml:space="preserve">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lastRenderedPageBreak/>
              <w:t>10</w:t>
            </w:r>
          </w:p>
        </w:tc>
      </w:tr>
      <w:tr w:rsidR="003768C2" w:rsidRPr="003768C2" w:rsidTr="00596DD0">
        <w:trPr>
          <w:trHeight w:val="1812"/>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lastRenderedPageBreak/>
              <w:t>6</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 xml:space="preserve">Протез предплечья косметический </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6</w:t>
            </w:r>
          </w:p>
        </w:tc>
      </w:tr>
      <w:tr w:rsidR="003768C2" w:rsidRPr="003768C2" w:rsidTr="00596DD0">
        <w:trPr>
          <w:trHeight w:val="2563"/>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7</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предплечья активный (тяговый)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bCs/>
                <w:color w:val="000000"/>
                <w:sz w:val="21"/>
                <w:szCs w:val="21"/>
              </w:rPr>
              <w:t xml:space="preserve">Протез предплечья с тяговым управлением, активный, механический (тяговый) предназначен для обеспечения действий Получателей по самообслуживанию. Протез должен состоять из гильзы предплечья, узла запястья, кисти корпусной с гибкой тягой, с пружинным или тросовым </w:t>
            </w:r>
            <w:proofErr w:type="spellStart"/>
            <w:r w:rsidRPr="003768C2">
              <w:rPr>
                <w:rFonts w:eastAsia="Times New Roman"/>
                <w:bCs/>
                <w:color w:val="000000"/>
                <w:sz w:val="21"/>
                <w:szCs w:val="21"/>
              </w:rPr>
              <w:t>схватом</w:t>
            </w:r>
            <w:proofErr w:type="spellEnd"/>
            <w:r w:rsidRPr="003768C2">
              <w:rPr>
                <w:rFonts w:eastAsia="Times New Roman"/>
                <w:bCs/>
                <w:color w:val="000000"/>
                <w:sz w:val="21"/>
                <w:szCs w:val="21"/>
              </w:rPr>
              <w:t xml:space="preserve">,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4</w:t>
            </w:r>
          </w:p>
        </w:tc>
      </w:tr>
      <w:tr w:rsidR="003768C2" w:rsidRPr="003768C2" w:rsidTr="00596DD0">
        <w:trPr>
          <w:trHeight w:val="936"/>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8</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предплечья активный (тяговый)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предплечья с тяговым управлением, активный, механический (тяговый), предназначен для обеспечения действий инвалидов по самообслуживанию. Протез должен состоять из гильзы предплечья, узла запястья, кисти тяговой из пластмассы, оболочки косметической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3</w:t>
            </w:r>
          </w:p>
        </w:tc>
      </w:tr>
      <w:tr w:rsidR="003768C2" w:rsidRPr="003768C2" w:rsidTr="00596DD0">
        <w:trPr>
          <w:trHeight w:val="2711"/>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9</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предплечья рабочий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предплечья рабочий, предназначен для инвалидов с ограничениями жизнедеятельности, имеющих ампутационные дефекты на уровне предплечья. Протез должен состоять из гильзы предплечья, комплекта полуфабрикатов для рабочего протеза, набора насадок в количестве не менее 5 штук (по выбору Получателя) и насадка - кисть косметическая. Приемная пробная гильза по слепку из листового термопласта. Постоянная приемная индивидуальная одинарна</w:t>
            </w:r>
            <w:r w:rsidRPr="003768C2">
              <w:rPr>
                <w:rFonts w:eastAsia="Times New Roman"/>
                <w:bCs/>
                <w:sz w:val="21"/>
                <w:szCs w:val="21"/>
              </w:rPr>
              <w:t>я</w:t>
            </w:r>
            <w:r w:rsidRPr="003768C2">
              <w:rPr>
                <w:rFonts w:eastAsia="Times New Roman"/>
                <w:sz w:val="21"/>
                <w:szCs w:val="21"/>
              </w:rPr>
              <w:t xml:space="preserve"> гильза по слепку из литьевого слоистого пластика на основе связующих смол, листового термопласта, кожи.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3</w:t>
            </w:r>
          </w:p>
        </w:tc>
      </w:tr>
      <w:tr w:rsidR="003768C2" w:rsidRPr="003768C2" w:rsidTr="00596DD0">
        <w:trPr>
          <w:trHeight w:val="418"/>
        </w:trPr>
        <w:tc>
          <w:tcPr>
            <w:tcW w:w="649" w:type="dxa"/>
            <w:shd w:val="clear" w:color="auto" w:fill="auto"/>
          </w:tcPr>
          <w:p w:rsidR="003768C2" w:rsidRPr="003768C2" w:rsidRDefault="003768C2" w:rsidP="003768C2">
            <w:pPr>
              <w:rPr>
                <w:rFonts w:eastAsia="Times New Roman"/>
                <w:sz w:val="21"/>
                <w:szCs w:val="21"/>
                <w:lang w:val="en-US"/>
              </w:rPr>
            </w:pPr>
            <w:r w:rsidRPr="003768C2">
              <w:rPr>
                <w:rFonts w:eastAsia="Times New Roman"/>
                <w:sz w:val="21"/>
                <w:szCs w:val="21"/>
                <w:lang w:val="en-US"/>
              </w:rPr>
              <w:t>10</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 xml:space="preserve">Протез плеча косметический </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 xml:space="preserve">Протез плеча косметический, предназначен для восполнения утраченных эстетических параметров на уровне плеча. Протез должен состоять из гильзы плеча, узла локоть - предплечье </w:t>
            </w:r>
            <w:proofErr w:type="spellStart"/>
            <w:r w:rsidRPr="003768C2">
              <w:rPr>
                <w:rFonts w:eastAsia="Times New Roman"/>
                <w:sz w:val="21"/>
                <w:szCs w:val="21"/>
              </w:rPr>
              <w:t>эндоскелетного</w:t>
            </w:r>
            <w:proofErr w:type="spellEnd"/>
            <w:r w:rsidRPr="003768C2">
              <w:rPr>
                <w:rFonts w:eastAsia="Times New Roman"/>
                <w:sz w:val="21"/>
                <w:szCs w:val="21"/>
              </w:rPr>
              <w:t xml:space="preserve"> типа пассивного со ступенчатой фиксацией, с пассивной ротацией плеча и предплечья, узла запястья, косметической кисти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lang w:val="en-US"/>
              </w:rPr>
            </w:pPr>
            <w:r w:rsidRPr="003768C2">
              <w:rPr>
                <w:rFonts w:eastAsia="Times New Roman"/>
                <w:sz w:val="21"/>
                <w:szCs w:val="21"/>
                <w:lang w:val="en-US"/>
              </w:rPr>
              <w:t>4</w:t>
            </w:r>
          </w:p>
        </w:tc>
      </w:tr>
      <w:tr w:rsidR="003768C2" w:rsidRPr="003768C2" w:rsidTr="00596DD0">
        <w:trPr>
          <w:trHeight w:val="418"/>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t>11</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 xml:space="preserve">Протез плеча косметический </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 xml:space="preserve">Протез плеча косметический, предназначен для восполнения утраченных эстетических параметров на уровне плеча. Протез должен состоять из гильзы плеча, узла локоть - предплечье </w:t>
            </w:r>
            <w:proofErr w:type="spellStart"/>
            <w:r w:rsidRPr="003768C2">
              <w:rPr>
                <w:rFonts w:eastAsia="Times New Roman"/>
                <w:sz w:val="21"/>
                <w:szCs w:val="21"/>
              </w:rPr>
              <w:t>эндоскелетного</w:t>
            </w:r>
            <w:proofErr w:type="spellEnd"/>
            <w:r w:rsidRPr="003768C2">
              <w:rPr>
                <w:rFonts w:eastAsia="Times New Roman"/>
                <w:sz w:val="21"/>
                <w:szCs w:val="21"/>
              </w:rPr>
              <w:t xml:space="preserve"> типа пассивного со ступенчатой фиксацией, с пассивной ротацией плеча и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w:t>
            </w:r>
            <w:r w:rsidRPr="003768C2">
              <w:rPr>
                <w:rFonts w:eastAsia="Times New Roman"/>
                <w:sz w:val="21"/>
                <w:szCs w:val="21"/>
              </w:rPr>
              <w:lastRenderedPageBreak/>
              <w:t>листового термопласта.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lastRenderedPageBreak/>
              <w:t>2</w:t>
            </w:r>
          </w:p>
        </w:tc>
      </w:tr>
      <w:tr w:rsidR="003768C2" w:rsidRPr="003768C2" w:rsidTr="00596DD0">
        <w:trPr>
          <w:trHeight w:val="2330"/>
        </w:trPr>
        <w:tc>
          <w:tcPr>
            <w:tcW w:w="649" w:type="dxa"/>
            <w:shd w:val="clear" w:color="auto" w:fill="auto"/>
          </w:tcPr>
          <w:p w:rsidR="003768C2" w:rsidRPr="003768C2" w:rsidRDefault="003768C2" w:rsidP="003768C2">
            <w:pPr>
              <w:rPr>
                <w:rFonts w:eastAsia="Times New Roman"/>
                <w:sz w:val="21"/>
                <w:szCs w:val="21"/>
              </w:rPr>
            </w:pPr>
            <w:r w:rsidRPr="003768C2">
              <w:rPr>
                <w:rFonts w:eastAsia="Times New Roman"/>
                <w:sz w:val="21"/>
                <w:szCs w:val="21"/>
              </w:rPr>
              <w:lastRenderedPageBreak/>
              <w:t>12</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плеча рабочий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плеча рабочий, предназначен для людей с ограничениями жизнедеятельности, имеющие ампутационные или врожденные дефекты на уровне плеча. Протез должен состоять из гильзы плеча комплекта полуфабрикатов для рабочего протеза, набора насадок в количестве не менее 5 штук и кисти косметической. Приемная пробная гильза по слепку из листового термопласта. Постоянная приемная индивидуальная одинарная гильза по слепку из литьевого слоистого пластика на основе связующих смол, листового термопласта.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3</w:t>
            </w:r>
          </w:p>
        </w:tc>
      </w:tr>
      <w:tr w:rsidR="003768C2" w:rsidRPr="003768C2" w:rsidTr="00596DD0">
        <w:trPr>
          <w:trHeight w:val="3196"/>
        </w:trPr>
        <w:tc>
          <w:tcPr>
            <w:tcW w:w="649" w:type="dxa"/>
            <w:shd w:val="clear" w:color="auto" w:fill="auto"/>
          </w:tcPr>
          <w:p w:rsidR="003768C2" w:rsidRPr="003768C2" w:rsidRDefault="003768C2" w:rsidP="003768C2">
            <w:pPr>
              <w:rPr>
                <w:rFonts w:eastAsia="Times New Roman"/>
                <w:sz w:val="21"/>
                <w:szCs w:val="21"/>
                <w:lang w:val="en-US"/>
              </w:rPr>
            </w:pPr>
            <w:r w:rsidRPr="003768C2">
              <w:rPr>
                <w:rFonts w:eastAsia="Times New Roman"/>
                <w:sz w:val="21"/>
                <w:szCs w:val="21"/>
                <w:lang w:val="en-US"/>
              </w:rPr>
              <w:t>13</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плеча активный (тяговый)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bCs/>
                <w:color w:val="000000"/>
                <w:sz w:val="21"/>
                <w:szCs w:val="21"/>
              </w:rPr>
              <w:t xml:space="preserve">Протез плеча с тяговым управлением, активный, механический (тяговый) предназначен для обеспечения действий Получателей по самообслуживанию. Протез должен состоять </w:t>
            </w:r>
            <w:r w:rsidRPr="003768C2">
              <w:rPr>
                <w:rFonts w:eastAsia="Times New Roman"/>
                <w:sz w:val="21"/>
                <w:szCs w:val="21"/>
              </w:rPr>
              <w:t xml:space="preserve">из гильзы плеча, локтевого </w:t>
            </w:r>
            <w:proofErr w:type="spellStart"/>
            <w:r w:rsidRPr="003768C2">
              <w:rPr>
                <w:rFonts w:eastAsia="Times New Roman"/>
                <w:sz w:val="21"/>
                <w:szCs w:val="21"/>
              </w:rPr>
              <w:t>экзоскелетного</w:t>
            </w:r>
            <w:proofErr w:type="spellEnd"/>
            <w:r w:rsidRPr="003768C2">
              <w:rPr>
                <w:rFonts w:eastAsia="Times New Roman"/>
                <w:sz w:val="21"/>
                <w:szCs w:val="21"/>
              </w:rPr>
              <w:t xml:space="preserve"> шарнира с односторонним тяговым замком, сгибателем и вращающимся плечевым шарниром со ступенчатой фиксацией и пассивной ротацией плеча, узла запястья, </w:t>
            </w:r>
            <w:r w:rsidRPr="003768C2">
              <w:rPr>
                <w:rFonts w:eastAsia="Times New Roman"/>
                <w:bCs/>
                <w:color w:val="000000"/>
                <w:sz w:val="21"/>
                <w:szCs w:val="21"/>
              </w:rPr>
              <w:t xml:space="preserve">кисти корпусной с гибкой тягой, с пружинным или тросовым </w:t>
            </w:r>
            <w:proofErr w:type="spellStart"/>
            <w:r w:rsidRPr="003768C2">
              <w:rPr>
                <w:rFonts w:eastAsia="Times New Roman"/>
                <w:bCs/>
                <w:color w:val="000000"/>
                <w:sz w:val="21"/>
                <w:szCs w:val="21"/>
              </w:rPr>
              <w:t>схватом</w:t>
            </w:r>
            <w:proofErr w:type="spellEnd"/>
            <w:r w:rsidRPr="003768C2">
              <w:rPr>
                <w:rFonts w:eastAsia="Times New Roman"/>
                <w:bCs/>
                <w:color w:val="000000"/>
                <w:sz w:val="21"/>
                <w:szCs w:val="21"/>
              </w:rPr>
              <w:t>,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одинарная гильза по слепку из слоистого пластика на основе связующих смол.</w:t>
            </w:r>
            <w:r w:rsidRPr="003768C2">
              <w:rPr>
                <w:rFonts w:eastAsia="Times New Roman"/>
                <w:sz w:val="21"/>
                <w:szCs w:val="21"/>
              </w:rPr>
              <w:t xml:space="preserve"> </w:t>
            </w:r>
            <w:r w:rsidRPr="003768C2">
              <w:rPr>
                <w:rFonts w:eastAsia="Times New Roman"/>
                <w:bCs/>
                <w:color w:val="000000"/>
                <w:sz w:val="21"/>
                <w:szCs w:val="21"/>
              </w:rPr>
              <w:t>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6</w:t>
            </w:r>
          </w:p>
        </w:tc>
      </w:tr>
      <w:tr w:rsidR="003768C2" w:rsidRPr="003768C2" w:rsidTr="00596DD0">
        <w:trPr>
          <w:trHeight w:val="2969"/>
        </w:trPr>
        <w:tc>
          <w:tcPr>
            <w:tcW w:w="649" w:type="dxa"/>
            <w:shd w:val="clear" w:color="auto" w:fill="auto"/>
          </w:tcPr>
          <w:p w:rsidR="003768C2" w:rsidRPr="003768C2" w:rsidRDefault="003768C2" w:rsidP="003768C2">
            <w:pPr>
              <w:rPr>
                <w:rFonts w:eastAsia="Times New Roman"/>
                <w:sz w:val="21"/>
                <w:szCs w:val="21"/>
                <w:lang w:val="en-US"/>
              </w:rPr>
            </w:pPr>
            <w:r w:rsidRPr="003768C2">
              <w:rPr>
                <w:rFonts w:eastAsia="Times New Roman"/>
                <w:sz w:val="21"/>
                <w:szCs w:val="21"/>
                <w:lang w:val="en-US"/>
              </w:rPr>
              <w:t>14</w:t>
            </w:r>
          </w:p>
        </w:tc>
        <w:tc>
          <w:tcPr>
            <w:tcW w:w="2977" w:type="dxa"/>
          </w:tcPr>
          <w:p w:rsidR="003768C2" w:rsidRPr="003768C2" w:rsidRDefault="003768C2" w:rsidP="003768C2">
            <w:pPr>
              <w:ind w:right="-1"/>
              <w:rPr>
                <w:rFonts w:eastAsia="Times New Roman"/>
                <w:sz w:val="21"/>
                <w:szCs w:val="21"/>
              </w:rPr>
            </w:pPr>
            <w:r w:rsidRPr="003768C2">
              <w:rPr>
                <w:rFonts w:eastAsia="Times New Roman"/>
                <w:sz w:val="21"/>
                <w:szCs w:val="21"/>
              </w:rPr>
              <w:t>Протез после вычленения плеча функционально-косметический</w:t>
            </w:r>
          </w:p>
        </w:tc>
        <w:tc>
          <w:tcPr>
            <w:tcW w:w="5812" w:type="dxa"/>
            <w:shd w:val="clear" w:color="auto" w:fill="auto"/>
          </w:tcPr>
          <w:p w:rsidR="003768C2" w:rsidRPr="003768C2" w:rsidRDefault="003768C2" w:rsidP="003768C2">
            <w:pPr>
              <w:jc w:val="both"/>
              <w:rPr>
                <w:rFonts w:eastAsia="Times New Roman"/>
                <w:sz w:val="21"/>
                <w:szCs w:val="21"/>
              </w:rPr>
            </w:pPr>
            <w:r w:rsidRPr="003768C2">
              <w:rPr>
                <w:rFonts w:eastAsia="Times New Roman"/>
                <w:sz w:val="21"/>
                <w:szCs w:val="21"/>
              </w:rPr>
              <w:t>Протез после вычленения плеча функционально-косметический, предназначен для людей с ограничениями жизнедеятельности, имеющие ампутационные или врожденные дефекты на уровне плеча. Протез должен состоять из комплекта узлов для протеза после вычленения плеча функционально-косметического, косметической кисти из силикона с несъемной формообразующей арматурой в пальцах. Наплечник, приемная пробная гильза по слепку из листового термопласта. Наплечник,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Крепление должно быть индивидуальное.</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3</w:t>
            </w:r>
          </w:p>
        </w:tc>
      </w:tr>
      <w:tr w:rsidR="003768C2" w:rsidRPr="003768C2" w:rsidTr="00596DD0">
        <w:trPr>
          <w:trHeight w:val="247"/>
        </w:trPr>
        <w:tc>
          <w:tcPr>
            <w:tcW w:w="9438" w:type="dxa"/>
            <w:gridSpan w:val="3"/>
          </w:tcPr>
          <w:p w:rsidR="003768C2" w:rsidRPr="003768C2" w:rsidRDefault="003768C2" w:rsidP="003768C2">
            <w:pPr>
              <w:jc w:val="right"/>
              <w:rPr>
                <w:rFonts w:eastAsia="Times New Roman"/>
                <w:sz w:val="21"/>
                <w:szCs w:val="21"/>
              </w:rPr>
            </w:pPr>
            <w:r w:rsidRPr="003768C2">
              <w:rPr>
                <w:rFonts w:eastAsia="Times New Roman"/>
                <w:sz w:val="21"/>
                <w:szCs w:val="21"/>
              </w:rPr>
              <w:t>ИТОГО:</w:t>
            </w:r>
          </w:p>
        </w:tc>
        <w:tc>
          <w:tcPr>
            <w:tcW w:w="709" w:type="dxa"/>
            <w:shd w:val="clear" w:color="auto" w:fill="auto"/>
          </w:tcPr>
          <w:p w:rsidR="003768C2" w:rsidRPr="003768C2" w:rsidRDefault="003768C2" w:rsidP="003768C2">
            <w:pPr>
              <w:jc w:val="center"/>
              <w:rPr>
                <w:rFonts w:eastAsia="Times New Roman"/>
                <w:sz w:val="21"/>
                <w:szCs w:val="21"/>
              </w:rPr>
            </w:pPr>
            <w:r w:rsidRPr="003768C2">
              <w:rPr>
                <w:rFonts w:eastAsia="Times New Roman"/>
                <w:sz w:val="21"/>
                <w:szCs w:val="21"/>
              </w:rPr>
              <w:t>57</w:t>
            </w:r>
          </w:p>
        </w:tc>
      </w:tr>
    </w:tbl>
    <w:p w:rsidR="003768C2" w:rsidRPr="003768C2" w:rsidRDefault="003768C2" w:rsidP="003768C2">
      <w:pPr>
        <w:ind w:right="-24"/>
        <w:jc w:val="both"/>
        <w:rPr>
          <w:lang w:eastAsia="en-US"/>
        </w:rPr>
      </w:pPr>
      <w:r w:rsidRPr="003768C2">
        <w:rPr>
          <w:bCs/>
          <w:lang w:eastAsia="en-US"/>
        </w:rPr>
        <w:t>3.1.</w:t>
      </w:r>
      <w:r w:rsidRPr="003768C2">
        <w:rPr>
          <w:lang w:eastAsia="en-US"/>
        </w:rPr>
        <w:t xml:space="preserve">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 2300-1 «О защите прав потребителей»).</w:t>
      </w:r>
    </w:p>
    <w:p w:rsidR="003768C2" w:rsidRPr="003768C2" w:rsidRDefault="003768C2" w:rsidP="003768C2">
      <w:pPr>
        <w:jc w:val="both"/>
        <w:rPr>
          <w:rFonts w:eastAsia="Times New Roman"/>
        </w:rPr>
      </w:pPr>
      <w:r w:rsidRPr="003768C2">
        <w:rPr>
          <w:rFonts w:eastAsia="Times New Roman"/>
        </w:rPr>
        <w:t>3.2 Изделие должно соответствовать следующим государственным стандартам (ГОСТ), действующим на территории Российской Федерации:</w:t>
      </w:r>
    </w:p>
    <w:p w:rsidR="003768C2" w:rsidRPr="003768C2" w:rsidRDefault="003768C2" w:rsidP="003768C2">
      <w:pPr>
        <w:jc w:val="both"/>
        <w:rPr>
          <w:rFonts w:eastAsia="Times New Roman"/>
        </w:rPr>
      </w:pPr>
      <w:r w:rsidRPr="003768C2">
        <w:rPr>
          <w:rFonts w:eastAsia="Times New Roman"/>
        </w:rPr>
        <w:t xml:space="preserve"> - ГОСТ Р 56138-2021 «Протезы верхних конечностей. Технические требования»;</w:t>
      </w:r>
    </w:p>
    <w:p w:rsidR="003768C2" w:rsidRPr="003768C2" w:rsidRDefault="003768C2" w:rsidP="003768C2">
      <w:pPr>
        <w:jc w:val="both"/>
        <w:rPr>
          <w:rFonts w:eastAsia="Times New Roman"/>
        </w:rPr>
      </w:pPr>
      <w:r w:rsidRPr="003768C2">
        <w:rPr>
          <w:rFonts w:eastAsia="Times New Roman"/>
        </w:rPr>
        <w:t xml:space="preserve"> - </w:t>
      </w:r>
      <w:r w:rsidRPr="003768C2">
        <w:rPr>
          <w:rFonts w:eastAsiaTheme="minorHAnsi"/>
          <w:lang w:eastAsia="en-US"/>
        </w:rPr>
        <w:t>ГОСТ Р 51819-2022</w:t>
      </w:r>
      <w:r w:rsidRPr="003768C2">
        <w:rPr>
          <w:rFonts w:eastAsia="Times New Roman"/>
        </w:rPr>
        <w:t xml:space="preserve"> «Протезирование и </w:t>
      </w:r>
      <w:proofErr w:type="spellStart"/>
      <w:r w:rsidRPr="003768C2">
        <w:rPr>
          <w:rFonts w:eastAsia="Times New Roman"/>
        </w:rPr>
        <w:t>ортезирование</w:t>
      </w:r>
      <w:proofErr w:type="spellEnd"/>
      <w:r w:rsidRPr="003768C2">
        <w:rPr>
          <w:rFonts w:eastAsia="Times New Roman"/>
        </w:rPr>
        <w:t xml:space="preserve"> верхних и нижних конечностей»;</w:t>
      </w:r>
    </w:p>
    <w:p w:rsidR="003768C2" w:rsidRPr="003768C2" w:rsidRDefault="003768C2" w:rsidP="003768C2">
      <w:pPr>
        <w:jc w:val="both"/>
        <w:rPr>
          <w:rFonts w:eastAsia="Times New Roman"/>
        </w:rPr>
      </w:pPr>
      <w:r w:rsidRPr="003768C2">
        <w:rPr>
          <w:rFonts w:eastAsia="Times New Roman"/>
        </w:rPr>
        <w:t xml:space="preserve"> - </w:t>
      </w:r>
      <w:r w:rsidRPr="003768C2">
        <w:rPr>
          <w:rFonts w:eastAsia="Times New Roman"/>
          <w:lang w:eastAsia="en-US"/>
        </w:rPr>
        <w:t>ГОСТ Р 58267-2018 «Протезы наружные верхних конечностей. Термины и определения. Классификация».</w:t>
      </w:r>
      <w:r w:rsidRPr="003768C2">
        <w:rPr>
          <w:rFonts w:eastAsia="Times New Roman"/>
        </w:rPr>
        <w:t xml:space="preserve"> </w:t>
      </w:r>
    </w:p>
    <w:p w:rsidR="003768C2" w:rsidRPr="003768C2" w:rsidRDefault="003768C2" w:rsidP="003768C2">
      <w:pPr>
        <w:ind w:right="-24"/>
        <w:jc w:val="both"/>
        <w:rPr>
          <w:bCs/>
          <w:lang w:eastAsia="en-US"/>
        </w:rPr>
      </w:pPr>
      <w:r w:rsidRPr="003768C2">
        <w:rPr>
          <w:bCs/>
          <w:lang w:eastAsia="en-US"/>
        </w:rPr>
        <w:t>3.3.</w:t>
      </w:r>
      <w:r w:rsidRPr="003768C2">
        <w:rPr>
          <w:rFonts w:eastAsia="Times New Roman"/>
        </w:rPr>
        <w:t xml:space="preserve"> Изделие должно быть новым</w:t>
      </w:r>
      <w:r w:rsidRPr="003768C2">
        <w:t xml:space="preserve">,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w:t>
      </w:r>
      <w:r w:rsidRPr="003768C2">
        <w:rPr>
          <w:rFonts w:eastAsia="Times New Roman"/>
        </w:rPr>
        <w:t>Изделие должно быть свободным от прав третьих лиц.</w:t>
      </w:r>
    </w:p>
    <w:p w:rsidR="003768C2" w:rsidRPr="003768C2" w:rsidRDefault="003768C2" w:rsidP="003768C2">
      <w:pPr>
        <w:autoSpaceDE w:val="0"/>
        <w:jc w:val="both"/>
        <w:rPr>
          <w:rFonts w:eastAsia="Times New Roman"/>
        </w:rPr>
      </w:pPr>
      <w:r w:rsidRPr="003768C2">
        <w:rPr>
          <w:bCs/>
          <w:lang w:eastAsia="en-US"/>
        </w:rPr>
        <w:t xml:space="preserve">3.4. </w:t>
      </w:r>
      <w:r w:rsidRPr="003768C2">
        <w:rPr>
          <w:rFonts w:eastAsia="Times New Roman"/>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3768C2" w:rsidRPr="003768C2" w:rsidRDefault="003768C2" w:rsidP="003768C2">
      <w:pPr>
        <w:jc w:val="both"/>
        <w:rPr>
          <w:rFonts w:eastAsia="Times New Roman"/>
        </w:rPr>
      </w:pPr>
      <w:r w:rsidRPr="003768C2">
        <w:rPr>
          <w:rFonts w:eastAsia="Times New Roman"/>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sidRPr="003768C2">
        <w:rPr>
          <w:rFonts w:eastAsia="Times New Roman"/>
        </w:rPr>
        <w:t>ортезы</w:t>
      </w:r>
      <w:proofErr w:type="spellEnd"/>
      <w:r w:rsidRPr="003768C2">
        <w:rPr>
          <w:rFonts w:eastAsia="Times New Roman"/>
        </w:rPr>
        <w:t xml:space="preserve"> наружные. Требования и методы испытаний» (раздел 13.2 «Маркировка», раздел 14 «Упаковка»). Упаковка протеза должна </w:t>
      </w:r>
      <w:r w:rsidRPr="003768C2">
        <w:rPr>
          <w:rFonts w:eastAsia="Times New Roman"/>
        </w:rPr>
        <w:lastRenderedPageBreak/>
        <w:t xml:space="preserve">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3768C2" w:rsidRPr="003768C2" w:rsidRDefault="003768C2" w:rsidP="003768C2">
      <w:pPr>
        <w:jc w:val="both"/>
        <w:rPr>
          <w:rFonts w:eastAsia="Times New Roman"/>
        </w:rPr>
      </w:pPr>
      <w:r w:rsidRPr="003768C2">
        <w:rPr>
          <w:rFonts w:eastAsia="Times New Roman"/>
        </w:rPr>
        <w:t>3.5 Гарантийный срок на Изделие составляет:</w:t>
      </w:r>
    </w:p>
    <w:p w:rsidR="003768C2" w:rsidRPr="003768C2" w:rsidRDefault="003768C2" w:rsidP="003768C2">
      <w:pPr>
        <w:jc w:val="both"/>
        <w:rPr>
          <w:rFonts w:eastAsia="Times New Roman"/>
        </w:rPr>
      </w:pPr>
      <w:r w:rsidRPr="003768C2">
        <w:rPr>
          <w:rFonts w:eastAsia="Times New Roman"/>
        </w:rPr>
        <w:t xml:space="preserve">- на функциональные части и на </w:t>
      </w:r>
      <w:proofErr w:type="spellStart"/>
      <w:r w:rsidRPr="003768C2">
        <w:rPr>
          <w:rFonts w:eastAsia="Times New Roman"/>
        </w:rPr>
        <w:t>культеприемную</w:t>
      </w:r>
      <w:proofErr w:type="spellEnd"/>
      <w:r w:rsidRPr="003768C2">
        <w:rPr>
          <w:rFonts w:eastAsia="Times New Roman"/>
        </w:rPr>
        <w:t xml:space="preserve"> гильзу индивидуального изготовления не менее 12 месяцев с даты получения Изделия Получателем, «Приказ Минтруда России от 05.03.2021 №107н»;</w:t>
      </w:r>
    </w:p>
    <w:p w:rsidR="003768C2" w:rsidRPr="003768C2" w:rsidRDefault="003768C2" w:rsidP="003768C2">
      <w:pPr>
        <w:jc w:val="both"/>
        <w:rPr>
          <w:rFonts w:eastAsia="Times New Roman"/>
        </w:rPr>
      </w:pPr>
      <w:r w:rsidRPr="003768C2">
        <w:rPr>
          <w:rFonts w:eastAsia="Times New Roman"/>
          <w:lang w:eastAsia="en-US"/>
        </w:rPr>
        <w:t>- на косметические оболочки из поливинилхлорида не менее 3 месяцев с даты получения Изделия Получателем.</w:t>
      </w:r>
    </w:p>
    <w:p w:rsidR="003768C2" w:rsidRPr="003768C2" w:rsidRDefault="003768C2" w:rsidP="003768C2">
      <w:pPr>
        <w:ind w:right="-24"/>
        <w:jc w:val="both"/>
        <w:rPr>
          <w:bCs/>
          <w:lang w:eastAsia="en-US"/>
        </w:rPr>
      </w:pPr>
      <w:r w:rsidRPr="003768C2">
        <w:rPr>
          <w:bCs/>
          <w:lang w:eastAsia="en-US"/>
        </w:rPr>
        <w:t>4. Исполнитель обязан:</w:t>
      </w:r>
    </w:p>
    <w:p w:rsidR="003768C2" w:rsidRPr="003768C2" w:rsidRDefault="003768C2" w:rsidP="003768C2">
      <w:pPr>
        <w:ind w:right="-24"/>
        <w:jc w:val="both"/>
        <w:rPr>
          <w:bCs/>
          <w:lang w:eastAsia="en-US"/>
        </w:rPr>
      </w:pPr>
      <w:r w:rsidRPr="003768C2">
        <w:rPr>
          <w:bCs/>
          <w:lang w:eastAsia="en-US"/>
        </w:rPr>
        <w:t xml:space="preserve">4.1. Изготавливать Изделие для Получателя, имеющее </w:t>
      </w:r>
      <w:r w:rsidRPr="003768C2">
        <w:t>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rsidR="003768C2" w:rsidRPr="003768C2" w:rsidRDefault="003768C2" w:rsidP="003768C2">
      <w:pPr>
        <w:ind w:right="-24"/>
        <w:jc w:val="both"/>
      </w:pPr>
      <w:r w:rsidRPr="003768C2">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3768C2" w:rsidRPr="003768C2" w:rsidRDefault="003768C2" w:rsidP="003768C2">
      <w:pPr>
        <w:widowControl w:val="0"/>
        <w:shd w:val="clear" w:color="auto" w:fill="FFFFFF"/>
        <w:tabs>
          <w:tab w:val="left" w:pos="0"/>
        </w:tabs>
        <w:autoSpaceDE w:val="0"/>
        <w:jc w:val="both"/>
        <w:rPr>
          <w:rFonts w:eastAsia="Times New Roman"/>
          <w:lang w:eastAsia="ar-SA"/>
        </w:rPr>
      </w:pPr>
      <w:r w:rsidRPr="003768C2">
        <w:rPr>
          <w:rFonts w:eastAsia="Times New Roman"/>
          <w:lang w:eastAsia="ar-SA"/>
        </w:rPr>
        <w:t>4.2.</w:t>
      </w:r>
      <w:r w:rsidRPr="003768C2">
        <w:rPr>
          <w:rFonts w:eastAsia="Times New Roman"/>
        </w:rPr>
        <w:t xml:space="preserve">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3768C2" w:rsidRPr="003768C2" w:rsidRDefault="003768C2" w:rsidP="003768C2">
      <w:pPr>
        <w:ind w:right="-24"/>
        <w:jc w:val="both"/>
        <w:rPr>
          <w:rFonts w:eastAsia="Times New Roman"/>
        </w:rPr>
      </w:pPr>
      <w:r w:rsidRPr="003768C2">
        <w:rPr>
          <w:rFonts w:eastAsia="Times New Roman"/>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3768C2" w:rsidRPr="003768C2" w:rsidRDefault="003768C2" w:rsidP="003768C2">
      <w:pPr>
        <w:ind w:right="-24"/>
        <w:jc w:val="both"/>
        <w:rPr>
          <w:rFonts w:eastAsia="Times New Roman"/>
        </w:rPr>
      </w:pPr>
      <w:r w:rsidRPr="003768C2">
        <w:rPr>
          <w:rFonts w:eastAsia="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768C2" w:rsidRPr="003768C2" w:rsidRDefault="003768C2" w:rsidP="003768C2">
      <w:pPr>
        <w:jc w:val="both"/>
        <w:rPr>
          <w:rFonts w:ascii="Times New Roman CYR" w:eastAsia="Times New Roman" w:hAnsi="Times New Roman CYR" w:cs="Times New Roman CYR"/>
        </w:rPr>
      </w:pPr>
      <w:r w:rsidRPr="003768C2">
        <w:rPr>
          <w:rFonts w:eastAsia="Times New Roman"/>
        </w:rPr>
        <w:t xml:space="preserve">4.3. </w:t>
      </w:r>
      <w:r w:rsidRPr="003768C2">
        <w:rPr>
          <w:rFonts w:ascii="Times New Roman CYR" w:eastAsia="Times New Roman"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3768C2">
        <w:rPr>
          <w:rFonts w:ascii="Times New Roman CYR" w:eastAsia="Times New Roman" w:hAnsi="Times New Roman CYR" w:cs="Times New Roman CYR"/>
        </w:rPr>
        <w:t>Роспотребнадзора</w:t>
      </w:r>
      <w:proofErr w:type="spellEnd"/>
      <w:r w:rsidRPr="003768C2">
        <w:rPr>
          <w:rFonts w:ascii="Times New Roman CYR" w:eastAsia="Times New Roman"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3768C2">
        <w:rPr>
          <w:rFonts w:ascii="Times New Roman CYR" w:eastAsia="Times New Roman" w:hAnsi="Times New Roman CYR" w:cs="Times New Roman CYR"/>
        </w:rPr>
        <w:t>коронавирусной</w:t>
      </w:r>
      <w:proofErr w:type="spellEnd"/>
      <w:r w:rsidRPr="003768C2">
        <w:rPr>
          <w:rFonts w:ascii="Times New Roman CYR" w:eastAsia="Times New Roman" w:hAnsi="Times New Roman CYR" w:cs="Times New Roman CYR"/>
        </w:rPr>
        <w:t xml:space="preserve"> инфекции (COVID-19).</w:t>
      </w:r>
    </w:p>
    <w:p w:rsidR="003768C2" w:rsidRPr="003768C2" w:rsidRDefault="003768C2" w:rsidP="003768C2">
      <w:pPr>
        <w:ind w:right="-24"/>
        <w:jc w:val="both"/>
        <w:rPr>
          <w:rFonts w:eastAsia="Times New Roman"/>
        </w:rPr>
      </w:pPr>
      <w:r w:rsidRPr="003768C2">
        <w:rPr>
          <w:rFonts w:eastAsia="Times New Roman"/>
        </w:rPr>
        <w:t>4.4.</w:t>
      </w:r>
      <w:r w:rsidRPr="003768C2">
        <w:rPr>
          <w:rFonts w:ascii="Times New Roman CYR" w:eastAsia="Times New Roman" w:hAnsi="Times New Roman CYR" w:cs="Times New Roman CYR"/>
        </w:rPr>
        <w:t xml:space="preserve"> Обеспечить возможность изготовления Изделия со дня, следующего за днем передачи Исполнителю реестра Получателю.</w:t>
      </w:r>
    </w:p>
    <w:p w:rsidR="003768C2" w:rsidRPr="003768C2" w:rsidRDefault="003768C2" w:rsidP="003768C2">
      <w:pPr>
        <w:ind w:right="-24"/>
        <w:jc w:val="both"/>
        <w:rPr>
          <w:rFonts w:eastAsia="Times New Roman"/>
          <w:color w:val="000000" w:themeColor="text1"/>
        </w:rPr>
      </w:pPr>
      <w:r w:rsidRPr="003768C2">
        <w:rPr>
          <w:rFonts w:eastAsia="Times New Roman"/>
        </w:rPr>
        <w:t>4.5.</w:t>
      </w:r>
      <w:r w:rsidRPr="003768C2">
        <w:rPr>
          <w:rFonts w:eastAsia="Times New Roman"/>
          <w:color w:val="000000" w:themeColor="text1"/>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rsidR="003768C2" w:rsidRPr="003768C2" w:rsidRDefault="003768C2" w:rsidP="003768C2">
      <w:pPr>
        <w:jc w:val="both"/>
        <w:rPr>
          <w:rFonts w:ascii="Times New Roman CYR" w:eastAsia="Times New Roman" w:hAnsi="Times New Roman CYR" w:cs="Times New Roman CYR"/>
        </w:rPr>
      </w:pPr>
      <w:r w:rsidRPr="003768C2">
        <w:rPr>
          <w:rFonts w:ascii="Times New Roman CYR" w:eastAsia="Times New Roman" w:hAnsi="Times New Roman CYR" w:cs="Times New Roman CYR"/>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3768C2" w:rsidRPr="003768C2" w:rsidRDefault="003768C2" w:rsidP="003768C2">
      <w:pPr>
        <w:jc w:val="both"/>
        <w:rPr>
          <w:rFonts w:ascii="Times New Roman CYR" w:eastAsia="Times New Roman" w:hAnsi="Times New Roman CYR" w:cs="Times New Roman CYR"/>
        </w:rPr>
      </w:pPr>
      <w:r w:rsidRPr="003768C2">
        <w:rPr>
          <w:rFonts w:ascii="Times New Roman CYR" w:eastAsia="Times New Roman" w:hAnsi="Times New Roman CYR" w:cs="Times New Roman CYR"/>
        </w:rPr>
        <w:t>Срок выполнения гарантийного ремонта Изделия не должен превышать 20 рабочих дней со дня обращения Получателя (Заказчика).</w:t>
      </w:r>
    </w:p>
    <w:p w:rsidR="003768C2" w:rsidRPr="003768C2" w:rsidRDefault="003768C2" w:rsidP="003768C2">
      <w:pPr>
        <w:jc w:val="both"/>
        <w:rPr>
          <w:rFonts w:ascii="Times New Roman CYR" w:eastAsia="Times New Roman" w:hAnsi="Times New Roman CYR" w:cs="Times New Roman CYR"/>
        </w:rPr>
      </w:pPr>
      <w:r w:rsidRPr="003768C2">
        <w:rPr>
          <w:rFonts w:ascii="Times New Roman CYR" w:eastAsia="Times New Roman" w:hAnsi="Times New Roman CYR" w:cs="Times New Roman CYR"/>
        </w:rPr>
        <w:t>Срок осуществления замены Изделия не должен превышать 15 рабочих дней со дня обращения Получателя (Заказчика).</w:t>
      </w:r>
    </w:p>
    <w:p w:rsidR="003768C2" w:rsidRPr="003768C2" w:rsidRDefault="003768C2" w:rsidP="003768C2">
      <w:pPr>
        <w:autoSpaceDE w:val="0"/>
        <w:ind w:right="-24"/>
        <w:jc w:val="both"/>
        <w:rPr>
          <w:rFonts w:eastAsia="Times New Roman"/>
          <w:color w:val="000000" w:themeColor="text1"/>
        </w:rPr>
      </w:pPr>
      <w:r w:rsidRPr="003768C2">
        <w:rPr>
          <w:rFonts w:eastAsia="Times New Roman"/>
          <w:color w:val="000000" w:themeColor="text1"/>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rsidR="003768C2" w:rsidRPr="003768C2" w:rsidRDefault="003768C2" w:rsidP="003768C2">
      <w:pPr>
        <w:autoSpaceDE w:val="0"/>
        <w:ind w:right="-24"/>
        <w:jc w:val="both"/>
        <w:rPr>
          <w:rFonts w:eastAsia="Times New Roman"/>
          <w:color w:val="000000" w:themeColor="text1"/>
        </w:rPr>
      </w:pPr>
      <w:r w:rsidRPr="003768C2">
        <w:rPr>
          <w:rFonts w:eastAsia="Times New Roman"/>
          <w:color w:val="000000" w:themeColor="text1"/>
        </w:rPr>
        <w:t xml:space="preserve">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w:t>
      </w:r>
      <w:r w:rsidRPr="003768C2">
        <w:rPr>
          <w:rFonts w:eastAsia="Times New Roman"/>
          <w:color w:val="000000" w:themeColor="text1"/>
        </w:rPr>
        <w:lastRenderedPageBreak/>
        <w:t>ремонта (замены) Изделия, а также содержащий адрес (адреса) и режим работы пункта (пунктов) приема Получателя.</w:t>
      </w:r>
    </w:p>
    <w:p w:rsidR="003768C2" w:rsidRPr="003768C2" w:rsidRDefault="003768C2" w:rsidP="003768C2">
      <w:pPr>
        <w:suppressAutoHyphens/>
        <w:ind w:right="-24"/>
        <w:jc w:val="both"/>
      </w:pPr>
      <w:r w:rsidRPr="003768C2">
        <w:t>Прием Получателя по вопросам, касающимся выдачи и гарантийного ремонта Изделия, осуществляется Исполнителем по месту нахождения организованных Исполнителем пунктов приема на территории Санкт-Петербурга).</w:t>
      </w:r>
    </w:p>
    <w:p w:rsidR="003768C2" w:rsidRPr="003768C2" w:rsidRDefault="003768C2" w:rsidP="003768C2">
      <w:pPr>
        <w:jc w:val="both"/>
        <w:rPr>
          <w:rFonts w:ascii="Times New Roman CYR" w:eastAsia="Times New Roman" w:hAnsi="Times New Roman CYR" w:cs="Times New Roman CYR"/>
        </w:rPr>
      </w:pPr>
      <w:r w:rsidRPr="003768C2">
        <w:rPr>
          <w:rFonts w:eastAsia="Times New Roman"/>
        </w:rPr>
        <w:t xml:space="preserve">4.6. </w:t>
      </w:r>
      <w:r w:rsidRPr="003768C2">
        <w:rPr>
          <w:rFonts w:ascii="Times New Roman CYR" w:eastAsia="Times New Roman" w:hAnsi="Times New Roman CYR" w:cs="Times New Roman CYR"/>
        </w:rPr>
        <w:t xml:space="preserve">Давать справки Получателю по вопросам, связанным с изготовлением Изделия, </w:t>
      </w:r>
      <w:r w:rsidRPr="003768C2">
        <w:rPr>
          <w:rFonts w:eastAsia="Times New Roman"/>
        </w:rPr>
        <w:t>а также осуществлять прием заявок на доставку Изделия по месту нахождения Получателя</w:t>
      </w:r>
      <w:r w:rsidRPr="003768C2">
        <w:rPr>
          <w:rFonts w:ascii="Times New Roman CYR" w:eastAsia="Times New Roman" w:hAnsi="Times New Roman CYR" w:cs="Times New Roman CYR"/>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дня с даты заключения государственного контракта.</w:t>
      </w:r>
    </w:p>
    <w:p w:rsidR="003768C2" w:rsidRPr="003768C2" w:rsidRDefault="003768C2" w:rsidP="003768C2">
      <w:pPr>
        <w:jc w:val="both"/>
        <w:rPr>
          <w:rFonts w:eastAsia="Times New Roman"/>
        </w:rPr>
      </w:pPr>
      <w:r w:rsidRPr="003768C2">
        <w:rPr>
          <w:rFonts w:ascii="Times New Roman CYR" w:eastAsia="Times New Roman" w:hAnsi="Times New Roman CYR" w:cs="Times New Roman CYR"/>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sidRPr="003768C2">
        <w:rPr>
          <w:rFonts w:eastAsia="Times New Roman"/>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3768C2" w:rsidRPr="003768C2" w:rsidRDefault="003768C2" w:rsidP="003768C2">
      <w:pPr>
        <w:jc w:val="both"/>
        <w:rPr>
          <w:rFonts w:eastAsia="Times New Roman"/>
        </w:rPr>
      </w:pPr>
      <w:r w:rsidRPr="003768C2">
        <w:rPr>
          <w:rFonts w:eastAsia="Times New Roman"/>
        </w:rPr>
        <w:t>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rsidR="003768C2" w:rsidRPr="003768C2" w:rsidRDefault="003768C2" w:rsidP="003768C2">
      <w:pPr>
        <w:jc w:val="both"/>
        <w:rPr>
          <w:rFonts w:eastAsia="Times New Roman"/>
        </w:rPr>
      </w:pPr>
      <w:r w:rsidRPr="003768C2">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3768C2" w:rsidRPr="003768C2" w:rsidRDefault="003768C2" w:rsidP="003768C2">
      <w:pPr>
        <w:ind w:right="-24"/>
        <w:jc w:val="both"/>
        <w:rPr>
          <w:rFonts w:eastAsia="Times New Roman"/>
          <w:color w:val="000000" w:themeColor="text1"/>
        </w:rPr>
      </w:pPr>
      <w:r w:rsidRPr="003768C2">
        <w:rPr>
          <w:rFonts w:eastAsia="Times New Roman"/>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3768C2">
          <w:rPr>
            <w:rFonts w:eastAsia="Times New Roman"/>
            <w:color w:val="000000" w:themeColor="text1"/>
          </w:rPr>
          <w:t>osp@ro78.fss.ru</w:t>
        </w:r>
      </w:hyperlink>
      <w:r w:rsidRPr="003768C2">
        <w:rPr>
          <w:rFonts w:eastAsia="Times New Roman"/>
          <w:color w:val="000000" w:themeColor="text1"/>
        </w:rPr>
        <w:t xml:space="preserve">, </w:t>
      </w:r>
      <w:hyperlink r:id="rId6" w:history="1">
        <w:r w:rsidRPr="003768C2">
          <w:rPr>
            <w:rFonts w:eastAsia="Times New Roman"/>
            <w:color w:val="000000" w:themeColor="text1"/>
          </w:rPr>
          <w:t>tsrfil31@ro78.fss.ru</w:t>
        </w:r>
      </w:hyperlink>
      <w:r w:rsidRPr="003768C2">
        <w:rPr>
          <w:rFonts w:eastAsia="Times New Roman"/>
          <w:color w:val="000000" w:themeColor="text1"/>
        </w:rPr>
        <w:t>.</w:t>
      </w:r>
    </w:p>
    <w:p w:rsidR="003768C2" w:rsidRPr="003768C2" w:rsidRDefault="003768C2" w:rsidP="003768C2">
      <w:pPr>
        <w:autoSpaceDE w:val="0"/>
        <w:autoSpaceDN w:val="0"/>
        <w:adjustRightInd w:val="0"/>
        <w:spacing w:line="240" w:lineRule="atLeast"/>
        <w:jc w:val="both"/>
        <w:rPr>
          <w:rFonts w:eastAsia="Times New Roman"/>
        </w:rPr>
      </w:pPr>
      <w:r w:rsidRPr="003768C2">
        <w:rPr>
          <w:rFonts w:eastAsia="Times New Roman"/>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наименование, фирменное наименование (при наличии), место нахождения, почтовый адрес (для юридического лица);</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фамилия, имя, отчество (при наличии), паспортные данные, место жительства (для физического лица);</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номер контактного телефона;</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адрес электронной почты;</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68C2" w:rsidRPr="003768C2" w:rsidRDefault="003768C2" w:rsidP="003768C2">
      <w:pPr>
        <w:numPr>
          <w:ilvl w:val="0"/>
          <w:numId w:val="1"/>
        </w:numPr>
        <w:autoSpaceDE w:val="0"/>
        <w:autoSpaceDN w:val="0"/>
        <w:adjustRightInd w:val="0"/>
        <w:contextualSpacing/>
        <w:jc w:val="both"/>
        <w:rPr>
          <w:rFonts w:eastAsia="Times New Roman"/>
          <w:lang w:eastAsia="en-US"/>
        </w:rPr>
      </w:pPr>
      <w:r w:rsidRPr="003768C2">
        <w:rPr>
          <w:rFonts w:eastAsia="Times New Roman"/>
          <w:lang w:eastAsia="en-US"/>
        </w:rPr>
        <w:t>перечень операций, выполняемых соисполнителем в рамках государственного контракта;</w:t>
      </w:r>
    </w:p>
    <w:p w:rsidR="003768C2" w:rsidRPr="003768C2" w:rsidRDefault="003768C2" w:rsidP="003768C2">
      <w:pPr>
        <w:numPr>
          <w:ilvl w:val="0"/>
          <w:numId w:val="1"/>
        </w:numPr>
        <w:autoSpaceDE w:val="0"/>
        <w:autoSpaceDN w:val="0"/>
        <w:adjustRightInd w:val="0"/>
        <w:contextualSpacing/>
        <w:jc w:val="both"/>
        <w:rPr>
          <w:rFonts w:ascii="Calibri" w:eastAsia="Times New Roman" w:hAnsi="Calibri"/>
          <w:lang w:eastAsia="en-US"/>
        </w:rPr>
      </w:pPr>
      <w:r w:rsidRPr="003768C2">
        <w:rPr>
          <w:rFonts w:eastAsia="Times New Roman"/>
          <w:lang w:eastAsia="en-US"/>
        </w:rPr>
        <w:t xml:space="preserve">срок </w:t>
      </w:r>
      <w:proofErr w:type="spellStart"/>
      <w:r w:rsidRPr="003768C2">
        <w:rPr>
          <w:rFonts w:eastAsia="Times New Roman"/>
          <w:lang w:eastAsia="en-US"/>
        </w:rPr>
        <w:t>соисполнительства</w:t>
      </w:r>
      <w:proofErr w:type="spellEnd"/>
      <w:r w:rsidRPr="003768C2">
        <w:rPr>
          <w:rFonts w:eastAsia="Times New Roman"/>
          <w:lang w:eastAsia="en-US"/>
        </w:rPr>
        <w:t>.</w:t>
      </w:r>
    </w:p>
    <w:p w:rsidR="003768C2" w:rsidRPr="003768C2" w:rsidRDefault="003768C2" w:rsidP="003768C2">
      <w:pPr>
        <w:autoSpaceDE w:val="0"/>
        <w:autoSpaceDN w:val="0"/>
        <w:adjustRightInd w:val="0"/>
        <w:spacing w:line="240" w:lineRule="atLeast"/>
        <w:jc w:val="both"/>
        <w:rPr>
          <w:rFonts w:eastAsia="Times New Roman"/>
        </w:rPr>
      </w:pPr>
      <w:r w:rsidRPr="003768C2">
        <w:rPr>
          <w:rFonts w:eastAsia="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3768C2" w:rsidRPr="003768C2" w:rsidRDefault="003768C2" w:rsidP="003768C2">
      <w:pPr>
        <w:autoSpaceDE w:val="0"/>
        <w:autoSpaceDN w:val="0"/>
        <w:adjustRightInd w:val="0"/>
        <w:spacing w:line="240" w:lineRule="atLeast"/>
        <w:jc w:val="both"/>
        <w:rPr>
          <w:rFonts w:eastAsia="Times New Roman"/>
        </w:rPr>
      </w:pPr>
      <w:r w:rsidRPr="003768C2">
        <w:rPr>
          <w:rFonts w:eastAsia="Times New Roma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3768C2" w:rsidRPr="003768C2" w:rsidRDefault="003768C2" w:rsidP="003768C2">
      <w:pPr>
        <w:autoSpaceDE w:val="0"/>
        <w:autoSpaceDN w:val="0"/>
        <w:adjustRightInd w:val="0"/>
        <w:spacing w:line="240" w:lineRule="atLeast"/>
        <w:jc w:val="both"/>
        <w:rPr>
          <w:rFonts w:eastAsia="Times New Roman"/>
        </w:rPr>
      </w:pPr>
      <w:r w:rsidRPr="003768C2">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3768C2">
          <w:rPr>
            <w:rFonts w:eastAsia="Times New Roman"/>
            <w:color w:val="000000" w:themeColor="text1"/>
            <w:lang w:val="en-US"/>
          </w:rPr>
          <w:t>osp</w:t>
        </w:r>
        <w:r w:rsidRPr="003768C2">
          <w:rPr>
            <w:rFonts w:eastAsia="Times New Roman"/>
            <w:color w:val="000000" w:themeColor="text1"/>
          </w:rPr>
          <w:t>@</w:t>
        </w:r>
        <w:r w:rsidRPr="003768C2">
          <w:rPr>
            <w:rFonts w:eastAsia="Times New Roman"/>
            <w:color w:val="000000" w:themeColor="text1"/>
            <w:lang w:val="en-US"/>
          </w:rPr>
          <w:t>ro</w:t>
        </w:r>
        <w:r w:rsidRPr="003768C2">
          <w:rPr>
            <w:rFonts w:eastAsia="Times New Roman"/>
            <w:color w:val="000000" w:themeColor="text1"/>
          </w:rPr>
          <w:t>78.</w:t>
        </w:r>
        <w:r w:rsidRPr="003768C2">
          <w:rPr>
            <w:rFonts w:eastAsia="Times New Roman"/>
            <w:color w:val="000000" w:themeColor="text1"/>
            <w:lang w:val="en-US"/>
          </w:rPr>
          <w:t>fss</w:t>
        </w:r>
        <w:r w:rsidRPr="003768C2">
          <w:rPr>
            <w:rFonts w:eastAsia="Times New Roman"/>
            <w:color w:val="000000" w:themeColor="text1"/>
          </w:rPr>
          <w:t>.</w:t>
        </w:r>
        <w:proofErr w:type="spellStart"/>
        <w:r w:rsidRPr="003768C2">
          <w:rPr>
            <w:rFonts w:eastAsia="Times New Roman"/>
            <w:color w:val="000000" w:themeColor="text1"/>
            <w:lang w:val="en-US"/>
          </w:rPr>
          <w:t>ru</w:t>
        </w:r>
        <w:proofErr w:type="spellEnd"/>
      </w:hyperlink>
      <w:r w:rsidRPr="003768C2">
        <w:rPr>
          <w:rFonts w:eastAsia="Times New Roman"/>
          <w:color w:val="000000" w:themeColor="text1"/>
        </w:rPr>
        <w:t xml:space="preserve">. </w:t>
      </w:r>
    </w:p>
    <w:p w:rsidR="003768C2" w:rsidRPr="003768C2" w:rsidRDefault="003768C2" w:rsidP="003768C2">
      <w:pPr>
        <w:numPr>
          <w:ilvl w:val="0"/>
          <w:numId w:val="22"/>
        </w:numPr>
        <w:spacing w:line="242" w:lineRule="auto"/>
        <w:ind w:left="0" w:right="9"/>
        <w:jc w:val="both"/>
        <w:rPr>
          <w:rFonts w:eastAsia="Times New Roman"/>
          <w:color w:val="000000"/>
        </w:rPr>
      </w:pPr>
      <w:r w:rsidRPr="003768C2">
        <w:rPr>
          <w:rFonts w:eastAsia="Times New Roman"/>
          <w:color w:val="000000"/>
        </w:rPr>
        <w:t>Способ выдачи Изделий:</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5.1. Предоставлять Получателям право выбора способа получения Изделий:</w:t>
      </w:r>
    </w:p>
    <w:p w:rsidR="003768C2" w:rsidRPr="003768C2" w:rsidRDefault="003768C2" w:rsidP="003768C2">
      <w:pPr>
        <w:numPr>
          <w:ilvl w:val="0"/>
          <w:numId w:val="23"/>
        </w:numPr>
        <w:spacing w:after="5" w:line="242" w:lineRule="auto"/>
        <w:ind w:left="0" w:right="9"/>
        <w:jc w:val="both"/>
        <w:rPr>
          <w:rFonts w:eastAsia="Times New Roman"/>
          <w:color w:val="000000"/>
        </w:rPr>
      </w:pPr>
      <w:r w:rsidRPr="003768C2">
        <w:rPr>
          <w:rFonts w:eastAsia="Times New Roman"/>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3768C2" w:rsidRPr="003768C2" w:rsidRDefault="003768C2" w:rsidP="003768C2">
      <w:pPr>
        <w:numPr>
          <w:ilvl w:val="0"/>
          <w:numId w:val="23"/>
        </w:numPr>
        <w:spacing w:after="5" w:line="242" w:lineRule="auto"/>
        <w:ind w:left="0" w:right="9"/>
        <w:jc w:val="both"/>
        <w:rPr>
          <w:rFonts w:eastAsia="Times New Roman"/>
          <w:color w:val="000000"/>
        </w:rPr>
      </w:pPr>
      <w:r w:rsidRPr="003768C2">
        <w:rPr>
          <w:rFonts w:eastAsia="Times New Roman"/>
          <w:color w:val="000000"/>
        </w:rPr>
        <w:t>в пункте (пунктах) приема Получателей, организованных Исполнителем.</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lastRenderedPageBreak/>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5.2.В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1 (одного) рабочего дня с даты заключения государственного контракта, но не ранее 01.01.2023, которые должны действовать до конца выдачи Изделия,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3768C2" w:rsidRPr="003768C2" w:rsidRDefault="003768C2" w:rsidP="003768C2">
      <w:pPr>
        <w:keepNext/>
        <w:rPr>
          <w:rFonts w:eastAsia="Times New Roman"/>
          <w:b/>
          <w:bCs/>
          <w:color w:val="000000"/>
        </w:rPr>
      </w:pPr>
      <w:r w:rsidRPr="003768C2">
        <w:rPr>
          <w:rFonts w:eastAsia="Times New Roman"/>
          <w:b/>
          <w:bCs/>
          <w:color w:val="000000"/>
        </w:rPr>
        <w:t>Входная группа</w:t>
      </w:r>
      <w:r w:rsidRPr="003768C2">
        <w:rPr>
          <w:rFonts w:eastAsia="Times New Roman"/>
          <w:color w:val="000000"/>
        </w:rPr>
        <w:t xml:space="preserve"> </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При перепадах высот Исполнитель должен учитывать наличие следующих элементов:</w:t>
      </w:r>
    </w:p>
    <w:p w:rsidR="003768C2" w:rsidRPr="003768C2" w:rsidRDefault="003768C2" w:rsidP="003768C2">
      <w:pPr>
        <w:numPr>
          <w:ilvl w:val="0"/>
          <w:numId w:val="24"/>
        </w:numPr>
        <w:spacing w:after="5" w:line="252" w:lineRule="auto"/>
        <w:ind w:left="0" w:right="9"/>
        <w:jc w:val="both"/>
        <w:rPr>
          <w:rFonts w:eastAsia="Times New Roman"/>
          <w:color w:val="000000"/>
        </w:rPr>
      </w:pPr>
      <w:r w:rsidRPr="003768C2">
        <w:rPr>
          <w:rFonts w:eastAsia="Times New Roman"/>
          <w:color w:val="000000"/>
        </w:rPr>
        <w:t>Пандус с поручнями (в соответствии с п. 5.1.14 – п. 5.1.16; п. 6.1.2 – п. 6.1.4; п. 6.2.9 – п. 6.2.11 СП 59.13330.2020);</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lastRenderedPageBreak/>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3768C2" w:rsidRPr="003768C2" w:rsidRDefault="003768C2" w:rsidP="003768C2">
      <w:pPr>
        <w:numPr>
          <w:ilvl w:val="0"/>
          <w:numId w:val="24"/>
        </w:numPr>
        <w:spacing w:after="5" w:line="242" w:lineRule="auto"/>
        <w:ind w:left="0" w:right="9"/>
        <w:jc w:val="both"/>
        <w:rPr>
          <w:rFonts w:eastAsia="Times New Roman"/>
          <w:color w:val="000000"/>
        </w:rPr>
      </w:pPr>
      <w:r w:rsidRPr="003768C2">
        <w:rPr>
          <w:rFonts w:eastAsia="Times New Roman"/>
          <w:color w:val="000000"/>
        </w:rPr>
        <w:t>Лестница с поручнями;</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3768C2" w:rsidRPr="003768C2" w:rsidRDefault="003768C2" w:rsidP="003768C2">
      <w:pPr>
        <w:spacing w:after="5" w:line="242" w:lineRule="auto"/>
        <w:ind w:right="9" w:firstLine="284"/>
        <w:jc w:val="both"/>
        <w:rPr>
          <w:rFonts w:eastAsia="Times New Roman"/>
          <w:color w:val="000000"/>
        </w:rPr>
      </w:pPr>
      <w:r w:rsidRPr="003768C2">
        <w:rPr>
          <w:rFonts w:eastAsia="Times New Roman"/>
          <w:color w:val="000000"/>
        </w:rPr>
        <w:t>Применение для инвалидов вместо пандусов аппарелей не допускается на объекте (в соответствии с п. 6.1.2 СП 59.13330.2020).</w:t>
      </w:r>
    </w:p>
    <w:p w:rsidR="003768C2" w:rsidRPr="003768C2" w:rsidRDefault="003768C2" w:rsidP="003768C2">
      <w:pPr>
        <w:numPr>
          <w:ilvl w:val="0"/>
          <w:numId w:val="24"/>
        </w:numPr>
        <w:spacing w:after="5" w:line="242" w:lineRule="auto"/>
        <w:ind w:left="0" w:right="9" w:firstLine="284"/>
        <w:jc w:val="both"/>
        <w:rPr>
          <w:rFonts w:eastAsia="Times New Roman"/>
          <w:color w:val="000000"/>
        </w:rPr>
      </w:pPr>
      <w:r w:rsidRPr="003768C2">
        <w:rPr>
          <w:rFonts w:eastAsia="Times New Roman"/>
          <w:color w:val="000000"/>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3768C2" w:rsidRPr="003768C2" w:rsidRDefault="003768C2" w:rsidP="003768C2">
      <w:pPr>
        <w:numPr>
          <w:ilvl w:val="0"/>
          <w:numId w:val="24"/>
        </w:numPr>
        <w:spacing w:after="5" w:line="242" w:lineRule="auto"/>
        <w:ind w:left="0" w:right="9"/>
        <w:jc w:val="both"/>
        <w:rPr>
          <w:rFonts w:eastAsia="Times New Roman"/>
          <w:color w:val="000000"/>
        </w:rPr>
      </w:pPr>
      <w:r w:rsidRPr="003768C2">
        <w:rPr>
          <w:rFonts w:eastAsia="Times New Roman"/>
          <w:color w:val="000000"/>
        </w:rPr>
        <w:t>Тактильно-контрастные указатели;</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3768C2" w:rsidRPr="003768C2" w:rsidRDefault="003768C2" w:rsidP="003768C2">
      <w:pPr>
        <w:keepNext/>
        <w:rPr>
          <w:rFonts w:eastAsia="Times New Roman"/>
          <w:b/>
          <w:bCs/>
          <w:color w:val="000000"/>
        </w:rPr>
      </w:pPr>
      <w:r w:rsidRPr="003768C2">
        <w:rPr>
          <w:rFonts w:eastAsia="Times New Roman"/>
          <w:b/>
          <w:bCs/>
          <w:color w:val="000000"/>
        </w:rPr>
        <w:t>Пути движения внутри пункта (пунктов) приема Получателей</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При перепадах высот Исполнитель должен учитывать наличие следующих элементов:</w:t>
      </w:r>
    </w:p>
    <w:p w:rsidR="003768C2" w:rsidRPr="003768C2" w:rsidRDefault="003768C2" w:rsidP="003768C2">
      <w:pPr>
        <w:numPr>
          <w:ilvl w:val="0"/>
          <w:numId w:val="25"/>
        </w:numPr>
        <w:spacing w:after="5" w:line="252" w:lineRule="auto"/>
        <w:ind w:left="0" w:right="9"/>
        <w:jc w:val="both"/>
        <w:rPr>
          <w:rFonts w:eastAsia="Times New Roman"/>
          <w:color w:val="000000"/>
        </w:rPr>
      </w:pPr>
      <w:r w:rsidRPr="003768C2">
        <w:rPr>
          <w:rFonts w:eastAsia="Times New Roman"/>
          <w:color w:val="000000"/>
        </w:rPr>
        <w:t>Лифт, подъемная платформа, эскалатор (в соответствии с п. 6.2.13 – п. 6.2.18 СП 59.13330.2020).</w:t>
      </w:r>
      <w:r w:rsidRPr="003768C2">
        <w:rPr>
          <w:rFonts w:eastAsia="Times New Roman"/>
          <w:b/>
          <w:bCs/>
          <w:color w:val="000000"/>
        </w:rPr>
        <w:t xml:space="preserve"> </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Лифт должен иметь габариты не менее 1100х1400 мм (ширина х глубина).</w:t>
      </w:r>
    </w:p>
    <w:p w:rsidR="003768C2" w:rsidRPr="003768C2" w:rsidRDefault="003768C2" w:rsidP="003768C2">
      <w:pPr>
        <w:numPr>
          <w:ilvl w:val="0"/>
          <w:numId w:val="25"/>
        </w:numPr>
        <w:spacing w:after="5" w:line="242" w:lineRule="auto"/>
        <w:ind w:left="0" w:right="9"/>
        <w:jc w:val="both"/>
        <w:rPr>
          <w:rFonts w:eastAsia="Times New Roman"/>
          <w:color w:val="000000"/>
        </w:rPr>
      </w:pPr>
      <w:r w:rsidRPr="003768C2">
        <w:rPr>
          <w:rFonts w:eastAsia="Times New Roman"/>
          <w:color w:val="000000"/>
        </w:rPr>
        <w:t>Лестницы необходимо обеспечить противоскользящими контрастными полосами общей шириной 0,08-0,1м (в соответствии с п. 6.2.8 СП 59.13330.2020).</w:t>
      </w:r>
    </w:p>
    <w:p w:rsidR="003768C2" w:rsidRPr="003768C2" w:rsidRDefault="003768C2" w:rsidP="003768C2">
      <w:pPr>
        <w:numPr>
          <w:ilvl w:val="0"/>
          <w:numId w:val="25"/>
        </w:numPr>
        <w:spacing w:after="5" w:line="242" w:lineRule="auto"/>
        <w:ind w:left="0" w:right="9"/>
        <w:jc w:val="both"/>
        <w:rPr>
          <w:rFonts w:eastAsia="Times New Roman"/>
          <w:color w:val="000000"/>
        </w:rPr>
      </w:pPr>
      <w:r w:rsidRPr="003768C2">
        <w:rPr>
          <w:rFonts w:eastAsia="Times New Roman"/>
          <w:color w:val="000000"/>
        </w:rPr>
        <w:t>Необходимо обеспечить зону досягаемости для посетителей в кресле-коляске в пределах, установленных в соответствии с п. 8.1.7 СП.59.13330.2020.</w:t>
      </w:r>
    </w:p>
    <w:p w:rsidR="003768C2" w:rsidRPr="003768C2" w:rsidRDefault="003768C2" w:rsidP="003768C2">
      <w:pPr>
        <w:numPr>
          <w:ilvl w:val="0"/>
          <w:numId w:val="25"/>
        </w:numPr>
        <w:spacing w:after="5" w:line="242" w:lineRule="auto"/>
        <w:ind w:left="0" w:right="9"/>
        <w:jc w:val="both"/>
        <w:rPr>
          <w:rFonts w:eastAsia="Times New Roman"/>
          <w:color w:val="000000"/>
        </w:rPr>
      </w:pPr>
      <w:r w:rsidRPr="003768C2">
        <w:rPr>
          <w:rFonts w:eastAsia="Times New Roman"/>
          <w:color w:val="000000"/>
        </w:rPr>
        <w:t>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3768C2" w:rsidRPr="003768C2" w:rsidRDefault="003768C2" w:rsidP="003768C2">
      <w:pPr>
        <w:numPr>
          <w:ilvl w:val="0"/>
          <w:numId w:val="25"/>
        </w:numPr>
        <w:spacing w:after="5" w:line="242" w:lineRule="auto"/>
        <w:ind w:left="0" w:right="9"/>
        <w:jc w:val="both"/>
        <w:rPr>
          <w:rFonts w:eastAsia="Times New Roman"/>
          <w:color w:val="000000"/>
        </w:rPr>
      </w:pPr>
      <w:r w:rsidRPr="003768C2">
        <w:rPr>
          <w:rFonts w:eastAsia="Times New Roman"/>
          <w:color w:val="000000"/>
        </w:rPr>
        <w:t>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3768C2" w:rsidRPr="003768C2" w:rsidRDefault="003768C2" w:rsidP="003768C2">
      <w:pPr>
        <w:numPr>
          <w:ilvl w:val="0"/>
          <w:numId w:val="25"/>
        </w:numPr>
        <w:spacing w:after="5" w:line="252" w:lineRule="auto"/>
        <w:ind w:left="0" w:right="9" w:firstLine="284"/>
        <w:jc w:val="both"/>
        <w:rPr>
          <w:rFonts w:eastAsia="Times New Roman"/>
          <w:color w:val="000000"/>
        </w:rPr>
      </w:pPr>
      <w:r w:rsidRPr="003768C2">
        <w:rPr>
          <w:rFonts w:eastAsia="Times New Roman"/>
          <w:color w:val="000000"/>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3768C2" w:rsidRPr="003768C2" w:rsidRDefault="003768C2" w:rsidP="003768C2">
      <w:pPr>
        <w:keepNext/>
        <w:ind w:firstLine="284"/>
        <w:rPr>
          <w:rFonts w:eastAsia="Times New Roman"/>
          <w:b/>
          <w:bCs/>
          <w:color w:val="000000"/>
        </w:rPr>
      </w:pPr>
      <w:r w:rsidRPr="003768C2">
        <w:rPr>
          <w:rFonts w:eastAsia="Times New Roman"/>
          <w:b/>
          <w:bCs/>
          <w:color w:val="000000"/>
        </w:rPr>
        <w:t>Пути эвакуации</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В случае невозможности соблюдения положений ч.15 ст.</w:t>
      </w:r>
      <w:r w:rsidRPr="003768C2">
        <w:rPr>
          <w:rFonts w:eastAsia="Times New Roman"/>
          <w:color w:val="000000" w:themeColor="text1"/>
        </w:rPr>
        <w:t xml:space="preserve">89 </w:t>
      </w:r>
      <w:hyperlink r:id="rId8" w:history="1">
        <w:r w:rsidRPr="003768C2">
          <w:rPr>
            <w:rFonts w:eastAsia="Times New Roman"/>
            <w:color w:val="000000" w:themeColor="text1"/>
          </w:rPr>
          <w:t>Федерального</w:t>
        </w:r>
      </w:hyperlink>
      <w:hyperlink r:id="rId9" w:history="1">
        <w:r w:rsidRPr="003768C2">
          <w:rPr>
            <w:rFonts w:eastAsia="Times New Roman"/>
            <w:color w:val="000000" w:themeColor="text1"/>
          </w:rPr>
          <w:t xml:space="preserve"> </w:t>
        </w:r>
      </w:hyperlink>
      <w:hyperlink r:id="rId10" w:history="1">
        <w:r w:rsidRPr="003768C2">
          <w:rPr>
            <w:rFonts w:eastAsia="Times New Roman"/>
            <w:color w:val="000000" w:themeColor="text1"/>
          </w:rPr>
          <w:t>закона</w:t>
        </w:r>
      </w:hyperlink>
      <w:hyperlink r:id="rId11" w:history="1">
        <w:r w:rsidRPr="003768C2">
          <w:rPr>
            <w:rFonts w:eastAsia="Times New Roman"/>
            <w:color w:val="000000" w:themeColor="text1"/>
          </w:rPr>
          <w:t xml:space="preserve"> </w:t>
        </w:r>
      </w:hyperlink>
      <w:hyperlink r:id="rId12" w:history="1">
        <w:r w:rsidRPr="003768C2">
          <w:rPr>
            <w:rFonts w:eastAsia="Times New Roman"/>
            <w:color w:val="000000" w:themeColor="text1"/>
          </w:rPr>
          <w:t>от</w:t>
        </w:r>
      </w:hyperlink>
      <w:hyperlink r:id="rId13" w:history="1">
        <w:r w:rsidRPr="003768C2">
          <w:rPr>
            <w:rFonts w:eastAsia="Times New Roman"/>
            <w:color w:val="000000" w:themeColor="text1"/>
          </w:rPr>
          <w:t xml:space="preserve"> 22.07.2008 N 123</w:t>
        </w:r>
      </w:hyperlink>
      <w:hyperlink r:id="rId14" w:history="1">
        <w:r w:rsidRPr="003768C2">
          <w:rPr>
            <w:rFonts w:eastAsia="Times New Roman"/>
            <w:color w:val="000000" w:themeColor="text1"/>
          </w:rPr>
          <w:t>ФЗ</w:t>
        </w:r>
      </w:hyperlink>
      <w:hyperlink r:id="rId15" w:history="1">
        <w:r w:rsidRPr="003768C2">
          <w:rPr>
            <w:rFonts w:eastAsia="Times New Roman"/>
            <w:color w:val="000000" w:themeColor="text1"/>
          </w:rPr>
          <w:t xml:space="preserve"> «</w:t>
        </w:r>
      </w:hyperlink>
      <w:hyperlink r:id="rId16" w:history="1">
        <w:r w:rsidRPr="003768C2">
          <w:rPr>
            <w:rFonts w:eastAsia="Times New Roman"/>
            <w:color w:val="000000" w:themeColor="text1"/>
          </w:rPr>
          <w:t>Технический</w:t>
        </w:r>
      </w:hyperlink>
      <w:hyperlink r:id="rId17" w:history="1">
        <w:r w:rsidRPr="003768C2">
          <w:rPr>
            <w:rFonts w:eastAsia="Times New Roman"/>
            <w:color w:val="000000" w:themeColor="text1"/>
          </w:rPr>
          <w:t xml:space="preserve"> </w:t>
        </w:r>
      </w:hyperlink>
      <w:hyperlink r:id="rId18" w:history="1">
        <w:r w:rsidRPr="003768C2">
          <w:rPr>
            <w:rFonts w:eastAsia="Times New Roman"/>
            <w:color w:val="000000" w:themeColor="text1"/>
          </w:rPr>
          <w:t>регламент</w:t>
        </w:r>
      </w:hyperlink>
      <w:hyperlink r:id="rId19" w:history="1">
        <w:r w:rsidRPr="003768C2">
          <w:rPr>
            <w:rFonts w:eastAsia="Times New Roman"/>
            <w:color w:val="000000" w:themeColor="text1"/>
          </w:rPr>
          <w:t xml:space="preserve"> </w:t>
        </w:r>
      </w:hyperlink>
      <w:hyperlink r:id="rId20" w:history="1">
        <w:r w:rsidRPr="003768C2">
          <w:rPr>
            <w:rFonts w:eastAsia="Times New Roman"/>
            <w:color w:val="000000" w:themeColor="text1"/>
          </w:rPr>
          <w:t>о</w:t>
        </w:r>
      </w:hyperlink>
      <w:hyperlink r:id="rId21" w:history="1">
        <w:r w:rsidRPr="003768C2">
          <w:rPr>
            <w:rFonts w:eastAsia="Times New Roman"/>
            <w:color w:val="000000" w:themeColor="text1"/>
          </w:rPr>
          <w:t xml:space="preserve"> </w:t>
        </w:r>
      </w:hyperlink>
      <w:hyperlink r:id="rId22" w:history="1">
        <w:r w:rsidRPr="003768C2">
          <w:rPr>
            <w:rFonts w:eastAsia="Times New Roman"/>
            <w:color w:val="000000" w:themeColor="text1"/>
          </w:rPr>
          <w:t>требованиях</w:t>
        </w:r>
      </w:hyperlink>
      <w:hyperlink r:id="rId23" w:history="1">
        <w:r w:rsidRPr="003768C2">
          <w:rPr>
            <w:rFonts w:eastAsia="Times New Roman"/>
            <w:color w:val="000000" w:themeColor="text1"/>
          </w:rPr>
          <w:t xml:space="preserve"> </w:t>
        </w:r>
      </w:hyperlink>
      <w:hyperlink r:id="rId24" w:history="1">
        <w:r w:rsidRPr="003768C2">
          <w:rPr>
            <w:rFonts w:eastAsia="Times New Roman"/>
            <w:color w:val="000000" w:themeColor="text1"/>
          </w:rPr>
          <w:t>пожарной</w:t>
        </w:r>
      </w:hyperlink>
      <w:hyperlink r:id="rId25" w:history="1">
        <w:r w:rsidRPr="003768C2">
          <w:rPr>
            <w:rFonts w:eastAsia="Times New Roman"/>
            <w:color w:val="000000" w:themeColor="text1"/>
          </w:rPr>
          <w:t xml:space="preserve"> </w:t>
        </w:r>
      </w:hyperlink>
      <w:hyperlink r:id="rId26" w:history="1">
        <w:r w:rsidRPr="003768C2">
          <w:rPr>
            <w:rFonts w:eastAsia="Times New Roman"/>
            <w:color w:val="000000" w:themeColor="text1"/>
          </w:rPr>
          <w:t>безопасности</w:t>
        </w:r>
      </w:hyperlink>
      <w:hyperlink r:id="rId27" w:history="1">
        <w:r w:rsidRPr="003768C2">
          <w:rPr>
            <w:rFonts w:eastAsia="Times New Roman"/>
            <w:color w:val="000000" w:themeColor="text1"/>
          </w:rPr>
          <w:t>»</w:t>
        </w:r>
      </w:hyperlink>
      <w:r w:rsidRPr="003768C2">
        <w:rPr>
          <w:rFonts w:eastAsia="Times New Roman"/>
          <w:color w:val="000000" w:themeColor="text1"/>
        </w:rPr>
        <w:t xml:space="preserve"> </w:t>
      </w:r>
      <w:r w:rsidRPr="003768C2">
        <w:rPr>
          <w:rFonts w:eastAsia="Times New Roman"/>
          <w:color w:val="000000"/>
        </w:rPr>
        <w:t>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Пути эвакуации помещений пункта (пунктов) приема Получателей должны обеспечивать безопасность посетителей в соответствии с п.6.2.19-п.6.2.32 СП 59.13330.2020.</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Обеспечить систему двухсторонней связи с диспетчером или дежурным (в соответствии с п. 6.5.8 СП 59.13330.2020).</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5.4. На территории пункта (пунктов)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w:t>
      </w:r>
      <w:r w:rsidRPr="003768C2">
        <w:rPr>
          <w:rFonts w:eastAsia="Times New Roman"/>
          <w:color w:val="000000"/>
        </w:rPr>
        <w:lastRenderedPageBreak/>
        <w:t xml:space="preserve">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возможность беспрепятственного входа в объекты и выхода из них;</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3768C2">
        <w:rPr>
          <w:rFonts w:eastAsia="Times New Roman"/>
          <w:color w:val="000000"/>
        </w:rPr>
        <w:t>ассистивных</w:t>
      </w:r>
      <w:proofErr w:type="spellEnd"/>
      <w:r w:rsidRPr="003768C2">
        <w:rPr>
          <w:rFonts w:eastAsia="Times New Roman"/>
          <w:color w:val="000000"/>
        </w:rPr>
        <w:t xml:space="preserve"> и вспомогательных технологий, а также сменного кресла-коляски;</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сопровождение инвалидов, имеющих стойкие нарушения функции зрения и самостоятельного передвижения по территории объекта;</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содействие инвалиду при входе в объект и выходе из него, информирование инвалида о доступных маршрутах общественного транспорта;</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68C2" w:rsidRPr="003768C2" w:rsidRDefault="003768C2" w:rsidP="003768C2">
      <w:pPr>
        <w:numPr>
          <w:ilvl w:val="0"/>
          <w:numId w:val="26"/>
        </w:numPr>
        <w:spacing w:after="5" w:line="242" w:lineRule="auto"/>
        <w:ind w:left="0" w:right="9"/>
        <w:jc w:val="both"/>
        <w:rPr>
          <w:rFonts w:eastAsia="Times New Roman"/>
          <w:color w:val="000000"/>
        </w:rPr>
      </w:pPr>
      <w:r w:rsidRPr="003768C2">
        <w:rPr>
          <w:rFonts w:eastAsia="Times New Roman"/>
          <w:color w:val="000000"/>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8" w:anchor="block_1000" w:history="1">
        <w:r w:rsidRPr="003768C2">
          <w:rPr>
            <w:rFonts w:eastAsia="Times New Roman"/>
            <w:color w:val="000000"/>
          </w:rPr>
          <w:t>форме</w:t>
        </w:r>
      </w:hyperlink>
      <w:r w:rsidRPr="003768C2">
        <w:rPr>
          <w:rFonts w:eastAsia="Times New Roman"/>
          <w:color w:val="000000"/>
        </w:rPr>
        <w:t xml:space="preserve"> и в </w:t>
      </w:r>
      <w:hyperlink r:id="rId29" w:anchor="block_2000" w:history="1">
        <w:r w:rsidRPr="003768C2">
          <w:rPr>
            <w:rFonts w:eastAsia="Times New Roman"/>
            <w:color w:val="000000"/>
          </w:rPr>
          <w:t>порядке</w:t>
        </w:r>
      </w:hyperlink>
      <w:r w:rsidRPr="003768C2">
        <w:rPr>
          <w:rFonts w:eastAsia="Times New Roman"/>
          <w:color w:val="000000"/>
        </w:rPr>
        <w:t xml:space="preserve">, утвержденных </w:t>
      </w:r>
      <w:hyperlink r:id="rId30" w:history="1">
        <w:r w:rsidRPr="003768C2">
          <w:rPr>
            <w:rFonts w:eastAsia="Times New Roman"/>
            <w:color w:val="000000"/>
          </w:rPr>
          <w:t>приказом</w:t>
        </w:r>
      </w:hyperlink>
      <w:r w:rsidRPr="003768C2">
        <w:rPr>
          <w:rFonts w:eastAsia="Times New Roman"/>
          <w:color w:val="000000"/>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 xml:space="preserve">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не позднее </w:t>
      </w:r>
      <w:r w:rsidR="00B0274B" w:rsidRPr="003768C2">
        <w:rPr>
          <w:rFonts w:ascii="Times New Roman CYR" w:eastAsia="Times New Roman" w:hAnsi="Times New Roman CYR" w:cs="Times New Roman CYR"/>
        </w:rPr>
        <w:t>1 (одного) дня с даты заключения государственного контракта</w:t>
      </w:r>
      <w:bookmarkStart w:id="0" w:name="_GoBack"/>
      <w:bookmarkEnd w:id="0"/>
      <w:r w:rsidRPr="003768C2">
        <w:rPr>
          <w:rFonts w:eastAsia="Times New Roman"/>
          <w:color w:val="000000"/>
        </w:rPr>
        <w:t>. Доставка осуществляется за счет средств Исполнителя.</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3768C2" w:rsidRPr="003768C2" w:rsidRDefault="003768C2" w:rsidP="003768C2">
      <w:pPr>
        <w:spacing w:after="5" w:line="242" w:lineRule="auto"/>
        <w:ind w:right="9"/>
        <w:jc w:val="both"/>
        <w:rPr>
          <w:rFonts w:eastAsia="Times New Roman"/>
          <w:color w:val="000000"/>
        </w:rPr>
      </w:pPr>
      <w:r w:rsidRPr="003768C2">
        <w:rPr>
          <w:rFonts w:eastAsia="Times New Roman"/>
          <w:color w:val="000000"/>
        </w:rPr>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3768C2">
        <w:rPr>
          <w:rFonts w:eastAsia="Times New Roman"/>
          <w:color w:val="000000"/>
        </w:rPr>
        <w:t>фотофиксацию</w:t>
      </w:r>
      <w:proofErr w:type="spellEnd"/>
      <w:r w:rsidRPr="003768C2">
        <w:rPr>
          <w:rFonts w:eastAsia="Times New Roman"/>
          <w:color w:val="000000"/>
        </w:rPr>
        <w:t xml:space="preserve"> и/или видеозапись.</w:t>
      </w:r>
    </w:p>
    <w:p w:rsidR="003768C2" w:rsidRPr="003768C2" w:rsidRDefault="003768C2" w:rsidP="003768C2">
      <w:pPr>
        <w:spacing w:after="5" w:line="242" w:lineRule="auto"/>
        <w:ind w:right="9"/>
        <w:jc w:val="both"/>
        <w:rPr>
          <w:rFonts w:eastAsia="Times New Roman"/>
          <w:color w:val="000000" w:themeColor="text1"/>
        </w:rPr>
      </w:pPr>
      <w:r w:rsidRPr="003768C2">
        <w:rPr>
          <w:rFonts w:eastAsia="Times New Roman"/>
          <w:color w:val="000000"/>
        </w:rPr>
        <w:lastRenderedPageBreak/>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w:t>
      </w:r>
      <w:r w:rsidRPr="003768C2">
        <w:rPr>
          <w:rFonts w:eastAsia="Times New Roman"/>
          <w:color w:val="000000" w:themeColor="text1"/>
        </w:rPr>
        <w:t xml:space="preserve">адресу </w:t>
      </w:r>
      <w:hyperlink r:id="rId31" w:history="1">
        <w:r w:rsidRPr="003768C2">
          <w:rPr>
            <w:rFonts w:eastAsia="Times New Roman"/>
            <w:color w:val="000000" w:themeColor="text1"/>
          </w:rPr>
          <w:t>osp@ro78.fss.ru</w:t>
        </w:r>
      </w:hyperlink>
      <w:r w:rsidRPr="003768C2">
        <w:rPr>
          <w:rFonts w:eastAsia="Times New Roman"/>
          <w:color w:val="000000" w:themeColor="text1"/>
        </w:rPr>
        <w:t xml:space="preserve">, </w:t>
      </w:r>
      <w:hyperlink r:id="rId32" w:history="1">
        <w:r w:rsidRPr="003768C2">
          <w:rPr>
            <w:rFonts w:eastAsia="Times New Roman"/>
            <w:color w:val="000000" w:themeColor="text1"/>
          </w:rPr>
          <w:t>tsrfil31@ro78.fss.ru</w:t>
        </w:r>
      </w:hyperlink>
      <w:r w:rsidRPr="003768C2">
        <w:rPr>
          <w:rFonts w:eastAsia="Times New Roman"/>
          <w:color w:val="000000" w:themeColor="text1"/>
        </w:rPr>
        <w:t>.</w:t>
      </w:r>
    </w:p>
    <w:p w:rsidR="003768C2" w:rsidRPr="003768C2" w:rsidRDefault="003768C2" w:rsidP="003768C2">
      <w:pPr>
        <w:rPr>
          <w:rFonts w:eastAsia="Times New Roman"/>
          <w:color w:val="000000" w:themeColor="text1"/>
        </w:rPr>
      </w:pPr>
    </w:p>
    <w:p w:rsidR="003768C2" w:rsidRDefault="003768C2" w:rsidP="00BB669B">
      <w:pPr>
        <w:jc w:val="center"/>
        <w:rPr>
          <w:b/>
        </w:rPr>
      </w:pPr>
    </w:p>
    <w:sectPr w:rsidR="003768C2" w:rsidSect="00331E20">
      <w:pgSz w:w="11906" w:h="16838"/>
      <w:pgMar w:top="680"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F38"/>
    <w:multiLevelType w:val="hybridMultilevel"/>
    <w:tmpl w:val="B6DA6BBA"/>
    <w:lvl w:ilvl="0" w:tplc="33D49D34">
      <w:start w:val="1"/>
      <w:numFmt w:val="bullet"/>
      <w:lvlText w:val="-"/>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84B616">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00F4A">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44192">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8FF9C">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7C526A">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6A8D1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965700">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602A46">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3E063A4"/>
    <w:multiLevelType w:val="hybridMultilevel"/>
    <w:tmpl w:val="D1B6CD50"/>
    <w:lvl w:ilvl="0" w:tplc="276CE7A4">
      <w:start w:val="1"/>
      <w:numFmt w:val="bullet"/>
      <w:lvlText w:val="-"/>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12641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324D6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681CD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EDFF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B8526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C70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78134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C5C3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57922E6"/>
    <w:multiLevelType w:val="multilevel"/>
    <w:tmpl w:val="098C900C"/>
    <w:lvl w:ilvl="0">
      <w:start w:val="5"/>
      <w:numFmt w:val="decimal"/>
      <w:lvlText w:val="%1."/>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8F132C0"/>
    <w:multiLevelType w:val="hybridMultilevel"/>
    <w:tmpl w:val="43F47B66"/>
    <w:lvl w:ilvl="0" w:tplc="752CA7F4">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C46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C81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7B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C7F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2A3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9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EEC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8A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EB2FDF"/>
    <w:multiLevelType w:val="multilevel"/>
    <w:tmpl w:val="7A8CA7B4"/>
    <w:lvl w:ilvl="0">
      <w:start w:val="2"/>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A8F50B2"/>
    <w:multiLevelType w:val="hybridMultilevel"/>
    <w:tmpl w:val="F6F47CE4"/>
    <w:lvl w:ilvl="0" w:tplc="A7D2D6AC">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803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00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41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C02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A26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96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AEA5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C090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19296B"/>
    <w:multiLevelType w:val="multilevel"/>
    <w:tmpl w:val="4C2A7C7C"/>
    <w:lvl w:ilvl="0">
      <w:start w:val="4"/>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37F26E6"/>
    <w:multiLevelType w:val="hybridMultilevel"/>
    <w:tmpl w:val="5D32AC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BF3F4C"/>
    <w:multiLevelType w:val="multilevel"/>
    <w:tmpl w:val="2CC86F3C"/>
    <w:lvl w:ilvl="0">
      <w:start w:val="5"/>
      <w:numFmt w:val="decimal"/>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17E5D"/>
    <w:multiLevelType w:val="hybridMultilevel"/>
    <w:tmpl w:val="27983914"/>
    <w:lvl w:ilvl="0" w:tplc="2B8E3A56">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76A366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6B0B2C0">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F9ACC7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C400D0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1B8B192">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E2A27C">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8241488">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C1417DC">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13">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29C600D"/>
    <w:multiLevelType w:val="hybridMultilevel"/>
    <w:tmpl w:val="1A5CB3FC"/>
    <w:lvl w:ilvl="0" w:tplc="5636ED36">
      <w:start w:val="4"/>
      <w:numFmt w:val="decimal"/>
      <w:lvlText w:val="%1."/>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81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45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89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64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C7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2CA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3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AC604C"/>
    <w:multiLevelType w:val="multilevel"/>
    <w:tmpl w:val="100AD12A"/>
    <w:lvl w:ilvl="0">
      <w:start w:val="4"/>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BB74F76"/>
    <w:multiLevelType w:val="hybridMultilevel"/>
    <w:tmpl w:val="687AA3DE"/>
    <w:lvl w:ilvl="0" w:tplc="188E42BE">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6D8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E7F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10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8F3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213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E8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425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E30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59D758A"/>
    <w:multiLevelType w:val="hybridMultilevel"/>
    <w:tmpl w:val="24648732"/>
    <w:lvl w:ilvl="0" w:tplc="F58C81C0">
      <w:start w:val="1"/>
      <w:numFmt w:val="bullet"/>
      <w:pStyle w:val="Normal1"/>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0865FA"/>
    <w:multiLevelType w:val="hybridMultilevel"/>
    <w:tmpl w:val="0464B34C"/>
    <w:lvl w:ilvl="0" w:tplc="07606458">
      <w:start w:val="5"/>
      <w:numFmt w:val="decimal"/>
      <w:lvlText w:val="%1."/>
      <w:lvlJc w:val="left"/>
      <w:pPr>
        <w:ind w:left="2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96074A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26E9C0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7ECDD8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C7AFCE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C860E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4CADEB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8447EF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F064E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694A1C6A"/>
    <w:multiLevelType w:val="hybridMultilevel"/>
    <w:tmpl w:val="849CE86C"/>
    <w:lvl w:ilvl="0" w:tplc="F6466ED4">
      <w:start w:val="1"/>
      <w:numFmt w:val="bullet"/>
      <w:lvlText w:val="-"/>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96045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EEB04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9C634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82336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14F5C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D847A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586B6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D26DE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963F19"/>
    <w:multiLevelType w:val="hybridMultilevel"/>
    <w:tmpl w:val="CB564A4E"/>
    <w:lvl w:ilvl="0" w:tplc="F9FA8418">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56A2D5E">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4F0D0C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9B89B0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F4C1FE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18C2D0E">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FD8EE94">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9A4F46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BFE3B1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nsid w:val="7A380885"/>
    <w:multiLevelType w:val="hybridMultilevel"/>
    <w:tmpl w:val="FFD2A4D2"/>
    <w:lvl w:ilvl="0" w:tplc="AA5E80F8">
      <w:start w:val="1"/>
      <w:numFmt w:val="bullet"/>
      <w:lvlText w:val="-"/>
      <w:lvlJc w:val="left"/>
      <w:pPr>
        <w:ind w:left="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A7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065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2A1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02D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E3D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4FC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013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A2B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4"/>
  </w:num>
  <w:num w:numId="3">
    <w:abstractNumId w:val="8"/>
  </w:num>
  <w:num w:numId="4">
    <w:abstractNumId w:val="10"/>
  </w:num>
  <w:num w:numId="5">
    <w:abstractNumId w:val="22"/>
  </w:num>
  <w:num w:numId="6">
    <w:abstractNumId w:val="13"/>
  </w:num>
  <w:num w:numId="7">
    <w:abstractNumId w:val="12"/>
  </w:num>
  <w:num w:numId="8">
    <w:abstractNumId w:val="16"/>
  </w:num>
  <w:num w:numId="9">
    <w:abstractNumId w:val="5"/>
  </w:num>
  <w:num w:numId="10">
    <w:abstractNumId w:val="17"/>
  </w:num>
  <w:num w:numId="11">
    <w:abstractNumId w:val="25"/>
  </w:num>
  <w:num w:numId="12">
    <w:abstractNumId w:val="3"/>
  </w:num>
  <w:num w:numId="13">
    <w:abstractNumId w:val="15"/>
  </w:num>
  <w:num w:numId="14">
    <w:abstractNumId w:val="4"/>
  </w:num>
  <w:num w:numId="15">
    <w:abstractNumId w:val="6"/>
  </w:num>
  <w:num w:numId="16">
    <w:abstractNumId w:val="0"/>
  </w:num>
  <w:num w:numId="17">
    <w:abstractNumId w:val="9"/>
  </w:num>
  <w:num w:numId="18">
    <w:abstractNumId w:val="21"/>
  </w:num>
  <w:num w:numId="19">
    <w:abstractNumId w:val="1"/>
  </w:num>
  <w:num w:numId="20">
    <w:abstractNumId w:val="2"/>
  </w:num>
  <w:num w:numId="21">
    <w:abstractNumId w:val="7"/>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9B"/>
    <w:rsid w:val="000572B1"/>
    <w:rsid w:val="00125D9F"/>
    <w:rsid w:val="00182967"/>
    <w:rsid w:val="00331E20"/>
    <w:rsid w:val="003768C2"/>
    <w:rsid w:val="003B45D5"/>
    <w:rsid w:val="00512E48"/>
    <w:rsid w:val="005A1709"/>
    <w:rsid w:val="006314D3"/>
    <w:rsid w:val="00870B4F"/>
    <w:rsid w:val="00A3645A"/>
    <w:rsid w:val="00A747AB"/>
    <w:rsid w:val="00B0274B"/>
    <w:rsid w:val="00B76453"/>
    <w:rsid w:val="00BB669B"/>
    <w:rsid w:val="00D6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DA044-E837-454F-9F79-B71E7A8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9B"/>
    <w:pPr>
      <w:spacing w:after="0" w:line="240" w:lineRule="auto"/>
    </w:pPr>
    <w:rPr>
      <w:rFonts w:ascii="Times New Roman" w:eastAsia="Calibri" w:hAnsi="Times New Roman" w:cs="Times New Roman"/>
      <w:sz w:val="24"/>
      <w:szCs w:val="24"/>
      <w:lang w:eastAsia="ru-RU"/>
    </w:rPr>
  </w:style>
  <w:style w:type="paragraph" w:styleId="1">
    <w:name w:val="heading 1"/>
    <w:next w:val="a"/>
    <w:link w:val="10"/>
    <w:uiPriority w:val="9"/>
    <w:unhideWhenUsed/>
    <w:qFormat/>
    <w:rsid w:val="00125D9F"/>
    <w:pPr>
      <w:keepNext/>
      <w:keepLines/>
      <w:spacing w:after="0"/>
      <w:ind w:left="5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BB669B"/>
    <w:pPr>
      <w:widowControl w:val="0"/>
      <w:numPr>
        <w:numId w:val="1"/>
      </w:numPr>
      <w:spacing w:after="0" w:line="300" w:lineRule="auto"/>
    </w:pPr>
    <w:rPr>
      <w:rFonts w:ascii="Times New Roman" w:eastAsia="Times New Roman" w:hAnsi="Times New Roman" w:cs="Times New Roman"/>
      <w:snapToGrid w:val="0"/>
      <w:szCs w:val="20"/>
      <w:lang w:eastAsia="ru-RU"/>
    </w:rPr>
  </w:style>
  <w:style w:type="character" w:styleId="a3">
    <w:name w:val="Hyperlink"/>
    <w:uiPriority w:val="99"/>
    <w:rsid w:val="00B76453"/>
    <w:rPr>
      <w:color w:val="0000FF"/>
      <w:u w:val="single"/>
    </w:rPr>
  </w:style>
  <w:style w:type="paragraph" w:styleId="a4">
    <w:name w:val="Balloon Text"/>
    <w:basedOn w:val="a"/>
    <w:link w:val="a5"/>
    <w:uiPriority w:val="99"/>
    <w:semiHidden/>
    <w:unhideWhenUsed/>
    <w:rsid w:val="00B76453"/>
    <w:rPr>
      <w:rFonts w:ascii="Segoe UI" w:hAnsi="Segoe UI" w:cs="Segoe UI"/>
      <w:sz w:val="18"/>
      <w:szCs w:val="18"/>
    </w:rPr>
  </w:style>
  <w:style w:type="character" w:customStyle="1" w:styleId="a5">
    <w:name w:val="Текст выноски Знак"/>
    <w:basedOn w:val="a0"/>
    <w:link w:val="a4"/>
    <w:uiPriority w:val="99"/>
    <w:semiHidden/>
    <w:rsid w:val="00B76453"/>
    <w:rPr>
      <w:rFonts w:ascii="Segoe UI" w:eastAsia="Calibri" w:hAnsi="Segoe UI" w:cs="Segoe UI"/>
      <w:sz w:val="18"/>
      <w:szCs w:val="18"/>
      <w:lang w:eastAsia="ru-RU"/>
    </w:rPr>
  </w:style>
  <w:style w:type="character" w:customStyle="1" w:styleId="10">
    <w:name w:val="Заголовок 1 Знак"/>
    <w:basedOn w:val="a0"/>
    <w:link w:val="1"/>
    <w:uiPriority w:val="9"/>
    <w:rsid w:val="00125D9F"/>
    <w:rPr>
      <w:rFonts w:ascii="Times New Roman" w:eastAsia="Times New Roman" w:hAnsi="Times New Roman" w:cs="Times New Roman"/>
      <w:b/>
      <w:color w:val="000000"/>
      <w:sz w:val="24"/>
      <w:lang w:eastAsia="ru-RU"/>
    </w:rPr>
  </w:style>
  <w:style w:type="paragraph" w:customStyle="1" w:styleId="Web">
    <w:name w:val="Обычный (Web)"/>
    <w:basedOn w:val="a"/>
    <w:uiPriority w:val="99"/>
    <w:rsid w:val="00125D9F"/>
    <w:pPr>
      <w:suppressAutoHyphens/>
      <w:spacing w:before="280" w:after="280"/>
    </w:pPr>
    <w:rPr>
      <w:rFonts w:ascii="Arial Unicode MS" w:eastAsia="Arial Unicode MS" w:hAnsi="Arial Unicode MS" w:cs="Arial Unicode MS"/>
      <w:lang w:eastAsia="ar-SA"/>
    </w:rPr>
  </w:style>
  <w:style w:type="paragraph" w:styleId="a6">
    <w:name w:val="header"/>
    <w:basedOn w:val="a"/>
    <w:link w:val="a7"/>
    <w:uiPriority w:val="99"/>
    <w:unhideWhenUsed/>
    <w:rsid w:val="00125D9F"/>
    <w:pPr>
      <w:tabs>
        <w:tab w:val="center" w:pos="4677"/>
        <w:tab w:val="right" w:pos="9355"/>
      </w:tabs>
    </w:pPr>
  </w:style>
  <w:style w:type="character" w:customStyle="1" w:styleId="a7">
    <w:name w:val="Верхний колонтитул Знак"/>
    <w:basedOn w:val="a0"/>
    <w:link w:val="a6"/>
    <w:uiPriority w:val="99"/>
    <w:rsid w:val="00125D9F"/>
    <w:rPr>
      <w:rFonts w:ascii="Times New Roman" w:eastAsia="Calibri" w:hAnsi="Times New Roman" w:cs="Times New Roman"/>
      <w:sz w:val="24"/>
      <w:szCs w:val="24"/>
      <w:lang w:eastAsia="ru-RU"/>
    </w:rPr>
  </w:style>
  <w:style w:type="paragraph" w:styleId="a8">
    <w:name w:val="footer"/>
    <w:basedOn w:val="a"/>
    <w:link w:val="a9"/>
    <w:uiPriority w:val="99"/>
    <w:unhideWhenUsed/>
    <w:rsid w:val="00125D9F"/>
    <w:pPr>
      <w:tabs>
        <w:tab w:val="center" w:pos="4677"/>
        <w:tab w:val="right" w:pos="9355"/>
      </w:tabs>
    </w:pPr>
  </w:style>
  <w:style w:type="character" w:customStyle="1" w:styleId="a9">
    <w:name w:val="Нижний колонтитул Знак"/>
    <w:basedOn w:val="a0"/>
    <w:link w:val="a8"/>
    <w:uiPriority w:val="99"/>
    <w:rsid w:val="00125D9F"/>
    <w:rPr>
      <w:rFonts w:ascii="Times New Roman" w:eastAsia="Calibri" w:hAnsi="Times New Roman" w:cs="Times New Roman"/>
      <w:sz w:val="24"/>
      <w:szCs w:val="24"/>
      <w:lang w:eastAsia="ru-RU"/>
    </w:rPr>
  </w:style>
  <w:style w:type="paragraph" w:customStyle="1" w:styleId="aa">
    <w:name w:val="Базовый"/>
    <w:uiPriority w:val="99"/>
    <w:rsid w:val="00125D9F"/>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12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5D9F"/>
    <w:rPr>
      <w:rFonts w:ascii="Courier New" w:eastAsia="Calibri" w:hAnsi="Courier New" w:cs="Times New Roman"/>
      <w:sz w:val="20"/>
      <w:szCs w:val="20"/>
      <w:lang w:eastAsia="ru-RU"/>
    </w:rPr>
  </w:style>
  <w:style w:type="numbering" w:customStyle="1" w:styleId="11">
    <w:name w:val="Нет списка1"/>
    <w:next w:val="a2"/>
    <w:uiPriority w:val="99"/>
    <w:semiHidden/>
    <w:unhideWhenUsed/>
    <w:rsid w:val="00125D9F"/>
  </w:style>
  <w:style w:type="character" w:customStyle="1" w:styleId="14">
    <w:name w:val="Стиль 14 пт"/>
    <w:rsid w:val="00125D9F"/>
    <w:rPr>
      <w:rFonts w:ascii="Times New Roman" w:hAnsi="Times New Roman"/>
      <w:sz w:val="28"/>
    </w:rPr>
  </w:style>
  <w:style w:type="paragraph" w:styleId="ab">
    <w:name w:val="List Paragraph"/>
    <w:basedOn w:val="a"/>
    <w:uiPriority w:val="34"/>
    <w:qFormat/>
    <w:rsid w:val="00125D9F"/>
    <w:pPr>
      <w:ind w:left="720"/>
      <w:contextualSpacing/>
    </w:pPr>
    <w:rPr>
      <w:rFonts w:eastAsia="Times New Roman"/>
    </w:rPr>
  </w:style>
  <w:style w:type="table" w:styleId="ac">
    <w:name w:val="Table Grid"/>
    <w:basedOn w:val="a1"/>
    <w:uiPriority w:val="39"/>
    <w:rsid w:val="00125D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125D9F"/>
    <w:pPr>
      <w:spacing w:before="100" w:after="119"/>
    </w:pPr>
    <w:rPr>
      <w:lang w:eastAsia="ar-SA"/>
    </w:rPr>
  </w:style>
  <w:style w:type="character" w:customStyle="1" w:styleId="ae">
    <w:name w:val="Обычный (веб) Знак"/>
    <w:aliases w:val="Обычный (Web)1 Знак"/>
    <w:link w:val="ad"/>
    <w:locked/>
    <w:rsid w:val="00125D9F"/>
    <w:rPr>
      <w:rFonts w:ascii="Times New Roman" w:eastAsia="Calibri" w:hAnsi="Times New Roman" w:cs="Times New Roman"/>
      <w:sz w:val="24"/>
      <w:szCs w:val="24"/>
      <w:lang w:eastAsia="ar-SA"/>
    </w:rPr>
  </w:style>
  <w:style w:type="character" w:customStyle="1" w:styleId="FontStyle32">
    <w:name w:val="Font Style32"/>
    <w:rsid w:val="00125D9F"/>
    <w:rPr>
      <w:rFonts w:ascii="Times New Roman" w:hAnsi="Times New Roman" w:cs="Times New Roman"/>
      <w:sz w:val="22"/>
      <w:szCs w:val="22"/>
    </w:rPr>
  </w:style>
  <w:style w:type="paragraph" w:styleId="2">
    <w:name w:val="Body Text Indent 2"/>
    <w:basedOn w:val="a"/>
    <w:link w:val="20"/>
    <w:semiHidden/>
    <w:rsid w:val="00125D9F"/>
    <w:pPr>
      <w:ind w:firstLine="1440"/>
      <w:jc w:val="both"/>
    </w:pPr>
    <w:rPr>
      <w:rFonts w:eastAsia="Times New Roman"/>
    </w:rPr>
  </w:style>
  <w:style w:type="character" w:customStyle="1" w:styleId="20">
    <w:name w:val="Основной текст с отступом 2 Знак"/>
    <w:basedOn w:val="a0"/>
    <w:link w:val="2"/>
    <w:semiHidden/>
    <w:rsid w:val="00125D9F"/>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2"/>
    <w:uiPriority w:val="99"/>
    <w:rsid w:val="00125D9F"/>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125D9F"/>
    <w:rPr>
      <w:rFonts w:ascii="Times New Roman" w:eastAsia="Calibri" w:hAnsi="Times New Roman" w:cs="Times New Roman"/>
      <w:sz w:val="24"/>
      <w:szCs w:val="24"/>
      <w:lang w:eastAsia="ru-RU"/>
    </w:rPr>
  </w:style>
  <w:style w:type="character" w:customStyle="1" w:styleId="12">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125D9F"/>
    <w:rPr>
      <w:rFonts w:ascii="Times New Roman" w:eastAsia="Times New Roman" w:hAnsi="Times New Roman" w:cs="Times New Roman"/>
      <w:sz w:val="24"/>
      <w:szCs w:val="20"/>
      <w:lang w:eastAsia="ru-RU"/>
    </w:rPr>
  </w:style>
  <w:style w:type="table" w:customStyle="1" w:styleId="TableGrid">
    <w:name w:val="TableGrid"/>
    <w:rsid w:val="00125D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34" Type="http://schemas.openxmlformats.org/officeDocument/2006/relationships/theme" Target="theme/theme1.xml"/><Relationship Id="rId7" Type="http://schemas.openxmlformats.org/officeDocument/2006/relationships/hyperlink" Target="mailto:osp@ro78.fss.ru" TargetMode="Externa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base.garant.ru/71145140/f7ee959fd36b5699076b35abf4f52c5c/" TargetMode="Externa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docs.cntd.ru/document/542620598" TargetMode="External"/><Relationship Id="rId24" Type="http://schemas.openxmlformats.org/officeDocument/2006/relationships/hyperlink" Target="http://docs.cntd.ru/document/542620598" TargetMode="External"/><Relationship Id="rId32" Type="http://schemas.openxmlformats.org/officeDocument/2006/relationships/hyperlink" Target="mailto:tsrfil31@ro78.fss.ru" TargetMode="External"/><Relationship Id="rId5" Type="http://schemas.openxmlformats.org/officeDocument/2006/relationships/hyperlink" Target="mailto:osp@ro78.fss.ru" TargetMode="Externa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base.garant.ru/71145140/53f89421bbdaf741eb2d1ecc4ddb4c33/" TargetMode="Externa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31"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Чиченкова Наталья Ипполитовна</cp:lastModifiedBy>
  <cp:revision>9</cp:revision>
  <cp:lastPrinted>2022-03-04T06:30:00Z</cp:lastPrinted>
  <dcterms:created xsi:type="dcterms:W3CDTF">2022-08-18T12:44:00Z</dcterms:created>
  <dcterms:modified xsi:type="dcterms:W3CDTF">2022-10-18T11:29:00Z</dcterms:modified>
</cp:coreProperties>
</file>