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6D667" w14:textId="77777777" w:rsidR="00FC2A8B" w:rsidRPr="00FD5397" w:rsidRDefault="00FC2A8B" w:rsidP="00FC2A8B">
      <w:pPr>
        <w:suppressAutoHyphens w:val="0"/>
        <w:spacing w:before="100" w:beforeAutospacing="1" w:after="100" w:afterAutospacing="1"/>
        <w:rPr>
          <w:b/>
          <w:bCs/>
          <w:sz w:val="28"/>
          <w:szCs w:val="28"/>
          <w:lang w:eastAsia="ru-RU"/>
        </w:rPr>
      </w:pPr>
      <w:r>
        <w:rPr>
          <w:b/>
          <w:bCs/>
          <w:kern w:val="1"/>
          <w:sz w:val="28"/>
          <w:szCs w:val="28"/>
          <w:lang w:eastAsia="ru-RU"/>
        </w:rPr>
        <w:t xml:space="preserve">                                         Описание объекта закупки</w:t>
      </w:r>
    </w:p>
    <w:p w14:paraId="52EDCE2C" w14:textId="01C7E0D7" w:rsidR="00F8480B" w:rsidRDefault="00FC2A8B" w:rsidP="00FC2A8B">
      <w:pPr>
        <w:pStyle w:val="a3"/>
        <w:tabs>
          <w:tab w:val="left" w:pos="0"/>
        </w:tabs>
        <w:ind w:left="0"/>
        <w:jc w:val="both"/>
        <w:rPr>
          <w:rStyle w:val="ng-binding"/>
        </w:rPr>
      </w:pPr>
      <w:r w:rsidRPr="006B446F">
        <w:rPr>
          <w:rFonts w:eastAsia="Andale Sans UI"/>
          <w:b/>
          <w:kern w:val="1"/>
        </w:rPr>
        <w:t>Наименование объекта закупки:</w:t>
      </w:r>
      <w:r w:rsidRPr="00F8480B">
        <w:rPr>
          <w:sz w:val="22"/>
          <w:szCs w:val="22"/>
          <w:lang w:eastAsia="ru-RU"/>
        </w:rPr>
        <w:t xml:space="preserve"> </w:t>
      </w:r>
      <w:r w:rsidR="00F8480B">
        <w:rPr>
          <w:rStyle w:val="ng-binding"/>
        </w:rPr>
        <w:t xml:space="preserve">Изготовление </w:t>
      </w:r>
      <w:proofErr w:type="spellStart"/>
      <w:r w:rsidR="00F8480B">
        <w:rPr>
          <w:rStyle w:val="ng-binding"/>
        </w:rPr>
        <w:t>протезно</w:t>
      </w:r>
      <w:proofErr w:type="spellEnd"/>
      <w:r w:rsidR="00F8480B">
        <w:rPr>
          <w:rStyle w:val="ng-binding"/>
        </w:rPr>
        <w:t xml:space="preserve"> - ортопедических изделий (протезы верхних конечностей) для обеспечения инвалида</w:t>
      </w:r>
      <w:r w:rsidR="00F8480B">
        <w:rPr>
          <w:rStyle w:val="ng-binding"/>
        </w:rPr>
        <w:t>.</w:t>
      </w:r>
      <w:bookmarkStart w:id="0" w:name="_GoBack"/>
      <w:bookmarkEnd w:id="0"/>
    </w:p>
    <w:p w14:paraId="7EBB33F5" w14:textId="080B5DDB" w:rsidR="00FC2A8B" w:rsidRPr="00FC2A8B" w:rsidRDefault="00FC2A8B" w:rsidP="00FC2A8B">
      <w:pPr>
        <w:pStyle w:val="a3"/>
        <w:tabs>
          <w:tab w:val="left" w:pos="0"/>
        </w:tabs>
        <w:ind w:left="0"/>
        <w:jc w:val="both"/>
        <w:rPr>
          <w:lang w:eastAsia="ru-RU"/>
        </w:rPr>
      </w:pPr>
      <w:proofErr w:type="gramStart"/>
      <w:r w:rsidRPr="006B446F">
        <w:rPr>
          <w:b/>
        </w:rPr>
        <w:t>Срок  выполнения</w:t>
      </w:r>
      <w:proofErr w:type="gramEnd"/>
      <w:r w:rsidRPr="006B446F">
        <w:rPr>
          <w:b/>
        </w:rPr>
        <w:t xml:space="preserve"> издели</w:t>
      </w:r>
      <w:r w:rsidRPr="006B446F">
        <w:t>я</w:t>
      </w:r>
      <w:r w:rsidRPr="006B446F">
        <w:rPr>
          <w:rFonts w:eastAsia="Arial"/>
          <w:bCs/>
        </w:rPr>
        <w:t xml:space="preserve">: </w:t>
      </w:r>
      <w:r w:rsidRPr="006B446F">
        <w:rPr>
          <w:rFonts w:eastAsia="Arial CYR"/>
          <w:kern w:val="2"/>
          <w:lang w:eastAsia="en-US"/>
        </w:rPr>
        <w:t xml:space="preserve">Срок изготовления  в адрес инвалидов – в течение 40 дней следующих за днем получения Исполнителем  Направления, выданного Заказчиком Получателю. </w:t>
      </w:r>
    </w:p>
    <w:p w14:paraId="6EC548EB" w14:textId="77777777" w:rsidR="00FC2A8B" w:rsidRPr="006B446F" w:rsidRDefault="00FC2A8B" w:rsidP="00FC2A8B">
      <w:pPr>
        <w:widowControl w:val="0"/>
        <w:tabs>
          <w:tab w:val="left" w:pos="8780"/>
        </w:tabs>
        <w:spacing w:after="120"/>
      </w:pPr>
      <w:r w:rsidRPr="006B446F">
        <w:rPr>
          <w:b/>
        </w:rPr>
        <w:t>Место выполнения работ</w:t>
      </w:r>
      <w:r w:rsidRPr="006B446F">
        <w:t xml:space="preserve"> – По месту нахождения исполнителя.</w:t>
      </w:r>
    </w:p>
    <w:p w14:paraId="218B5696" w14:textId="77777777" w:rsidR="00FC2A8B" w:rsidRPr="006B446F" w:rsidRDefault="00FC2A8B" w:rsidP="00FC2A8B">
      <w:pPr>
        <w:widowControl w:val="0"/>
        <w:tabs>
          <w:tab w:val="left" w:pos="8780"/>
        </w:tabs>
        <w:spacing w:after="120"/>
        <w:rPr>
          <w:rFonts w:eastAsia="Arial"/>
          <w:spacing w:val="-4"/>
          <w:kern w:val="1"/>
        </w:rPr>
      </w:pPr>
    </w:p>
    <w:p w14:paraId="79856BAA" w14:textId="77777777" w:rsidR="00FC2A8B" w:rsidRPr="006B446F" w:rsidRDefault="00FC2A8B" w:rsidP="00FC2A8B">
      <w:pPr>
        <w:jc w:val="center"/>
        <w:rPr>
          <w:b/>
        </w:rPr>
      </w:pPr>
      <w:r w:rsidRPr="006B446F">
        <w:rPr>
          <w:b/>
        </w:rPr>
        <w:t>Требования к качеству работ</w:t>
      </w:r>
    </w:p>
    <w:p w14:paraId="0E805B49" w14:textId="77777777" w:rsidR="00FC2A8B" w:rsidRPr="006B446F" w:rsidRDefault="00FC2A8B" w:rsidP="00FC2A8B">
      <w:pPr>
        <w:jc w:val="center"/>
        <w:rPr>
          <w:b/>
        </w:rPr>
      </w:pPr>
    </w:p>
    <w:p w14:paraId="6D3AC32D" w14:textId="77777777" w:rsidR="00FC2A8B" w:rsidRPr="006B446F" w:rsidRDefault="00FC2A8B" w:rsidP="00FC2A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6F">
        <w:rPr>
          <w:rFonts w:ascii="Times New Roman" w:hAnsi="Times New Roman" w:cs="Times New Roman"/>
          <w:sz w:val="24"/>
          <w:szCs w:val="24"/>
        </w:rPr>
        <w:tab/>
        <w:t xml:space="preserve">Протезы верхних конечностей должны изготавливаться с учетом анатомических дефектов верхних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 </w:t>
      </w:r>
    </w:p>
    <w:p w14:paraId="025E9661" w14:textId="77777777" w:rsidR="00FC2A8B" w:rsidRPr="006B446F" w:rsidRDefault="00FC2A8B" w:rsidP="00FC2A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6F">
        <w:rPr>
          <w:rFonts w:ascii="Times New Roman" w:hAnsi="Times New Roman" w:cs="Times New Roman"/>
          <w:sz w:val="24"/>
          <w:szCs w:val="24"/>
        </w:rPr>
        <w:tab/>
        <w:t xml:space="preserve">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 </w:t>
      </w:r>
    </w:p>
    <w:p w14:paraId="01BBB2A0" w14:textId="77777777" w:rsidR="00FC2A8B" w:rsidRPr="006B446F" w:rsidRDefault="00FC2A8B" w:rsidP="00FC2A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6F">
        <w:rPr>
          <w:rFonts w:ascii="Times New Roman" w:hAnsi="Times New Roman" w:cs="Times New Roman"/>
          <w:sz w:val="24"/>
          <w:szCs w:val="24"/>
        </w:rPr>
        <w:tab/>
        <w:t>Материалы приемных гильз, контактирующих с телом человека должны быть разрешены к применению Минздравсоцразвития России.</w:t>
      </w:r>
    </w:p>
    <w:p w14:paraId="18C05E20" w14:textId="77777777" w:rsidR="00FC2A8B" w:rsidRPr="006B446F" w:rsidRDefault="00FC2A8B" w:rsidP="00FC2A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6F">
        <w:rPr>
          <w:rFonts w:ascii="Times New Roman" w:hAnsi="Times New Roman" w:cs="Times New Roman"/>
          <w:sz w:val="24"/>
          <w:szCs w:val="24"/>
        </w:rPr>
        <w:tab/>
        <w:t>Узлы протезов должны быть стойкие к воздействию физиологических растворов (пота).</w:t>
      </w:r>
    </w:p>
    <w:p w14:paraId="26E7AC5E" w14:textId="77777777" w:rsidR="00FC2A8B" w:rsidRPr="006B446F" w:rsidRDefault="00FC2A8B" w:rsidP="00FC2A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6F">
        <w:rPr>
          <w:rFonts w:ascii="Times New Roman" w:hAnsi="Times New Roman" w:cs="Times New Roman"/>
          <w:sz w:val="24"/>
          <w:szCs w:val="24"/>
        </w:rPr>
        <w:tab/>
        <w:t xml:space="preserve">Металлические части протезов должны изготавливаться из коррозийно-стойких материалов или защищены от коррозии специальными покрытиями. </w:t>
      </w:r>
    </w:p>
    <w:p w14:paraId="20CC4D96" w14:textId="77777777" w:rsidR="00FC2A8B" w:rsidRPr="006B446F" w:rsidRDefault="00FC2A8B" w:rsidP="00FC2A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6F">
        <w:rPr>
          <w:rFonts w:ascii="Times New Roman" w:hAnsi="Times New Roman" w:cs="Times New Roman"/>
          <w:sz w:val="24"/>
          <w:szCs w:val="24"/>
        </w:rPr>
        <w:tab/>
        <w:t xml:space="preserve">Протезы должны быть классифицированы в соответствии с требованиями Национального стандарта Российской </w:t>
      </w:r>
      <w:proofErr w:type="gramStart"/>
      <w:r w:rsidRPr="006B446F">
        <w:rPr>
          <w:rFonts w:ascii="Times New Roman" w:hAnsi="Times New Roman" w:cs="Times New Roman"/>
          <w:sz w:val="24"/>
          <w:szCs w:val="24"/>
        </w:rPr>
        <w:t>Федерации  ГОСТ</w:t>
      </w:r>
      <w:proofErr w:type="gramEnd"/>
      <w:r w:rsidRPr="006B446F">
        <w:rPr>
          <w:rFonts w:ascii="Times New Roman" w:hAnsi="Times New Roman" w:cs="Times New Roman"/>
          <w:sz w:val="24"/>
          <w:szCs w:val="24"/>
        </w:rPr>
        <w:t xml:space="preserve"> Р ИСО 9999-2019 «Технические средства реабилитации людей с ограничениями жизнедеятельности. Классификация», Государственного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испытаний». </w:t>
      </w:r>
    </w:p>
    <w:p w14:paraId="58C94709" w14:textId="77777777" w:rsidR="00FC2A8B" w:rsidRPr="006B446F" w:rsidRDefault="00FC2A8B" w:rsidP="00FC2A8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7126A" w14:textId="77777777" w:rsidR="00FC2A8B" w:rsidRPr="006B446F" w:rsidRDefault="00FC2A8B" w:rsidP="00FC2A8B">
      <w:pPr>
        <w:ind w:left="-180" w:firstLine="2940"/>
        <w:jc w:val="both"/>
        <w:rPr>
          <w:b/>
        </w:rPr>
      </w:pPr>
      <w:r w:rsidRPr="006B446F">
        <w:rPr>
          <w:b/>
        </w:rPr>
        <w:t>Требования к безопасности работ</w:t>
      </w:r>
    </w:p>
    <w:p w14:paraId="564A46CC" w14:textId="77777777" w:rsidR="00FC2A8B" w:rsidRPr="006B446F" w:rsidRDefault="00FC2A8B" w:rsidP="00FC2A8B">
      <w:pPr>
        <w:ind w:left="-180" w:firstLine="2940"/>
        <w:jc w:val="both"/>
        <w:rPr>
          <w:b/>
        </w:rPr>
      </w:pPr>
    </w:p>
    <w:p w14:paraId="7A8AD53A" w14:textId="77777777" w:rsidR="00FC2A8B" w:rsidRPr="006B446F" w:rsidRDefault="00FC2A8B" w:rsidP="00FC2A8B">
      <w:pPr>
        <w:keepNext/>
        <w:ind w:left="-180" w:firstLine="360"/>
        <w:jc w:val="both"/>
      </w:pPr>
      <w:r w:rsidRPr="006B446F">
        <w:tab/>
        <w:t xml:space="preserve">    С учетом </w:t>
      </w:r>
      <w:proofErr w:type="gramStart"/>
      <w:r w:rsidRPr="006B446F">
        <w:t>уровня ампутации и модулирования</w:t>
      </w:r>
      <w:proofErr w:type="gramEnd"/>
      <w:r w:rsidRPr="006B446F">
        <w:t xml:space="preserve"> применяемого в протезировании:   </w:t>
      </w:r>
    </w:p>
    <w:p w14:paraId="3B22F919" w14:textId="77777777" w:rsidR="00FC2A8B" w:rsidRPr="006B446F" w:rsidRDefault="00FC2A8B" w:rsidP="00FC2A8B">
      <w:pPr>
        <w:ind w:firstLine="709"/>
        <w:jc w:val="both"/>
      </w:pPr>
      <w:r w:rsidRPr="006B446F">
        <w:t>- приемная гильза протеза конечности должна</w:t>
      </w:r>
      <w:r w:rsidRPr="006B446F">
        <w:rPr>
          <w:b/>
        </w:rPr>
        <w:t xml:space="preserve"> </w:t>
      </w:r>
      <w:r w:rsidRPr="006B446F">
        <w:t>изготавливаться по индивидуальным параметрам пациента и предназначается для размещения в ней культи или пораженной конечности, обеспечивает взаимодействие человека с протезом конечности;</w:t>
      </w:r>
    </w:p>
    <w:p w14:paraId="47BB04A1" w14:textId="77777777" w:rsidR="00FC2A8B" w:rsidRPr="006B446F" w:rsidRDefault="00FC2A8B" w:rsidP="00FC2A8B">
      <w:pPr>
        <w:ind w:firstLine="709"/>
        <w:jc w:val="both"/>
      </w:pPr>
      <w:r w:rsidRPr="006B446F">
        <w:t>- функциональный узел протеза конечности должна выполнять заданную функцию и имеет конструктивно-технологическую завершенность;</w:t>
      </w:r>
    </w:p>
    <w:p w14:paraId="6CAD7871" w14:textId="77777777" w:rsidR="00FC2A8B" w:rsidRPr="006B446F" w:rsidRDefault="00FC2A8B" w:rsidP="00FC2A8B">
      <w:pPr>
        <w:ind w:firstLine="709"/>
        <w:jc w:val="both"/>
        <w:rPr>
          <w:b/>
        </w:rPr>
      </w:pPr>
      <w:r w:rsidRPr="006B446F">
        <w:t>- искусственная кисть должна имитировать форму естественной кисти, и воспроизводит часть ее функций</w:t>
      </w:r>
      <w:r w:rsidRPr="006B446F">
        <w:rPr>
          <w:b/>
        </w:rPr>
        <w:t>;</w:t>
      </w:r>
    </w:p>
    <w:p w14:paraId="55F26CBA" w14:textId="77777777" w:rsidR="00FC2A8B" w:rsidRPr="006B446F" w:rsidRDefault="00FC2A8B" w:rsidP="00FC2A8B">
      <w:pPr>
        <w:ind w:firstLine="709"/>
        <w:jc w:val="both"/>
      </w:pPr>
      <w:r w:rsidRPr="006B446F">
        <w:t>- косметическая кисть должна восполнять внешний вид утраченной кисти и не имеет двигательных функций;</w:t>
      </w:r>
    </w:p>
    <w:p w14:paraId="50420824" w14:textId="77777777" w:rsidR="00FC2A8B" w:rsidRPr="006B446F" w:rsidRDefault="00FC2A8B" w:rsidP="00FC2A8B">
      <w:pPr>
        <w:ind w:firstLine="709"/>
        <w:jc w:val="both"/>
      </w:pPr>
      <w:r w:rsidRPr="006B446F">
        <w:t>- многофункциональная кисть конструктивно должна выполнять несколько видов захвата;</w:t>
      </w:r>
    </w:p>
    <w:p w14:paraId="103F2E7D" w14:textId="77777777" w:rsidR="00FC2A8B" w:rsidRPr="006B446F" w:rsidRDefault="00FC2A8B" w:rsidP="00FC2A8B">
      <w:pPr>
        <w:ind w:firstLine="709"/>
        <w:jc w:val="both"/>
      </w:pPr>
      <w:r w:rsidRPr="006B446F">
        <w:t>- косметический протез конечности должен восполнять форму, и внешний вид отсутствующей ее части;</w:t>
      </w:r>
    </w:p>
    <w:p w14:paraId="62E729FB" w14:textId="77777777" w:rsidR="00FC2A8B" w:rsidRPr="006B446F" w:rsidRDefault="00FC2A8B" w:rsidP="00FC2A8B">
      <w:pPr>
        <w:keepNext/>
        <w:jc w:val="center"/>
      </w:pPr>
      <w:r w:rsidRPr="006B446F">
        <w:rPr>
          <w:b/>
        </w:rPr>
        <w:lastRenderedPageBreak/>
        <w:t>Требования к размерам, упаковке и отгрузке товара</w:t>
      </w:r>
      <w:r w:rsidRPr="006B446F">
        <w:t xml:space="preserve"> </w:t>
      </w:r>
    </w:p>
    <w:p w14:paraId="59426157" w14:textId="77777777" w:rsidR="00FC2A8B" w:rsidRPr="006B446F" w:rsidRDefault="00FC2A8B" w:rsidP="00FC2A8B">
      <w:pPr>
        <w:keepNext/>
        <w:jc w:val="center"/>
      </w:pPr>
    </w:p>
    <w:p w14:paraId="629D3AAB" w14:textId="77777777" w:rsidR="00FC2A8B" w:rsidRPr="006B446F" w:rsidRDefault="00FC2A8B" w:rsidP="00FC2A8B">
      <w:pPr>
        <w:ind w:firstLine="709"/>
        <w:jc w:val="both"/>
      </w:pPr>
      <w:r w:rsidRPr="006B446F">
        <w:t xml:space="preserve">Упаковка протезов </w:t>
      </w:r>
      <w:proofErr w:type="gramStart"/>
      <w:r w:rsidRPr="006B446F">
        <w:t>верхних  конечностей</w:t>
      </w:r>
      <w:proofErr w:type="gramEnd"/>
      <w:r w:rsidRPr="006B446F">
        <w:t xml:space="preserve">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14:paraId="44E099D2" w14:textId="77777777" w:rsidR="00FC2A8B" w:rsidRPr="006B446F" w:rsidRDefault="00FC2A8B" w:rsidP="00FC2A8B">
      <w:pPr>
        <w:ind w:left="-180" w:firstLine="360"/>
        <w:jc w:val="both"/>
        <w:rPr>
          <w:b/>
        </w:rPr>
      </w:pPr>
    </w:p>
    <w:p w14:paraId="7779F61C" w14:textId="77777777" w:rsidR="00FC2A8B" w:rsidRPr="006B446F" w:rsidRDefault="00FC2A8B" w:rsidP="00FC2A8B">
      <w:pPr>
        <w:ind w:left="-180" w:firstLine="2940"/>
        <w:jc w:val="both"/>
        <w:rPr>
          <w:b/>
        </w:rPr>
      </w:pPr>
      <w:r w:rsidRPr="006B446F">
        <w:rPr>
          <w:b/>
        </w:rPr>
        <w:t>Требования к результатам работ</w:t>
      </w:r>
    </w:p>
    <w:p w14:paraId="1CE394CC" w14:textId="77777777" w:rsidR="00FC2A8B" w:rsidRPr="006B446F" w:rsidRDefault="00FC2A8B" w:rsidP="00FC2A8B">
      <w:pPr>
        <w:ind w:firstLine="420"/>
        <w:jc w:val="both"/>
      </w:pPr>
      <w:r w:rsidRPr="006B446F">
        <w:tab/>
        <w:t xml:space="preserve">Работы по обеспечению </w:t>
      </w:r>
      <w:proofErr w:type="gramStart"/>
      <w:r w:rsidRPr="006B446F">
        <w:t>инвалида  протезами</w:t>
      </w:r>
      <w:proofErr w:type="gramEnd"/>
      <w:r w:rsidRPr="006B446F">
        <w:t xml:space="preserve"> верхних конечностей должны считаться эффективно исполненными, если у инвалида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инвалида протезами должны </w:t>
      </w:r>
      <w:proofErr w:type="gramStart"/>
      <w:r w:rsidRPr="006B446F">
        <w:t>быть  выполнены</w:t>
      </w:r>
      <w:proofErr w:type="gramEnd"/>
      <w:r w:rsidRPr="006B446F">
        <w:t xml:space="preserve"> с надлежащим качеством и в установленные сроки.</w:t>
      </w:r>
    </w:p>
    <w:p w14:paraId="61D01D11" w14:textId="77777777" w:rsidR="00FC2A8B" w:rsidRPr="006B446F" w:rsidRDefault="00FC2A8B" w:rsidP="00FC2A8B">
      <w:pPr>
        <w:autoSpaceDE w:val="0"/>
        <w:ind w:firstLine="709"/>
        <w:jc w:val="center"/>
        <w:rPr>
          <w:b/>
        </w:rPr>
      </w:pPr>
    </w:p>
    <w:p w14:paraId="07F7EF8B" w14:textId="77777777" w:rsidR="00FC2A8B" w:rsidRPr="006B446F" w:rsidRDefault="00FC2A8B" w:rsidP="00FC2A8B">
      <w:pPr>
        <w:autoSpaceDE w:val="0"/>
        <w:ind w:firstLine="709"/>
        <w:jc w:val="center"/>
        <w:rPr>
          <w:b/>
        </w:rPr>
      </w:pPr>
    </w:p>
    <w:p w14:paraId="4DAD5D38" w14:textId="77777777" w:rsidR="00FC2A8B" w:rsidRPr="006B446F" w:rsidRDefault="00FC2A8B" w:rsidP="00FC2A8B">
      <w:pPr>
        <w:autoSpaceDE w:val="0"/>
        <w:ind w:firstLine="709"/>
        <w:jc w:val="center"/>
        <w:rPr>
          <w:b/>
        </w:rPr>
      </w:pPr>
      <w:r w:rsidRPr="006B446F">
        <w:rPr>
          <w:b/>
        </w:rPr>
        <w:t xml:space="preserve">Требования к сроку и (или) объему предоставленных гарантий </w:t>
      </w:r>
      <w:proofErr w:type="gramStart"/>
      <w:r w:rsidRPr="006B446F">
        <w:rPr>
          <w:b/>
        </w:rPr>
        <w:t>качества  выполнения</w:t>
      </w:r>
      <w:proofErr w:type="gramEnd"/>
      <w:r w:rsidRPr="006B446F">
        <w:rPr>
          <w:b/>
        </w:rPr>
        <w:t xml:space="preserve">  работ</w:t>
      </w:r>
    </w:p>
    <w:p w14:paraId="0EDE1041" w14:textId="77777777" w:rsidR="00FC2A8B" w:rsidRDefault="00FC2A8B" w:rsidP="00FC2A8B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B446F">
        <w:rPr>
          <w:color w:val="000000"/>
          <w:lang w:eastAsia="ru-RU"/>
        </w:rPr>
        <w:t xml:space="preserve">            Гарантийный срок должен составлять не </w:t>
      </w:r>
      <w:proofErr w:type="gramStart"/>
      <w:r w:rsidRPr="006B446F">
        <w:rPr>
          <w:color w:val="000000"/>
          <w:lang w:eastAsia="ru-RU"/>
        </w:rPr>
        <w:t>менее  12</w:t>
      </w:r>
      <w:proofErr w:type="gramEnd"/>
      <w:r w:rsidRPr="006B446F">
        <w:rPr>
          <w:color w:val="000000"/>
          <w:lang w:eastAsia="ru-RU"/>
        </w:rPr>
        <w:t xml:space="preserve"> месяцев со дня, следующего за днем подписания Акта приема-передачи Изделия.</w:t>
      </w:r>
    </w:p>
    <w:p w14:paraId="66714CE7" w14:textId="614600DE" w:rsidR="00980F5F" w:rsidRDefault="00980F5F" w:rsidP="00980F5F">
      <w:pPr>
        <w:jc w:val="both"/>
        <w:rPr>
          <w:lang w:eastAsia="ru-RU"/>
        </w:rPr>
      </w:pPr>
      <w:r>
        <w:t>Поставщик должен предоставить копии гарантийных талонов или книжек (руководства пользователя), а также спецификации, с указанием индивидуальных номеров изделий или комплектующих протезов.</w:t>
      </w:r>
    </w:p>
    <w:p w14:paraId="0B755054" w14:textId="77777777" w:rsidR="00980F5F" w:rsidRPr="006B446F" w:rsidRDefault="00980F5F" w:rsidP="00FC2A8B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78223818" w14:textId="77777777" w:rsidR="00FC2A8B" w:rsidRPr="006B446F" w:rsidRDefault="00FC2A8B" w:rsidP="00FC2A8B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53CEF08C" w14:textId="77777777" w:rsidR="00FC2A8B" w:rsidRPr="006B446F" w:rsidRDefault="00FC2A8B" w:rsidP="00FC2A8B">
      <w:pPr>
        <w:suppressAutoHyphens w:val="0"/>
        <w:autoSpaceDE w:val="0"/>
        <w:autoSpaceDN w:val="0"/>
        <w:adjustRightInd w:val="0"/>
      </w:pPr>
      <w:r w:rsidRPr="006B446F">
        <w:rPr>
          <w:b/>
        </w:rPr>
        <w:t xml:space="preserve">    </w:t>
      </w:r>
      <w:r w:rsidRPr="006B446F">
        <w:t xml:space="preserve">        </w:t>
      </w:r>
      <w:r w:rsidRPr="006B446F">
        <w:rPr>
          <w:b/>
        </w:rPr>
        <w:t xml:space="preserve">Срок эксплуатации протеза </w:t>
      </w:r>
      <w:proofErr w:type="gramStart"/>
      <w:r w:rsidRPr="006B446F">
        <w:t>регламентируется  приказом</w:t>
      </w:r>
      <w:proofErr w:type="gramEnd"/>
      <w:r w:rsidRPr="006B446F">
        <w:t xml:space="preserve">  Министерством Труда  и Социальной Защиты  РФ от 5 марта 2021г №107 Н.</w:t>
      </w:r>
    </w:p>
    <w:p w14:paraId="44EF0034" w14:textId="77777777" w:rsidR="00FC2A8B" w:rsidRPr="006B446F" w:rsidRDefault="00FC2A8B" w:rsidP="00FC2A8B">
      <w:pPr>
        <w:suppressAutoHyphens w:val="0"/>
        <w:autoSpaceDE w:val="0"/>
        <w:autoSpaceDN w:val="0"/>
        <w:adjustRightInd w:val="0"/>
      </w:pPr>
    </w:p>
    <w:tbl>
      <w:tblPr>
        <w:tblW w:w="10414" w:type="dxa"/>
        <w:jc w:val="center"/>
        <w:tblLayout w:type="fixed"/>
        <w:tblLook w:val="0000" w:firstRow="0" w:lastRow="0" w:firstColumn="0" w:lastColumn="0" w:noHBand="0" w:noVBand="0"/>
      </w:tblPr>
      <w:tblGrid>
        <w:gridCol w:w="71"/>
        <w:gridCol w:w="1129"/>
        <w:gridCol w:w="2197"/>
        <w:gridCol w:w="6237"/>
        <w:gridCol w:w="709"/>
        <w:gridCol w:w="71"/>
      </w:tblGrid>
      <w:tr w:rsidR="00FC2A8B" w:rsidRPr="006B446F" w14:paraId="1CCD9411" w14:textId="77777777" w:rsidTr="00436B5A">
        <w:trPr>
          <w:gridBefore w:val="1"/>
          <w:gridAfter w:val="1"/>
          <w:wBefore w:w="71" w:type="dxa"/>
          <w:wAfter w:w="71" w:type="dxa"/>
          <w:trHeight w:val="139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7A076" w14:textId="77777777" w:rsidR="00FC2A8B" w:rsidRPr="006B446F" w:rsidRDefault="00FC2A8B" w:rsidP="00C423B6">
            <w:pPr>
              <w:tabs>
                <w:tab w:val="left" w:pos="0"/>
              </w:tabs>
              <w:jc w:val="center"/>
              <w:rPr>
                <w:b/>
              </w:rPr>
            </w:pPr>
            <w:r w:rsidRPr="006B446F">
              <w:rPr>
                <w:b/>
              </w:rPr>
              <w:t xml:space="preserve">Наименование вида </w:t>
            </w:r>
            <w:proofErr w:type="spellStart"/>
            <w:r w:rsidRPr="006B446F">
              <w:rPr>
                <w:b/>
              </w:rPr>
              <w:t>тср</w:t>
            </w:r>
            <w:proofErr w:type="spellEnd"/>
            <w:r w:rsidRPr="006B446F">
              <w:rPr>
                <w:b/>
              </w:rPr>
              <w:t xml:space="preserve"> по </w:t>
            </w:r>
            <w:proofErr w:type="spellStart"/>
            <w:r w:rsidRPr="006B446F">
              <w:rPr>
                <w:b/>
              </w:rPr>
              <w:t>квассификатору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392FB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jc w:val="center"/>
              <w:rPr>
                <w:b/>
                <w:bCs/>
              </w:rPr>
            </w:pPr>
          </w:p>
          <w:p w14:paraId="682A5EEE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rPr>
                <w:b/>
                <w:bCs/>
              </w:rPr>
            </w:pPr>
          </w:p>
          <w:p w14:paraId="3C88AFB2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rPr>
                <w:b/>
              </w:rPr>
            </w:pPr>
            <w:r w:rsidRPr="006B446F">
              <w:rPr>
                <w:b/>
                <w:bCs/>
              </w:rPr>
              <w:t xml:space="preserve">Наименование изделия </w:t>
            </w:r>
            <w:r w:rsidRPr="006B446F">
              <w:rPr>
                <w:b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91455" w14:textId="77777777" w:rsidR="00FC2A8B" w:rsidRPr="006B446F" w:rsidRDefault="00FC2A8B" w:rsidP="00C423B6">
            <w:pPr>
              <w:snapToGrid w:val="0"/>
              <w:rPr>
                <w:b/>
              </w:rPr>
            </w:pPr>
          </w:p>
          <w:p w14:paraId="571DE475" w14:textId="77777777" w:rsidR="00FC2A8B" w:rsidRPr="006B446F" w:rsidRDefault="00FC2A8B" w:rsidP="00C423B6">
            <w:pPr>
              <w:snapToGrid w:val="0"/>
              <w:rPr>
                <w:b/>
              </w:rPr>
            </w:pPr>
          </w:p>
          <w:p w14:paraId="30D245B4" w14:textId="77777777" w:rsidR="00FC2A8B" w:rsidRPr="006B446F" w:rsidRDefault="00FC2A8B" w:rsidP="00C423B6">
            <w:pPr>
              <w:snapToGrid w:val="0"/>
              <w:rPr>
                <w:b/>
              </w:rPr>
            </w:pPr>
            <w:r w:rsidRPr="006B446F">
              <w:rPr>
                <w:b/>
              </w:rPr>
              <w:t xml:space="preserve">Описание  </w:t>
            </w:r>
          </w:p>
          <w:p w14:paraId="0DC8E522" w14:textId="77777777" w:rsidR="00FC2A8B" w:rsidRPr="006B446F" w:rsidRDefault="00FC2A8B" w:rsidP="00C423B6">
            <w:pPr>
              <w:jc w:val="center"/>
              <w:rPr>
                <w:b/>
              </w:rPr>
            </w:pPr>
            <w:r w:rsidRPr="006B446F">
              <w:rPr>
                <w:b/>
              </w:rPr>
              <w:t>Функциональных и технических характеристик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0AFB8D" w14:textId="77777777" w:rsidR="00FC2A8B" w:rsidRPr="006B446F" w:rsidRDefault="00FC2A8B" w:rsidP="00C423B6">
            <w:pPr>
              <w:snapToGrid w:val="0"/>
              <w:ind w:left="-108"/>
              <w:jc w:val="center"/>
              <w:rPr>
                <w:b/>
              </w:rPr>
            </w:pPr>
          </w:p>
          <w:p w14:paraId="136144E4" w14:textId="77777777" w:rsidR="00FC2A8B" w:rsidRPr="006B446F" w:rsidRDefault="00FC2A8B" w:rsidP="00C423B6">
            <w:pPr>
              <w:snapToGrid w:val="0"/>
              <w:ind w:left="-108"/>
              <w:jc w:val="center"/>
              <w:rPr>
                <w:b/>
              </w:rPr>
            </w:pPr>
            <w:r w:rsidRPr="006B446F">
              <w:rPr>
                <w:b/>
              </w:rPr>
              <w:t>Кол-во</w:t>
            </w:r>
          </w:p>
          <w:p w14:paraId="159C8B43" w14:textId="77777777" w:rsidR="00FC2A8B" w:rsidRPr="006B446F" w:rsidRDefault="00FC2A8B" w:rsidP="00C423B6">
            <w:pPr>
              <w:rPr>
                <w:b/>
              </w:rPr>
            </w:pPr>
          </w:p>
          <w:p w14:paraId="3197582A" w14:textId="77777777" w:rsidR="00FC2A8B" w:rsidRPr="006B446F" w:rsidRDefault="00FC2A8B" w:rsidP="00C423B6">
            <w:pPr>
              <w:rPr>
                <w:b/>
              </w:rPr>
            </w:pPr>
          </w:p>
          <w:p w14:paraId="161E2066" w14:textId="77777777" w:rsidR="00FC2A8B" w:rsidRPr="006B446F" w:rsidRDefault="00FC2A8B" w:rsidP="00C423B6">
            <w:pPr>
              <w:rPr>
                <w:b/>
              </w:rPr>
            </w:pPr>
            <w:r w:rsidRPr="006B446F">
              <w:rPr>
                <w:b/>
              </w:rPr>
              <w:t xml:space="preserve">    </w:t>
            </w:r>
          </w:p>
        </w:tc>
      </w:tr>
      <w:tr w:rsidR="00DA21EB" w:rsidRPr="006B446F" w14:paraId="7DF636A1" w14:textId="77777777" w:rsidTr="00436B5A">
        <w:trPr>
          <w:gridBefore w:val="1"/>
          <w:gridAfter w:val="1"/>
          <w:wBefore w:w="71" w:type="dxa"/>
          <w:wAfter w:w="71" w:type="dxa"/>
          <w:cantSplit/>
          <w:trHeight w:val="24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60DB2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6B446F">
              <w:rPr>
                <w:b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81E04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6B446F">
              <w:rPr>
                <w:b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2357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6B446F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2CC109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6B446F">
              <w:rPr>
                <w:b/>
              </w:rPr>
              <w:t>4</w:t>
            </w:r>
          </w:p>
        </w:tc>
      </w:tr>
      <w:tr w:rsidR="00C423B6" w:rsidRPr="004642B8" w14:paraId="52890D26" w14:textId="77777777" w:rsidTr="00436B5A">
        <w:trPr>
          <w:gridBefore w:val="1"/>
          <w:gridAfter w:val="1"/>
          <w:wBefore w:w="71" w:type="dxa"/>
          <w:wAfter w:w="71" w:type="dxa"/>
          <w:trHeight w:val="140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ABFD0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rPr>
                <w:b/>
                <w:lang w:val="en-US"/>
              </w:rPr>
            </w:pPr>
          </w:p>
          <w:p w14:paraId="70BD7C2E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rPr>
                <w:b/>
                <w:lang w:val="en-US"/>
              </w:rPr>
            </w:pPr>
          </w:p>
          <w:p w14:paraId="3051E6F3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rPr>
                <w:b/>
                <w:lang w:val="en-US"/>
              </w:rPr>
            </w:pPr>
          </w:p>
          <w:p w14:paraId="5115C407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rPr>
                <w:b/>
                <w:lang w:val="en-US"/>
              </w:rPr>
            </w:pPr>
          </w:p>
          <w:p w14:paraId="4B0E32E2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rPr>
                <w:b/>
                <w:lang w:val="en-US"/>
              </w:rPr>
            </w:pPr>
          </w:p>
          <w:p w14:paraId="7AC2E8FB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rPr>
                <w:b/>
                <w:lang w:val="en-US"/>
              </w:rPr>
            </w:pPr>
          </w:p>
          <w:p w14:paraId="2270E011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rPr>
                <w:b/>
                <w:lang w:val="en-US"/>
              </w:rPr>
            </w:pPr>
          </w:p>
          <w:p w14:paraId="5F50C1D1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rPr>
                <w:b/>
                <w:lang w:val="en-US"/>
              </w:rPr>
            </w:pPr>
          </w:p>
          <w:p w14:paraId="3828605E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rPr>
                <w:b/>
                <w:lang w:val="en-US"/>
              </w:rPr>
            </w:pPr>
          </w:p>
          <w:p w14:paraId="0005D024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rPr>
                <w:b/>
                <w:lang w:val="en-US"/>
              </w:rPr>
            </w:pPr>
          </w:p>
          <w:p w14:paraId="09744D46" w14:textId="77777777" w:rsidR="00FC2A8B" w:rsidRPr="006B446F" w:rsidRDefault="00FC2A8B" w:rsidP="00C423B6">
            <w:pPr>
              <w:tabs>
                <w:tab w:val="left" w:pos="0"/>
              </w:tabs>
              <w:snapToGrid w:val="0"/>
              <w:rPr>
                <w:b/>
              </w:rPr>
            </w:pPr>
            <w:r w:rsidRPr="006B446F">
              <w:rPr>
                <w:b/>
              </w:rPr>
              <w:t>8-04-0</w:t>
            </w:r>
            <w:r>
              <w:rPr>
                <w:b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52FD3" w14:textId="704F9C0E" w:rsidR="00FC2A8B" w:rsidRPr="006B446F" w:rsidRDefault="00FC2A8B" w:rsidP="00C423B6">
            <w:pPr>
              <w:snapToGrid w:val="0"/>
              <w:rPr>
                <w:b/>
                <w:bCs/>
              </w:rPr>
            </w:pPr>
            <w:r w:rsidRPr="006B446F">
              <w:rPr>
                <w:b/>
                <w:bCs/>
              </w:rPr>
              <w:t xml:space="preserve">Протез </w:t>
            </w:r>
            <w:proofErr w:type="gramStart"/>
            <w:r w:rsidRPr="006B446F">
              <w:rPr>
                <w:b/>
                <w:bCs/>
              </w:rPr>
              <w:t>п</w:t>
            </w:r>
            <w:r>
              <w:rPr>
                <w:b/>
                <w:bCs/>
              </w:rPr>
              <w:t xml:space="preserve">редплечья </w:t>
            </w:r>
            <w:r w:rsidRPr="006B446F">
              <w:rPr>
                <w:b/>
                <w:bCs/>
              </w:rPr>
              <w:t xml:space="preserve"> с</w:t>
            </w:r>
            <w:proofErr w:type="gramEnd"/>
            <w:r w:rsidRPr="006B446F">
              <w:rPr>
                <w:b/>
                <w:bCs/>
              </w:rPr>
              <w:t xml:space="preserve"> микропроцессорным управлением</w:t>
            </w:r>
            <w:r w:rsidR="003630CD">
              <w:rPr>
                <w:b/>
                <w:bCs/>
              </w:rPr>
              <w:t>.</w:t>
            </w:r>
            <w:r w:rsidRPr="006B446F">
              <w:rPr>
                <w:b/>
                <w:bCs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90BD" w14:textId="7AADEB15" w:rsidR="00FC2A8B" w:rsidRPr="0080144E" w:rsidRDefault="00FC2A8B" w:rsidP="00C423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spacing w:line="276" w:lineRule="auto"/>
              <w:jc w:val="both"/>
              <w:rPr>
                <w:sz w:val="20"/>
                <w:szCs w:val="20"/>
              </w:rPr>
            </w:pPr>
            <w:r w:rsidRPr="0080144E">
              <w:rPr>
                <w:color w:val="151515"/>
                <w:sz w:val="20"/>
                <w:szCs w:val="20"/>
                <w:shd w:val="clear" w:color="auto" w:fill="FBFBFB"/>
              </w:rPr>
              <w:t>Протез предплечья с микропроцессорным с приемной гильзой по слепку.</w:t>
            </w:r>
            <w:r w:rsidRPr="0080144E">
              <w:rPr>
                <w:color w:val="151515"/>
                <w:sz w:val="20"/>
                <w:szCs w:val="20"/>
              </w:rPr>
              <w:br/>
            </w:r>
            <w:r w:rsidRPr="0080144E">
              <w:rPr>
                <w:color w:val="151515"/>
                <w:sz w:val="20"/>
                <w:szCs w:val="20"/>
                <w:shd w:val="clear" w:color="auto" w:fill="FBFBFB"/>
              </w:rPr>
              <w:t>Протез предплечья с микропроцессорным управлением предназначен для обеспечения действий инвалидов по самообслуживанию.</w:t>
            </w:r>
            <w:r w:rsidRPr="0080144E">
              <w:rPr>
                <w:color w:val="151515"/>
                <w:sz w:val="20"/>
                <w:szCs w:val="20"/>
              </w:rPr>
              <w:br/>
            </w:r>
            <w:r w:rsidRPr="0080144E">
              <w:rPr>
                <w:color w:val="151515"/>
                <w:sz w:val="20"/>
                <w:szCs w:val="20"/>
                <w:shd w:val="clear" w:color="auto" w:fill="FBFBFB"/>
              </w:rPr>
              <w:t>Протез изготавливается по индивидуальному техпроцессу для сложного протезирования, примерочная гильза из термопласта, постоянная приемная из высокотемпературного силикона медицинского назначения c металлическими закладными элементами, несущая из слоистого пластика на основе акриловых смол.</w:t>
            </w:r>
            <w:r w:rsidRPr="0080144E">
              <w:rPr>
                <w:color w:val="151515"/>
                <w:sz w:val="20"/>
                <w:szCs w:val="20"/>
              </w:rPr>
              <w:br/>
            </w:r>
            <w:r w:rsidRPr="0080144E">
              <w:rPr>
                <w:color w:val="151515"/>
                <w:sz w:val="20"/>
                <w:szCs w:val="20"/>
                <w:shd w:val="clear" w:color="auto" w:fill="FBFBFB"/>
              </w:rPr>
              <w:t xml:space="preserve">Управление кистью происходит за счет регистрации на поверхности кожи </w:t>
            </w:r>
            <w:proofErr w:type="spellStart"/>
            <w:r w:rsidRPr="0080144E">
              <w:rPr>
                <w:color w:val="151515"/>
                <w:sz w:val="20"/>
                <w:szCs w:val="20"/>
                <w:shd w:val="clear" w:color="auto" w:fill="FBFBFB"/>
              </w:rPr>
              <w:t>электромиографического</w:t>
            </w:r>
            <w:proofErr w:type="spellEnd"/>
            <w:r w:rsidRPr="0080144E">
              <w:rPr>
                <w:color w:val="151515"/>
                <w:sz w:val="20"/>
                <w:szCs w:val="20"/>
                <w:shd w:val="clear" w:color="auto" w:fill="FBFBFB"/>
              </w:rPr>
              <w:t xml:space="preserve"> сигнала посредством датчиков, зафиксированных во внутренней гильзе, и последующим формированием управляющего сигнала для осуществления схвата. Электромеханические пальцы со 2-го по 5-ый имеют подвижные взаимозависимые 2 сустава. Большой палец кисти с электромеханическим управлением движений обеспечивает сгибание-разгибание, приведение-отведение. Модуль кисти имеет 6 независимых степеней свободы - по одной на каждый палец и активная ротация большого пальца. Пользователь имеет возможность выполнять произвольно настраиваемые жесты и использовать схваты </w:t>
            </w:r>
            <w:r w:rsidRPr="0080144E">
              <w:rPr>
                <w:color w:val="151515"/>
                <w:sz w:val="20"/>
                <w:szCs w:val="20"/>
                <w:shd w:val="clear" w:color="auto" w:fill="FBFBFB"/>
              </w:rPr>
              <w:lastRenderedPageBreak/>
              <w:t xml:space="preserve">под различные предметы и действия. Настройка и переключение жестов происходит через мобильное </w:t>
            </w:r>
            <w:proofErr w:type="gramStart"/>
            <w:r w:rsidRPr="0080144E">
              <w:rPr>
                <w:color w:val="151515"/>
                <w:sz w:val="20"/>
                <w:szCs w:val="20"/>
                <w:shd w:val="clear" w:color="auto" w:fill="FBFBFB"/>
              </w:rPr>
              <w:t>приложение ,</w:t>
            </w:r>
            <w:proofErr w:type="gramEnd"/>
            <w:r w:rsidRPr="0080144E">
              <w:rPr>
                <w:color w:val="151515"/>
                <w:sz w:val="20"/>
                <w:szCs w:val="20"/>
                <w:shd w:val="clear" w:color="auto" w:fill="FBFBFB"/>
              </w:rPr>
              <w:t xml:space="preserve"> подключенное к протезу. Имеется 3 </w:t>
            </w:r>
            <w:proofErr w:type="spellStart"/>
            <w:r w:rsidRPr="0080144E">
              <w:rPr>
                <w:color w:val="151515"/>
                <w:sz w:val="20"/>
                <w:szCs w:val="20"/>
                <w:shd w:val="clear" w:color="auto" w:fill="FBFBFB"/>
              </w:rPr>
              <w:t>преднастроенных</w:t>
            </w:r>
            <w:proofErr w:type="spellEnd"/>
            <w:r w:rsidRPr="0080144E">
              <w:rPr>
                <w:color w:val="151515"/>
                <w:sz w:val="20"/>
                <w:szCs w:val="20"/>
                <w:shd w:val="clear" w:color="auto" w:fill="FBFBFB"/>
              </w:rPr>
              <w:t xml:space="preserve"> жеста. Ладонь и проксимальные фаланги оснащены противоскользящими силиконовыми накладками. В качестве источника энергии служит заряжаемый аккумулятор с защитой от перезаряда. Протез имеет пассивную ротацию кисти в шарнире запястья. Протез не предназначен для использования с косметическими оболочками.</w:t>
            </w:r>
            <w:r w:rsidRPr="0080144E">
              <w:rPr>
                <w:color w:val="151515"/>
                <w:sz w:val="20"/>
                <w:szCs w:val="20"/>
              </w:rPr>
              <w:br/>
            </w:r>
            <w:r w:rsidRPr="0080144E">
              <w:rPr>
                <w:color w:val="151515"/>
                <w:sz w:val="20"/>
                <w:szCs w:val="20"/>
                <w:shd w:val="clear" w:color="auto" w:fill="FBFBFB"/>
              </w:rPr>
              <w:t>Технические характеристики литиево-ионного аккумулятора: емкость 2600 мАч, время до полной зарядки 2-3 часа. Вес модуля кисти не более 480 грамм.</w:t>
            </w:r>
            <w:r w:rsidRPr="0080144E">
              <w:rPr>
                <w:color w:val="151515"/>
                <w:sz w:val="20"/>
                <w:szCs w:val="20"/>
              </w:rPr>
              <w:br/>
            </w:r>
            <w:r w:rsidRPr="0080144E">
              <w:rPr>
                <w:color w:val="151515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56964" w14:textId="7A0FF767" w:rsidR="00FC2A8B" w:rsidRPr="00436B5A" w:rsidRDefault="00FC2A8B" w:rsidP="00C423B6">
            <w:pPr>
              <w:snapToGrid w:val="0"/>
              <w:rPr>
                <w:b/>
              </w:rPr>
            </w:pPr>
            <w:r w:rsidRPr="00436B5A">
              <w:rPr>
                <w:b/>
              </w:rPr>
              <w:lastRenderedPageBreak/>
              <w:t>1шт</w:t>
            </w:r>
          </w:p>
        </w:tc>
      </w:tr>
      <w:tr w:rsidR="00DA21EB" w14:paraId="493EAAA4" w14:textId="1EB594A0" w:rsidTr="00235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10"/>
          <w:jc w:val="center"/>
        </w:trPr>
        <w:tc>
          <w:tcPr>
            <w:tcW w:w="12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2CA995" w14:textId="77777777" w:rsidR="007D229F" w:rsidRDefault="007D229F" w:rsidP="00C423B6">
            <w:pPr>
              <w:jc w:val="both"/>
            </w:pPr>
          </w:p>
          <w:p w14:paraId="559CCFDA" w14:textId="77777777" w:rsidR="007D229F" w:rsidRDefault="007D229F" w:rsidP="00C423B6">
            <w:pPr>
              <w:jc w:val="both"/>
            </w:pPr>
          </w:p>
          <w:p w14:paraId="2C636AA1" w14:textId="77777777" w:rsidR="007D229F" w:rsidRDefault="007D229F" w:rsidP="00C423B6">
            <w:pPr>
              <w:jc w:val="both"/>
            </w:pPr>
          </w:p>
          <w:p w14:paraId="48C981A3" w14:textId="77777777" w:rsidR="007D229F" w:rsidRDefault="007D229F" w:rsidP="00C423B6">
            <w:pPr>
              <w:jc w:val="both"/>
            </w:pPr>
          </w:p>
          <w:p w14:paraId="2A8873E5" w14:textId="77777777" w:rsidR="007D229F" w:rsidRDefault="007D229F" w:rsidP="00C423B6">
            <w:pPr>
              <w:jc w:val="both"/>
            </w:pPr>
          </w:p>
          <w:p w14:paraId="6A6DF0A5" w14:textId="77777777" w:rsidR="007D229F" w:rsidRDefault="007D229F" w:rsidP="00C423B6">
            <w:pPr>
              <w:jc w:val="both"/>
            </w:pPr>
          </w:p>
          <w:p w14:paraId="5A353283" w14:textId="77777777" w:rsidR="007D229F" w:rsidRDefault="007D229F" w:rsidP="00C423B6">
            <w:pPr>
              <w:jc w:val="both"/>
            </w:pPr>
          </w:p>
          <w:p w14:paraId="306FB7E9" w14:textId="77777777" w:rsidR="007D229F" w:rsidRDefault="007D229F" w:rsidP="00C423B6">
            <w:pPr>
              <w:jc w:val="both"/>
            </w:pPr>
          </w:p>
          <w:p w14:paraId="19F3B14C" w14:textId="77777777" w:rsidR="007D229F" w:rsidRDefault="007D229F" w:rsidP="00C423B6">
            <w:pPr>
              <w:jc w:val="both"/>
            </w:pPr>
          </w:p>
          <w:p w14:paraId="5E6E7AF9" w14:textId="77777777" w:rsidR="007D229F" w:rsidRDefault="007D229F" w:rsidP="00C423B6">
            <w:pPr>
              <w:jc w:val="both"/>
            </w:pPr>
          </w:p>
          <w:p w14:paraId="2D84D16F" w14:textId="77777777" w:rsidR="007D229F" w:rsidRDefault="007D229F" w:rsidP="00C423B6">
            <w:pPr>
              <w:jc w:val="both"/>
            </w:pPr>
          </w:p>
          <w:p w14:paraId="0B6AF41D" w14:textId="77777777" w:rsidR="007D229F" w:rsidRDefault="007D229F" w:rsidP="00C423B6">
            <w:pPr>
              <w:jc w:val="both"/>
            </w:pPr>
          </w:p>
          <w:p w14:paraId="41395679" w14:textId="6F3B8ABF" w:rsidR="00DA21EB" w:rsidRPr="00653FE8" w:rsidRDefault="007D229F" w:rsidP="00C423B6">
            <w:pPr>
              <w:jc w:val="both"/>
              <w:rPr>
                <w:b/>
                <w:bCs/>
              </w:rPr>
            </w:pPr>
            <w:r w:rsidRPr="00653FE8">
              <w:rPr>
                <w:b/>
                <w:bCs/>
              </w:rPr>
              <w:t>8-04-03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EF53FB" w14:textId="77777777" w:rsidR="00653FE8" w:rsidRDefault="00653FE8" w:rsidP="00C423B6">
            <w:pPr>
              <w:jc w:val="both"/>
              <w:rPr>
                <w:rFonts w:ascii="Segoe UI" w:eastAsiaTheme="minorHAnsi" w:hAnsi="Segoe UI" w:cs="Segoe UI"/>
                <w:b/>
                <w:bCs/>
                <w:color w:val="151515"/>
                <w:sz w:val="23"/>
                <w:szCs w:val="23"/>
                <w:shd w:val="clear" w:color="auto" w:fill="FBFBFB"/>
                <w:lang w:eastAsia="ru-RU"/>
              </w:rPr>
            </w:pPr>
          </w:p>
          <w:p w14:paraId="45984539" w14:textId="77777777" w:rsidR="00653FE8" w:rsidRDefault="00653FE8" w:rsidP="00C423B6">
            <w:pPr>
              <w:jc w:val="both"/>
              <w:rPr>
                <w:rFonts w:ascii="Segoe UI" w:eastAsiaTheme="minorHAnsi" w:hAnsi="Segoe UI" w:cs="Segoe UI"/>
                <w:b/>
                <w:bCs/>
                <w:color w:val="151515"/>
                <w:sz w:val="23"/>
                <w:szCs w:val="23"/>
                <w:shd w:val="clear" w:color="auto" w:fill="FBFBFB"/>
                <w:lang w:eastAsia="ru-RU"/>
              </w:rPr>
            </w:pPr>
          </w:p>
          <w:p w14:paraId="29E22629" w14:textId="77777777" w:rsidR="00653FE8" w:rsidRDefault="00653FE8" w:rsidP="00C423B6">
            <w:pPr>
              <w:jc w:val="both"/>
              <w:rPr>
                <w:rFonts w:ascii="Segoe UI" w:eastAsiaTheme="minorHAnsi" w:hAnsi="Segoe UI" w:cs="Segoe UI"/>
                <w:b/>
                <w:bCs/>
                <w:color w:val="151515"/>
                <w:sz w:val="23"/>
                <w:szCs w:val="23"/>
                <w:shd w:val="clear" w:color="auto" w:fill="FBFBFB"/>
                <w:lang w:eastAsia="ru-RU"/>
              </w:rPr>
            </w:pPr>
          </w:p>
          <w:p w14:paraId="749DA2C3" w14:textId="77777777" w:rsidR="00653FE8" w:rsidRDefault="00653FE8" w:rsidP="00C423B6">
            <w:pPr>
              <w:jc w:val="both"/>
              <w:rPr>
                <w:rFonts w:ascii="Segoe UI" w:eastAsiaTheme="minorHAnsi" w:hAnsi="Segoe UI" w:cs="Segoe UI"/>
                <w:b/>
                <w:bCs/>
                <w:color w:val="151515"/>
                <w:sz w:val="23"/>
                <w:szCs w:val="23"/>
                <w:shd w:val="clear" w:color="auto" w:fill="FBFBFB"/>
                <w:lang w:eastAsia="ru-RU"/>
              </w:rPr>
            </w:pPr>
          </w:p>
          <w:p w14:paraId="0828CD90" w14:textId="77777777" w:rsidR="00653FE8" w:rsidRDefault="00653FE8" w:rsidP="00C423B6">
            <w:pPr>
              <w:jc w:val="both"/>
              <w:rPr>
                <w:rFonts w:ascii="Segoe UI" w:eastAsiaTheme="minorHAnsi" w:hAnsi="Segoe UI" w:cs="Segoe UI"/>
                <w:b/>
                <w:bCs/>
                <w:color w:val="151515"/>
                <w:sz w:val="23"/>
                <w:szCs w:val="23"/>
                <w:shd w:val="clear" w:color="auto" w:fill="FBFBFB"/>
                <w:lang w:eastAsia="ru-RU"/>
              </w:rPr>
            </w:pPr>
          </w:p>
          <w:p w14:paraId="07DE334F" w14:textId="77777777" w:rsidR="00653FE8" w:rsidRDefault="00653FE8" w:rsidP="00C423B6">
            <w:pPr>
              <w:jc w:val="both"/>
              <w:rPr>
                <w:rFonts w:ascii="Segoe UI" w:eastAsiaTheme="minorHAnsi" w:hAnsi="Segoe UI" w:cs="Segoe UI"/>
                <w:b/>
                <w:bCs/>
                <w:color w:val="151515"/>
                <w:sz w:val="23"/>
                <w:szCs w:val="23"/>
                <w:shd w:val="clear" w:color="auto" w:fill="FBFBFB"/>
                <w:lang w:eastAsia="ru-RU"/>
              </w:rPr>
            </w:pPr>
          </w:p>
          <w:p w14:paraId="5CDBE56D" w14:textId="77777777" w:rsidR="00653FE8" w:rsidRDefault="00653FE8" w:rsidP="00C423B6">
            <w:pPr>
              <w:jc w:val="both"/>
              <w:rPr>
                <w:rFonts w:ascii="Segoe UI" w:eastAsiaTheme="minorHAnsi" w:hAnsi="Segoe UI" w:cs="Segoe UI"/>
                <w:b/>
                <w:bCs/>
                <w:color w:val="151515"/>
                <w:sz w:val="23"/>
                <w:szCs w:val="23"/>
                <w:shd w:val="clear" w:color="auto" w:fill="FBFBFB"/>
                <w:lang w:eastAsia="ru-RU"/>
              </w:rPr>
            </w:pPr>
          </w:p>
          <w:p w14:paraId="65413C2B" w14:textId="77777777" w:rsidR="00653FE8" w:rsidRDefault="00653FE8" w:rsidP="00C423B6">
            <w:pPr>
              <w:jc w:val="both"/>
              <w:rPr>
                <w:rFonts w:ascii="Segoe UI" w:eastAsiaTheme="minorHAnsi" w:hAnsi="Segoe UI" w:cs="Segoe UI"/>
                <w:b/>
                <w:bCs/>
                <w:color w:val="151515"/>
                <w:sz w:val="23"/>
                <w:szCs w:val="23"/>
                <w:shd w:val="clear" w:color="auto" w:fill="FBFBFB"/>
                <w:lang w:eastAsia="ru-RU"/>
              </w:rPr>
            </w:pPr>
          </w:p>
          <w:p w14:paraId="3E9B3AF3" w14:textId="77777777" w:rsidR="00653FE8" w:rsidRDefault="00653FE8" w:rsidP="00C423B6">
            <w:pPr>
              <w:jc w:val="both"/>
              <w:rPr>
                <w:rFonts w:ascii="Segoe UI" w:eastAsiaTheme="minorHAnsi" w:hAnsi="Segoe UI" w:cs="Segoe UI"/>
                <w:b/>
                <w:bCs/>
                <w:color w:val="151515"/>
                <w:sz w:val="23"/>
                <w:szCs w:val="23"/>
                <w:shd w:val="clear" w:color="auto" w:fill="FBFBFB"/>
                <w:lang w:eastAsia="ru-RU"/>
              </w:rPr>
            </w:pPr>
          </w:p>
          <w:p w14:paraId="72401692" w14:textId="643152F8" w:rsidR="00DA21EB" w:rsidRPr="00653FE8" w:rsidRDefault="00653FE8" w:rsidP="00C423B6">
            <w:pPr>
              <w:jc w:val="both"/>
              <w:rPr>
                <w:b/>
                <w:bCs/>
              </w:rPr>
            </w:pPr>
            <w:r w:rsidRPr="001E0A0F">
              <w:rPr>
                <w:rFonts w:ascii="Segoe UI" w:eastAsiaTheme="minorHAnsi" w:hAnsi="Segoe UI" w:cs="Segoe UI"/>
                <w:b/>
                <w:bCs/>
                <w:color w:val="151515"/>
                <w:sz w:val="23"/>
                <w:szCs w:val="23"/>
                <w:shd w:val="clear" w:color="auto" w:fill="FBFBFB"/>
                <w:lang w:eastAsia="ru-RU"/>
              </w:rPr>
              <w:t>Протез плеча с микропроцессорным управлением</w:t>
            </w:r>
            <w:r>
              <w:rPr>
                <w:rFonts w:ascii="Segoe UI" w:eastAsiaTheme="minorHAnsi" w:hAnsi="Segoe UI" w:cs="Segoe UI"/>
                <w:b/>
                <w:bCs/>
                <w:color w:val="151515"/>
                <w:sz w:val="23"/>
                <w:szCs w:val="23"/>
                <w:shd w:val="clear" w:color="auto" w:fill="FBFBFB"/>
                <w:lang w:eastAsia="ru-RU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B0D5339" w14:textId="7194F138" w:rsidR="00DA21EB" w:rsidRPr="0080144E" w:rsidRDefault="001E0A0F" w:rsidP="001E0A0F">
            <w:pPr>
              <w:rPr>
                <w:sz w:val="20"/>
                <w:szCs w:val="20"/>
              </w:rPr>
            </w:pPr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 Протез плеча с микропроцессорным управлением.</w:t>
            </w:r>
            <w:r w:rsidRPr="001E0A0F">
              <w:rPr>
                <w:rFonts w:eastAsiaTheme="minorHAnsi"/>
                <w:color w:val="151515"/>
                <w:sz w:val="20"/>
                <w:szCs w:val="20"/>
                <w:lang w:eastAsia="ru-RU"/>
              </w:rPr>
              <w:br/>
            </w:r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Протез плеча с микропроцессорным управлением с биоэлектрической системой управления, с приемной гильзой по слепку. Протез плеча с микропроцессорным управлением предназначен для обеспечения действий инвалидов по самообслуживанию.</w:t>
            </w:r>
            <w:r w:rsidRPr="001E0A0F">
              <w:rPr>
                <w:rFonts w:eastAsiaTheme="minorHAnsi"/>
                <w:color w:val="151515"/>
                <w:sz w:val="20"/>
                <w:szCs w:val="20"/>
                <w:lang w:eastAsia="ru-RU"/>
              </w:rPr>
              <w:br/>
            </w:r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Протез плеча с микропроцессорным управлением включает индивидуальное изготовление примерочной </w:t>
            </w:r>
            <w:proofErr w:type="spellStart"/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культеприемной</w:t>
            </w:r>
            <w:proofErr w:type="spellEnd"/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 гильзы из термопласта.  Постоянная гильза плеча состоит из приемной гильзы, изготовленной по слепку с культи инвалида, из высокотемпературного силикона медицинского назначения с металлическими закладными элементами и несущей гильзы, изготовленной по индивидуальной модели из композитных материалов на основе акриловых смол. Внутри </w:t>
            </w:r>
            <w:proofErr w:type="spellStart"/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культеприемной</w:t>
            </w:r>
            <w:proofErr w:type="spellEnd"/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 гильзы в проекции управляющих мышц располагаются </w:t>
            </w:r>
            <w:proofErr w:type="spellStart"/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миографические</w:t>
            </w:r>
            <w:proofErr w:type="spellEnd"/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 датчики – 2 шт.</w:t>
            </w:r>
            <w:r w:rsidRPr="001E0A0F">
              <w:rPr>
                <w:rFonts w:eastAsiaTheme="minorHAnsi"/>
                <w:color w:val="151515"/>
                <w:sz w:val="20"/>
                <w:szCs w:val="20"/>
                <w:lang w:eastAsia="ru-RU"/>
              </w:rPr>
              <w:br/>
            </w:r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Протез плеча с микропроцессорным управлением состоит из силиконовой </w:t>
            </w:r>
            <w:proofErr w:type="spellStart"/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культеприемной</w:t>
            </w:r>
            <w:proofErr w:type="spellEnd"/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 гильзы, несущей гильзы из композитных материалов на основе акриловых смол, индивидуального крепления, локтевого модуля, системной </w:t>
            </w:r>
            <w:proofErr w:type="spellStart"/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электрокисти</w:t>
            </w:r>
            <w:proofErr w:type="spellEnd"/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, системы управления и электропитания.</w:t>
            </w:r>
            <w:r w:rsidRPr="001E0A0F">
              <w:rPr>
                <w:rFonts w:eastAsiaTheme="minorHAnsi"/>
                <w:color w:val="151515"/>
                <w:sz w:val="20"/>
                <w:szCs w:val="20"/>
                <w:lang w:eastAsia="ru-RU"/>
              </w:rPr>
              <w:br/>
            </w:r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Локтевой модуль присоединен к несущей гильзе плеча с возможностью ротации. Литиево-ионный аккумулятор присоединен к несущей гильзе посредством крепежной рамки. Кисть присоединена к пластиковому предплечью локтевого модуля посредством муфты. Локтевой модуль со сквозным </w:t>
            </w:r>
            <w:proofErr w:type="spellStart"/>
            <w:proofErr w:type="gramStart"/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электросоединением</w:t>
            </w:r>
            <w:proofErr w:type="spellEnd"/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  и</w:t>
            </w:r>
            <w:proofErr w:type="gramEnd"/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 усилителем сгибания  для биоэлектрических гибридных протезов, с внутренним фиксатором в исполнении без храповика, усилителем сгибания и шарнирным соединением с плечом (серповидный шарнир), с регулируемой силой трения. Максимально допустимая нагрузка составляет для фиксатора 230 Н при длине предплечья 305 мм. Кабели электродов и кабель соединения с аккумулятором проходят внутри несущей гильзы и вставляются в гнезда локтевого шара, и затем соединяются с коаксиальным штекером </w:t>
            </w:r>
            <w:proofErr w:type="spellStart"/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электрокисти</w:t>
            </w:r>
            <w:proofErr w:type="spellEnd"/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. Посредством миниатюрной передачи компактный мощный электродвигатель приводит в движение средний и указательный, а также большой пальцы. В качестве источника энергии служит заряжаемый литиево-ионный аккумулятор. Протез комплектуется косметической оболочкой из силикона.</w:t>
            </w:r>
            <w:r w:rsidRPr="001E0A0F">
              <w:rPr>
                <w:rFonts w:eastAsiaTheme="minorHAnsi"/>
                <w:color w:val="151515"/>
                <w:sz w:val="20"/>
                <w:szCs w:val="20"/>
                <w:lang w:eastAsia="ru-RU"/>
              </w:rPr>
              <w:br/>
            </w:r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Технические характеристики </w:t>
            </w:r>
            <w:proofErr w:type="spellStart"/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электрокисти</w:t>
            </w:r>
            <w:proofErr w:type="spellEnd"/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: рабочее напряжение – 6/2,2 В, рабочая температура 0-70*С, ширина раскрытия 100 мм., максимальное усилия схвата, 90Н, средняя скорость 110 мм/с, вес (с системным каркасом руки) 310 гр. Технические характеристики: литиево-ионного аккумулятора: емкость 900 мАч,  время до полной зарядки 3,5 часа, номинальное напряжение (среднее) 7,2 В, вес 65г. Технические характеристики электрода: рабочее напряжение: </w:t>
            </w:r>
            <w:proofErr w:type="spellStart"/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>Uв</w:t>
            </w:r>
            <w:proofErr w:type="spellEnd"/>
            <w:r w:rsidRPr="001E0A0F"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  <w:t xml:space="preserve"> 4,8-7,2В, диапазон частот 90-450 Гц, температура окружающей среды – 15-60 *С, габариты Д*Ш*В*18*9,5мм., вес 4,5 гр.</w:t>
            </w:r>
            <w:r w:rsidRPr="001E0A0F">
              <w:rPr>
                <w:rFonts w:eastAsiaTheme="minorHAnsi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14:paraId="2BF9F106" w14:textId="77777777" w:rsidR="00653FE8" w:rsidRPr="002358F0" w:rsidRDefault="00653FE8" w:rsidP="00C423B6">
            <w:pPr>
              <w:jc w:val="both"/>
            </w:pPr>
          </w:p>
          <w:p w14:paraId="529E59B1" w14:textId="77777777" w:rsidR="00653FE8" w:rsidRPr="002358F0" w:rsidRDefault="00653FE8" w:rsidP="00C423B6">
            <w:pPr>
              <w:jc w:val="both"/>
            </w:pPr>
          </w:p>
          <w:p w14:paraId="7ECB4AAF" w14:textId="77777777" w:rsidR="00653FE8" w:rsidRPr="002358F0" w:rsidRDefault="00653FE8" w:rsidP="00C423B6">
            <w:pPr>
              <w:jc w:val="both"/>
            </w:pPr>
          </w:p>
          <w:p w14:paraId="24EB89EF" w14:textId="77777777" w:rsidR="00653FE8" w:rsidRPr="002358F0" w:rsidRDefault="00653FE8" w:rsidP="00C423B6">
            <w:pPr>
              <w:jc w:val="both"/>
            </w:pPr>
          </w:p>
          <w:p w14:paraId="4B8E50AA" w14:textId="77777777" w:rsidR="00653FE8" w:rsidRPr="002358F0" w:rsidRDefault="00653FE8" w:rsidP="00C423B6">
            <w:pPr>
              <w:jc w:val="both"/>
            </w:pPr>
          </w:p>
          <w:p w14:paraId="3CF7ED34" w14:textId="77777777" w:rsidR="00653FE8" w:rsidRPr="002358F0" w:rsidRDefault="00653FE8" w:rsidP="00C423B6">
            <w:pPr>
              <w:jc w:val="both"/>
            </w:pPr>
          </w:p>
          <w:p w14:paraId="3A94A3C8" w14:textId="77777777" w:rsidR="00653FE8" w:rsidRPr="002358F0" w:rsidRDefault="00653FE8" w:rsidP="00C423B6">
            <w:pPr>
              <w:jc w:val="both"/>
            </w:pPr>
          </w:p>
          <w:p w14:paraId="2E15D11A" w14:textId="77777777" w:rsidR="00653FE8" w:rsidRPr="002358F0" w:rsidRDefault="00653FE8" w:rsidP="00C423B6">
            <w:pPr>
              <w:jc w:val="both"/>
            </w:pPr>
          </w:p>
          <w:p w14:paraId="23AAD893" w14:textId="77777777" w:rsidR="00653FE8" w:rsidRPr="002358F0" w:rsidRDefault="00653FE8" w:rsidP="00C423B6">
            <w:pPr>
              <w:jc w:val="both"/>
            </w:pPr>
          </w:p>
          <w:p w14:paraId="6E33B7A9" w14:textId="77777777" w:rsidR="00653FE8" w:rsidRPr="002358F0" w:rsidRDefault="00653FE8" w:rsidP="00C423B6">
            <w:pPr>
              <w:jc w:val="both"/>
            </w:pPr>
          </w:p>
          <w:p w14:paraId="6268BFBF" w14:textId="77777777" w:rsidR="00653FE8" w:rsidRPr="002358F0" w:rsidRDefault="00653FE8" w:rsidP="00C423B6">
            <w:pPr>
              <w:jc w:val="both"/>
            </w:pPr>
          </w:p>
          <w:p w14:paraId="37138143" w14:textId="5119B605" w:rsidR="00DA21EB" w:rsidRPr="0080144E" w:rsidRDefault="00CD1D62" w:rsidP="00C423B6">
            <w:pPr>
              <w:jc w:val="both"/>
              <w:rPr>
                <w:b/>
                <w:bCs/>
              </w:rPr>
            </w:pPr>
            <w:r w:rsidRPr="0080144E">
              <w:rPr>
                <w:b/>
                <w:bCs/>
                <w:lang w:val="en-US"/>
              </w:rPr>
              <w:t>1</w:t>
            </w:r>
            <w:r w:rsidRPr="0080144E">
              <w:rPr>
                <w:b/>
                <w:bCs/>
              </w:rPr>
              <w:t>шт.</w:t>
            </w:r>
          </w:p>
        </w:tc>
      </w:tr>
      <w:tr w:rsidR="006800FE" w14:paraId="4C9F35A4" w14:textId="77777777" w:rsidTr="001B5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4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9C234" w14:textId="79F6DA77" w:rsidR="006800FE" w:rsidRPr="001E0A0F" w:rsidRDefault="006800FE" w:rsidP="001E0A0F">
            <w:pPr>
              <w:suppressAutoHyphens w:val="0"/>
              <w:rPr>
                <w:rFonts w:eastAsiaTheme="minorHAnsi"/>
                <w:sz w:val="20"/>
                <w:szCs w:val="20"/>
                <w:lang w:eastAsia="ru-RU"/>
              </w:rPr>
            </w:pPr>
          </w:p>
          <w:p w14:paraId="46FBEE67" w14:textId="0D593EAA" w:rsidR="006800FE" w:rsidRPr="006800FE" w:rsidRDefault="006800FE" w:rsidP="001E0A0F">
            <w:pPr>
              <w:suppressAutoHyphens w:val="0"/>
              <w:rPr>
                <w:rFonts w:eastAsiaTheme="minorHAnsi"/>
                <w:b/>
                <w:bCs/>
                <w:sz w:val="28"/>
                <w:szCs w:val="28"/>
                <w:lang w:eastAsia="ru-RU"/>
              </w:rPr>
            </w:pPr>
            <w:r w:rsidRPr="001E0A0F">
              <w:rPr>
                <w:rFonts w:eastAsiaTheme="minorHAnsi"/>
                <w:sz w:val="20"/>
                <w:szCs w:val="20"/>
                <w:lang w:eastAsia="ru-RU"/>
              </w:rPr>
              <w:t> </w:t>
            </w:r>
            <w:r>
              <w:rPr>
                <w:rFonts w:eastAsiaTheme="minorHAnsi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800FE">
              <w:rPr>
                <w:rFonts w:eastAsiaTheme="minorHAnsi"/>
                <w:b/>
                <w:bCs/>
                <w:sz w:val="28"/>
                <w:szCs w:val="28"/>
                <w:lang w:eastAsia="ru-RU"/>
              </w:rPr>
              <w:t>ИТОГО :</w:t>
            </w:r>
            <w:proofErr w:type="gramEnd"/>
          </w:p>
          <w:p w14:paraId="49F5B105" w14:textId="77777777" w:rsidR="006800FE" w:rsidRPr="001E0A0F" w:rsidRDefault="006800FE" w:rsidP="001E0A0F">
            <w:pPr>
              <w:suppressAutoHyphens w:val="0"/>
              <w:rPr>
                <w:rFonts w:eastAsiaTheme="minorHAnsi"/>
                <w:sz w:val="20"/>
                <w:szCs w:val="20"/>
                <w:lang w:eastAsia="ru-RU"/>
              </w:rPr>
            </w:pPr>
          </w:p>
          <w:p w14:paraId="6436FD28" w14:textId="77777777" w:rsidR="006800FE" w:rsidRPr="001E0A0F" w:rsidRDefault="006800FE" w:rsidP="00C423B6">
            <w:pPr>
              <w:jc w:val="both"/>
              <w:rPr>
                <w:rFonts w:eastAsiaTheme="minorHAnsi"/>
                <w:color w:val="151515"/>
                <w:sz w:val="20"/>
                <w:szCs w:val="20"/>
                <w:shd w:val="clear" w:color="auto" w:fill="FBFBFB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1B3AA2" w14:textId="77777777" w:rsidR="006800FE" w:rsidRDefault="006800FE" w:rsidP="00C423B6">
            <w:pPr>
              <w:jc w:val="both"/>
              <w:rPr>
                <w:b/>
                <w:bCs/>
              </w:rPr>
            </w:pPr>
          </w:p>
          <w:p w14:paraId="2C9AE064" w14:textId="24D178FD" w:rsidR="006800FE" w:rsidRPr="006800FE" w:rsidRDefault="006800FE" w:rsidP="00C423B6">
            <w:pPr>
              <w:jc w:val="both"/>
              <w:rPr>
                <w:b/>
                <w:bCs/>
              </w:rPr>
            </w:pPr>
            <w:r w:rsidRPr="006800FE">
              <w:rPr>
                <w:b/>
                <w:bCs/>
              </w:rPr>
              <w:t>1шт.</w:t>
            </w:r>
          </w:p>
        </w:tc>
      </w:tr>
    </w:tbl>
    <w:p w14:paraId="0F1CA0FA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82"/>
    <w:rsid w:val="00044300"/>
    <w:rsid w:val="001E0A0F"/>
    <w:rsid w:val="00207FF3"/>
    <w:rsid w:val="002358F0"/>
    <w:rsid w:val="002B717F"/>
    <w:rsid w:val="003630CD"/>
    <w:rsid w:val="004170A6"/>
    <w:rsid w:val="00436B5A"/>
    <w:rsid w:val="004642B8"/>
    <w:rsid w:val="00574D82"/>
    <w:rsid w:val="00645069"/>
    <w:rsid w:val="00653FE8"/>
    <w:rsid w:val="006800FE"/>
    <w:rsid w:val="006B6D37"/>
    <w:rsid w:val="006C0B77"/>
    <w:rsid w:val="006C3B00"/>
    <w:rsid w:val="007D229F"/>
    <w:rsid w:val="007E386E"/>
    <w:rsid w:val="007F1B98"/>
    <w:rsid w:val="0080144E"/>
    <w:rsid w:val="008165E6"/>
    <w:rsid w:val="008242FF"/>
    <w:rsid w:val="00870751"/>
    <w:rsid w:val="008720B4"/>
    <w:rsid w:val="008F6280"/>
    <w:rsid w:val="00922C48"/>
    <w:rsid w:val="00980F5F"/>
    <w:rsid w:val="00B915B7"/>
    <w:rsid w:val="00C423B6"/>
    <w:rsid w:val="00CD1D62"/>
    <w:rsid w:val="00DA21EB"/>
    <w:rsid w:val="00E7059B"/>
    <w:rsid w:val="00E86CA7"/>
    <w:rsid w:val="00EA59DF"/>
    <w:rsid w:val="00EE4070"/>
    <w:rsid w:val="00F12C76"/>
    <w:rsid w:val="00F8480B"/>
    <w:rsid w:val="00FC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2E84"/>
  <w15:chartTrackingRefBased/>
  <w15:docId w15:val="{62211F49-E96A-4DE5-9F00-041FBA57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A8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  <w14:ligatures w14:val="none"/>
    </w:rPr>
  </w:style>
  <w:style w:type="paragraph" w:styleId="a3">
    <w:name w:val="Body Text Indent"/>
    <w:basedOn w:val="a"/>
    <w:link w:val="a4"/>
    <w:uiPriority w:val="99"/>
    <w:unhideWhenUsed/>
    <w:rsid w:val="00FC2A8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C2A8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g-binding">
    <w:name w:val="ng-binding"/>
    <w:basedOn w:val="a0"/>
    <w:rsid w:val="00F84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1296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Кадиева Муминат Сиражудиновна</dc:creator>
  <cp:keywords/>
  <dc:description/>
  <cp:lastModifiedBy>Османова Гюльнара Камиловна</cp:lastModifiedBy>
  <cp:revision>32</cp:revision>
  <dcterms:created xsi:type="dcterms:W3CDTF">2023-09-22T11:30:00Z</dcterms:created>
  <dcterms:modified xsi:type="dcterms:W3CDTF">2023-09-28T08:55:00Z</dcterms:modified>
</cp:coreProperties>
</file>