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FD" w:rsidRPr="00C33179" w:rsidRDefault="00BD44FD" w:rsidP="00BD44FD">
      <w:pPr>
        <w:widowControl w:val="0"/>
        <w:jc w:val="center"/>
      </w:pPr>
      <w:r>
        <w:rPr>
          <w:rStyle w:val="FontStyle63"/>
        </w:rPr>
        <w:t>Техническое задание</w:t>
      </w:r>
    </w:p>
    <w:p w:rsidR="00BD44FD" w:rsidRPr="00C33179" w:rsidRDefault="00BD44FD" w:rsidP="00BD44FD">
      <w:pPr>
        <w:keepNext/>
        <w:keepLines/>
        <w:widowControl w:val="0"/>
        <w:suppressAutoHyphens/>
        <w:jc w:val="center"/>
        <w:rPr>
          <w:b/>
        </w:rPr>
      </w:pPr>
      <w:r w:rsidRPr="00C33179">
        <w:rPr>
          <w:b/>
        </w:rPr>
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(заболевания систем кровообращения, костно-мышечной, эндокринной, органов пищеварения, органов дыхания, органов глаза и его придаточного аппарата, место оказания услуг – Кабардино-Балкарская Республика, г. Нальчик)</w:t>
      </w:r>
    </w:p>
    <w:p w:rsidR="00BD44FD" w:rsidRPr="00C33179" w:rsidRDefault="00BD44FD" w:rsidP="00BD44FD">
      <w:pPr>
        <w:widowControl w:val="0"/>
        <w:ind w:firstLine="567"/>
        <w:jc w:val="both"/>
        <w:rPr>
          <w:spacing w:val="-1"/>
          <w:sz w:val="22"/>
          <w:szCs w:val="22"/>
        </w:rPr>
      </w:pPr>
    </w:p>
    <w:p w:rsidR="00BD44FD" w:rsidRPr="00C33179" w:rsidRDefault="00BD44FD" w:rsidP="00BD44FD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r w:rsidRPr="00C33179">
        <w:rPr>
          <w:sz w:val="22"/>
          <w:szCs w:val="22"/>
          <w:lang w:eastAsia="zh-CN"/>
        </w:rPr>
        <w:t>Начальная (максимальная) цена Контракта:</w:t>
      </w:r>
      <w:r w:rsidRPr="00C33179">
        <w:rPr>
          <w:b/>
          <w:sz w:val="22"/>
          <w:szCs w:val="22"/>
          <w:lang w:eastAsia="zh-CN"/>
        </w:rPr>
        <w:t xml:space="preserve"> 1 973 618,40 рублей.</w:t>
      </w:r>
    </w:p>
    <w:p w:rsidR="00BD44FD" w:rsidRPr="00C33179" w:rsidRDefault="00BD44FD" w:rsidP="00BD44FD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C33179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C33179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BD44FD" w:rsidRPr="00C33179" w:rsidRDefault="00BD44FD" w:rsidP="00BD44FD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418"/>
        <w:gridCol w:w="1417"/>
      </w:tblGrid>
      <w:tr w:rsidR="00BD44FD" w:rsidRPr="00C33179" w:rsidTr="00BD44FD">
        <w:trPr>
          <w:trHeight w:val="9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Продолжительность СКЛ (койко-дней)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BD44FD" w:rsidRPr="00C33179" w:rsidTr="00BD44FD">
        <w:trPr>
          <w:trHeight w:val="1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3317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3317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3317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33179">
              <w:rPr>
                <w:b/>
                <w:sz w:val="14"/>
                <w:szCs w:val="14"/>
              </w:rPr>
              <w:t>4</w:t>
            </w:r>
          </w:p>
        </w:tc>
      </w:tr>
      <w:tr w:rsidR="00BD44FD" w:rsidRPr="00C33179" w:rsidTr="00BD44FD">
        <w:trPr>
          <w:trHeight w:val="109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(заболевания систем кровообращения, костно-мышечной, эндокринной, органов пищеварения, органов дыхания, органов глаза и его придаточного аппарата, место оказания услуг – Кабардино-Балкарская Республика, г. Нальчик)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18</w:t>
            </w:r>
          </w:p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C33179">
              <w:rPr>
                <w:sz w:val="18"/>
                <w:szCs w:val="18"/>
              </w:rPr>
              <w:t>(взрослые,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540</w:t>
            </w:r>
          </w:p>
        </w:tc>
      </w:tr>
      <w:tr w:rsidR="00BD44FD" w:rsidRPr="00C33179" w:rsidTr="00BD44FD">
        <w:trPr>
          <w:trHeight w:val="125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 xml:space="preserve">21 </w:t>
            </w:r>
          </w:p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18"/>
                <w:szCs w:val="18"/>
              </w:rPr>
              <w:t>(дети,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33179">
              <w:rPr>
                <w:sz w:val="20"/>
                <w:szCs w:val="20"/>
              </w:rPr>
              <w:t>924</w:t>
            </w:r>
          </w:p>
        </w:tc>
      </w:tr>
      <w:tr w:rsidR="00BD44FD" w:rsidRPr="00C33179" w:rsidTr="00BD44FD">
        <w:trPr>
          <w:trHeight w:val="624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C33179" w:rsidRDefault="00BD44FD" w:rsidP="006B29A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33179">
              <w:rPr>
                <w:b/>
                <w:sz w:val="20"/>
                <w:szCs w:val="20"/>
              </w:rPr>
              <w:t>1 464</w:t>
            </w:r>
          </w:p>
        </w:tc>
      </w:tr>
    </w:tbl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rPr>
          <w:b/>
          <w:sz w:val="20"/>
          <w:szCs w:val="20"/>
        </w:rPr>
      </w:pP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  <w:r w:rsidRPr="00C33179">
        <w:rPr>
          <w:b/>
          <w:sz w:val="22"/>
          <w:szCs w:val="22"/>
        </w:rPr>
        <w:t>1. Требования к качеству услуг:</w:t>
      </w: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3179">
        <w:rPr>
          <w:sz w:val="22"/>
          <w:szCs w:val="22"/>
        </w:rPr>
        <w:t>1.1.</w:t>
      </w:r>
      <w:r w:rsidRPr="00C33179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C33179">
        <w:rPr>
          <w:b/>
          <w:spacing w:val="-6"/>
          <w:sz w:val="22"/>
          <w:szCs w:val="22"/>
        </w:rPr>
        <w:t>Кабардино-Балкарской Республики, г. Нальчик</w:t>
      </w:r>
      <w:r w:rsidRPr="00C33179">
        <w:rPr>
          <w:b/>
          <w:sz w:val="22"/>
          <w:szCs w:val="22"/>
        </w:rPr>
        <w:t xml:space="preserve">. </w:t>
      </w: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33179">
        <w:rPr>
          <w:sz w:val="22"/>
          <w:szCs w:val="22"/>
        </w:rPr>
        <w:t xml:space="preserve">1.2. </w:t>
      </w:r>
      <w:r w:rsidRPr="00C33179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3179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C33179">
        <w:rPr>
          <w:sz w:val="22"/>
          <w:szCs w:val="22"/>
        </w:rPr>
        <w:t xml:space="preserve">С обязательным наличием у </w:t>
      </w:r>
      <w:proofErr w:type="gramStart"/>
      <w:r w:rsidRPr="00C33179">
        <w:rPr>
          <w:sz w:val="22"/>
          <w:szCs w:val="22"/>
        </w:rPr>
        <w:t>санаторно-курортной</w:t>
      </w:r>
      <w:proofErr w:type="gramEnd"/>
      <w:r w:rsidRPr="00C33179">
        <w:rPr>
          <w:sz w:val="22"/>
          <w:szCs w:val="22"/>
        </w:rPr>
        <w:t xml:space="preserve"> организации (учреждения):</w:t>
      </w: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C33179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33179">
        <w:rPr>
          <w:sz w:val="22"/>
          <w:szCs w:val="22"/>
        </w:rPr>
        <w:t>Сколково</w:t>
      </w:r>
      <w:proofErr w:type="spellEnd"/>
      <w:r w:rsidRPr="00C33179">
        <w:rPr>
          <w:sz w:val="22"/>
          <w:szCs w:val="22"/>
        </w:rPr>
        <w:t>»)», с указанием в приложениях следующих работ</w:t>
      </w:r>
      <w:proofErr w:type="gramEnd"/>
      <w:r w:rsidRPr="00C33179">
        <w:rPr>
          <w:sz w:val="22"/>
          <w:szCs w:val="22"/>
        </w:rPr>
        <w:t xml:space="preserve"> (</w:t>
      </w:r>
      <w:proofErr w:type="gramStart"/>
      <w:r w:rsidRPr="00C33179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C33179">
        <w:rPr>
          <w:b/>
          <w:sz w:val="22"/>
          <w:szCs w:val="22"/>
        </w:rPr>
        <w:t xml:space="preserve">по: терапии, педиатрии, кардиологии,  травматологии и ортопедии, пульмонологии, гастроэнтерологии, детской эндокринологии, офтальмологии; </w:t>
      </w:r>
      <w:proofErr w:type="gramEnd"/>
    </w:p>
    <w:p w:rsidR="00BD44FD" w:rsidRPr="00C33179" w:rsidRDefault="00BD44FD" w:rsidP="00BD44FD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C33179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BD44FD" w:rsidRPr="00C33179" w:rsidRDefault="00BD44FD" w:rsidP="00BD44FD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№211 «Об утверждении ст</w:t>
      </w:r>
      <w:bookmarkStart w:id="0" w:name="_GoBack"/>
      <w:bookmarkEnd w:id="0"/>
      <w:r w:rsidRPr="00C33179">
        <w:rPr>
          <w:rFonts w:eastAsia="SimSun"/>
          <w:kern w:val="3"/>
          <w:sz w:val="22"/>
          <w:szCs w:val="22"/>
          <w:lang w:bidi="hi-IN"/>
        </w:rPr>
        <w:t xml:space="preserve">андарта санаторно-курортной помощи больным с </w:t>
      </w:r>
      <w:r w:rsidRPr="00C33179">
        <w:rPr>
          <w:rFonts w:eastAsia="SimSun"/>
          <w:kern w:val="3"/>
          <w:sz w:val="22"/>
          <w:szCs w:val="22"/>
          <w:lang w:bidi="hi-IN"/>
        </w:rPr>
        <w:lastRenderedPageBreak/>
        <w:t>болезнями вен»;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-от 22 ноября 2004 № 212 «Об утверждении стандарта санаторно-курортной помощи больным с болезнями органов дыхания»;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№ 220 «Об утверждении стандарта санаторно-курортной помощи больным сахарным диабетом»;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C33179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C33179">
        <w:rPr>
          <w:rFonts w:eastAsia="SimSun"/>
          <w:kern w:val="3"/>
          <w:sz w:val="22"/>
          <w:szCs w:val="22"/>
          <w:lang w:bidi="hi-IN"/>
        </w:rPr>
        <w:t>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3179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33179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C33179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33179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C33179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33179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kern w:val="3"/>
          <w:sz w:val="22"/>
          <w:szCs w:val="22"/>
          <w:lang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C33179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BD44FD" w:rsidRPr="00C33179" w:rsidRDefault="00BD44FD" w:rsidP="00BD44F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C33179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BD44FD" w:rsidRPr="00C33179" w:rsidRDefault="00BD44FD" w:rsidP="00BD44FD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D44FD" w:rsidRPr="00C33179" w:rsidRDefault="00BD44FD" w:rsidP="00BD44FD">
      <w:pPr>
        <w:jc w:val="both"/>
        <w:rPr>
          <w:spacing w:val="-6"/>
          <w:sz w:val="22"/>
          <w:szCs w:val="22"/>
        </w:rPr>
      </w:pPr>
      <w:r w:rsidRPr="00C33179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D44FD" w:rsidRPr="00C33179" w:rsidRDefault="00BD44FD" w:rsidP="00BD44FD">
      <w:pPr>
        <w:jc w:val="both"/>
        <w:rPr>
          <w:spacing w:val="-6"/>
          <w:sz w:val="22"/>
          <w:szCs w:val="22"/>
        </w:rPr>
      </w:pPr>
      <w:r w:rsidRPr="00C33179">
        <w:rPr>
          <w:spacing w:val="-6"/>
          <w:sz w:val="22"/>
          <w:szCs w:val="22"/>
        </w:rPr>
        <w:t>1.5.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D44FD" w:rsidRPr="00C33179" w:rsidRDefault="00BD44FD" w:rsidP="00BD44FD">
      <w:pPr>
        <w:jc w:val="both"/>
        <w:rPr>
          <w:spacing w:val="-6"/>
          <w:sz w:val="22"/>
          <w:szCs w:val="22"/>
        </w:rPr>
      </w:pPr>
      <w:r w:rsidRPr="00C33179">
        <w:rPr>
          <w:spacing w:val="-6"/>
          <w:sz w:val="22"/>
          <w:szCs w:val="22"/>
        </w:rPr>
        <w:t xml:space="preserve">1.6. Досуга должна быть </w:t>
      </w:r>
      <w:proofErr w:type="gramStart"/>
      <w:r w:rsidRPr="00C33179">
        <w:rPr>
          <w:spacing w:val="-6"/>
          <w:sz w:val="22"/>
          <w:szCs w:val="22"/>
        </w:rPr>
        <w:t>организован</w:t>
      </w:r>
      <w:proofErr w:type="gramEnd"/>
      <w:r w:rsidRPr="00C33179">
        <w:rPr>
          <w:spacing w:val="-6"/>
          <w:sz w:val="22"/>
          <w:szCs w:val="22"/>
        </w:rPr>
        <w:t xml:space="preserve"> с учетом специфики.</w:t>
      </w:r>
    </w:p>
    <w:p w:rsidR="00BD44FD" w:rsidRPr="00C33179" w:rsidRDefault="00BD44FD" w:rsidP="00BD44FD">
      <w:pPr>
        <w:jc w:val="both"/>
        <w:rPr>
          <w:spacing w:val="-6"/>
          <w:sz w:val="22"/>
          <w:szCs w:val="22"/>
        </w:rPr>
      </w:pPr>
      <w:r w:rsidRPr="00C33179">
        <w:rPr>
          <w:spacing w:val="-6"/>
          <w:sz w:val="22"/>
          <w:szCs w:val="22"/>
        </w:rPr>
        <w:t xml:space="preserve">1.7. </w:t>
      </w:r>
      <w:proofErr w:type="gramStart"/>
      <w:r w:rsidRPr="00C33179">
        <w:rPr>
          <w:sz w:val="22"/>
          <w:szCs w:val="22"/>
        </w:rPr>
        <w:t>Оказание бесплатных транспортных услуг (трансфер) по д</w:t>
      </w:r>
      <w:r w:rsidRPr="00C33179">
        <w:rPr>
          <w:bCs/>
          <w:sz w:val="22"/>
          <w:szCs w:val="22"/>
        </w:rPr>
        <w:t>оставке граждан (и лиц их сопровождающих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</w:t>
      </w:r>
      <w:proofErr w:type="gramEnd"/>
    </w:p>
    <w:p w:rsidR="00BD44FD" w:rsidRPr="00C33179" w:rsidRDefault="00BD44FD" w:rsidP="00BD44FD">
      <w:pPr>
        <w:jc w:val="both"/>
        <w:rPr>
          <w:spacing w:val="-6"/>
          <w:sz w:val="22"/>
          <w:szCs w:val="22"/>
        </w:rPr>
      </w:pPr>
    </w:p>
    <w:p w:rsidR="00BD44FD" w:rsidRPr="00C33179" w:rsidRDefault="00BD44FD" w:rsidP="00BD44FD">
      <w:pPr>
        <w:jc w:val="both"/>
        <w:rPr>
          <w:b/>
          <w:sz w:val="22"/>
          <w:szCs w:val="22"/>
          <w:lang w:eastAsia="zh-CN"/>
        </w:rPr>
      </w:pPr>
      <w:r w:rsidRPr="00C33179">
        <w:rPr>
          <w:b/>
          <w:bCs/>
          <w:sz w:val="22"/>
          <w:szCs w:val="22"/>
        </w:rPr>
        <w:t xml:space="preserve">2. </w:t>
      </w:r>
      <w:r w:rsidRPr="00C33179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BD44FD" w:rsidRPr="00C33179" w:rsidRDefault="00BD44FD" w:rsidP="00BD44FD">
      <w:pPr>
        <w:jc w:val="both"/>
        <w:rPr>
          <w:sz w:val="22"/>
          <w:szCs w:val="22"/>
        </w:rPr>
      </w:pPr>
      <w:r w:rsidRPr="00C33179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C33179">
        <w:rPr>
          <w:sz w:val="22"/>
          <w:szCs w:val="22"/>
        </w:rPr>
        <w:t>.</w:t>
      </w:r>
    </w:p>
    <w:p w:rsidR="00BD44FD" w:rsidRPr="00C33179" w:rsidRDefault="00BD44FD" w:rsidP="00BD44FD">
      <w:pPr>
        <w:jc w:val="both"/>
        <w:rPr>
          <w:bCs/>
          <w:sz w:val="22"/>
          <w:szCs w:val="22"/>
        </w:rPr>
      </w:pPr>
      <w:r w:rsidRPr="00C33179">
        <w:rPr>
          <w:bCs/>
          <w:sz w:val="22"/>
          <w:szCs w:val="22"/>
        </w:rPr>
        <w:lastRenderedPageBreak/>
        <w:t>2.2. Дополнительно предоставляемые услуги:</w:t>
      </w:r>
    </w:p>
    <w:p w:rsidR="00BD44FD" w:rsidRPr="00C33179" w:rsidRDefault="00BD44FD" w:rsidP="00BD44FD">
      <w:pPr>
        <w:jc w:val="both"/>
        <w:rPr>
          <w:bCs/>
          <w:sz w:val="22"/>
          <w:szCs w:val="22"/>
        </w:rPr>
      </w:pPr>
      <w:r w:rsidRPr="00C33179">
        <w:rPr>
          <w:bCs/>
          <w:sz w:val="22"/>
          <w:szCs w:val="22"/>
        </w:rPr>
        <w:t>-  служба приема (круглосуточный прием);</w:t>
      </w:r>
    </w:p>
    <w:p w:rsidR="00BD44FD" w:rsidRPr="00C33179" w:rsidRDefault="00BD44FD" w:rsidP="00BD44FD">
      <w:pPr>
        <w:jc w:val="both"/>
        <w:rPr>
          <w:bCs/>
          <w:sz w:val="22"/>
          <w:szCs w:val="22"/>
        </w:rPr>
      </w:pPr>
      <w:r w:rsidRPr="00C33179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BD44FD" w:rsidRPr="00C33179" w:rsidRDefault="00BD44FD" w:rsidP="00BD44FD">
      <w:pPr>
        <w:jc w:val="both"/>
        <w:rPr>
          <w:b/>
          <w:kern w:val="1"/>
          <w:sz w:val="22"/>
          <w:szCs w:val="22"/>
          <w:lang w:eastAsia="ar-SA"/>
        </w:rPr>
      </w:pPr>
    </w:p>
    <w:p w:rsidR="00BD44FD" w:rsidRPr="00C33179" w:rsidRDefault="00BD44FD" w:rsidP="00BD44FD">
      <w:pPr>
        <w:jc w:val="both"/>
        <w:rPr>
          <w:b/>
          <w:kern w:val="1"/>
          <w:sz w:val="22"/>
          <w:szCs w:val="22"/>
          <w:lang w:eastAsia="ar-SA"/>
        </w:rPr>
      </w:pPr>
      <w:r w:rsidRPr="00C33179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BD44FD" w:rsidRPr="00C33179" w:rsidRDefault="00BD44FD" w:rsidP="00BD44FD">
      <w:pPr>
        <w:jc w:val="both"/>
        <w:rPr>
          <w:kern w:val="1"/>
          <w:sz w:val="22"/>
          <w:szCs w:val="22"/>
          <w:lang w:eastAsia="ar-SA"/>
        </w:rPr>
      </w:pPr>
      <w:r w:rsidRPr="00C33179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C33179">
        <w:rPr>
          <w:kern w:val="1"/>
          <w:sz w:val="22"/>
          <w:szCs w:val="22"/>
          <w:lang w:eastAsia="ar-SA"/>
        </w:rPr>
        <w:t>Здания и сооружения организации, оказывающей санаторно-курортные услуги при проведении санаторно-курортного лечения граждан, должны соответствовать требованиям СНиП 35-01-2001 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</w:t>
      </w: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.</w:t>
      </w:r>
      <w:r w:rsidRPr="00C33179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BD44FD" w:rsidRPr="00C33179" w:rsidRDefault="00BD44FD" w:rsidP="00BD44FD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C33179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BD44FD" w:rsidRPr="00C33179" w:rsidRDefault="00BD44FD" w:rsidP="00BD44FD">
      <w:pPr>
        <w:jc w:val="both"/>
        <w:rPr>
          <w:sz w:val="22"/>
          <w:szCs w:val="22"/>
        </w:rPr>
      </w:pPr>
      <w:r w:rsidRPr="00C33179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D44FD" w:rsidRPr="00C33179" w:rsidRDefault="00BD44FD" w:rsidP="00BD44F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sz w:val="22"/>
          <w:szCs w:val="22"/>
        </w:rPr>
        <w:t xml:space="preserve">3.4. </w:t>
      </w: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BD44FD" w:rsidRPr="00C33179" w:rsidRDefault="00BD44FD" w:rsidP="00BD44F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sz w:val="22"/>
          <w:szCs w:val="22"/>
        </w:rPr>
        <w:t xml:space="preserve">3.5. </w:t>
      </w: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BD44FD" w:rsidRPr="00C33179" w:rsidRDefault="00BD44FD" w:rsidP="00BD44F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C33179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C33179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BD44FD" w:rsidRPr="00C33179" w:rsidRDefault="00BD44FD" w:rsidP="00BD44FD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C33179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C33179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BD44FD" w:rsidRPr="00C33179" w:rsidRDefault="00BD44FD" w:rsidP="00BD44FD">
      <w:pPr>
        <w:ind w:firstLine="709"/>
        <w:jc w:val="both"/>
        <w:rPr>
          <w:sz w:val="22"/>
          <w:szCs w:val="22"/>
        </w:rPr>
      </w:pPr>
    </w:p>
    <w:p w:rsidR="00BD44FD" w:rsidRPr="00C33179" w:rsidRDefault="00BD44FD" w:rsidP="00BD44FD">
      <w:pPr>
        <w:ind w:firstLine="567"/>
        <w:jc w:val="both"/>
        <w:rPr>
          <w:spacing w:val="-1"/>
          <w:sz w:val="22"/>
          <w:szCs w:val="22"/>
        </w:rPr>
      </w:pPr>
      <w:r w:rsidRPr="00C33179">
        <w:rPr>
          <w:b/>
          <w:sz w:val="22"/>
          <w:szCs w:val="22"/>
        </w:rPr>
        <w:t xml:space="preserve">Источник финансирования: </w:t>
      </w:r>
      <w:r w:rsidRPr="00C33179">
        <w:rPr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BD44FD" w:rsidRPr="00C33179" w:rsidRDefault="00BD44FD" w:rsidP="00BD44FD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BD44FD" w:rsidRPr="00C33179" w:rsidRDefault="00BD44FD" w:rsidP="00BD44FD">
      <w:pPr>
        <w:widowControl w:val="0"/>
        <w:ind w:firstLine="426"/>
        <w:jc w:val="both"/>
        <w:rPr>
          <w:sz w:val="22"/>
          <w:szCs w:val="22"/>
        </w:rPr>
      </w:pPr>
      <w:r w:rsidRPr="00C33179">
        <w:rPr>
          <w:sz w:val="22"/>
          <w:szCs w:val="22"/>
        </w:rPr>
        <w:t>КБК: 393 1003 0310651930/1 323</w:t>
      </w:r>
    </w:p>
    <w:p w:rsidR="00BD44FD" w:rsidRPr="00C33179" w:rsidRDefault="00BD44FD" w:rsidP="00BD44FD">
      <w:pPr>
        <w:widowControl w:val="0"/>
        <w:ind w:firstLine="426"/>
        <w:jc w:val="both"/>
        <w:rPr>
          <w:sz w:val="22"/>
          <w:szCs w:val="22"/>
        </w:rPr>
      </w:pPr>
      <w:r w:rsidRPr="00C33179">
        <w:rPr>
          <w:sz w:val="22"/>
          <w:szCs w:val="22"/>
        </w:rPr>
        <w:t>ОКПД</w:t>
      </w:r>
      <w:proofErr w:type="gramStart"/>
      <w:r w:rsidRPr="00C33179">
        <w:rPr>
          <w:sz w:val="22"/>
          <w:szCs w:val="22"/>
        </w:rPr>
        <w:t>2</w:t>
      </w:r>
      <w:proofErr w:type="gramEnd"/>
      <w:r w:rsidRPr="00C33179">
        <w:rPr>
          <w:sz w:val="22"/>
          <w:szCs w:val="22"/>
        </w:rPr>
        <w:t>: 86.90.19.140- Услуги санаторно-курортных организаций</w:t>
      </w:r>
    </w:p>
    <w:p w:rsidR="00BD44FD" w:rsidRPr="00C33179" w:rsidRDefault="00BD44FD" w:rsidP="00BD44FD">
      <w:pPr>
        <w:widowControl w:val="0"/>
        <w:ind w:firstLine="426"/>
        <w:jc w:val="both"/>
        <w:rPr>
          <w:sz w:val="22"/>
          <w:szCs w:val="22"/>
        </w:rPr>
      </w:pPr>
      <w:r w:rsidRPr="00C33179">
        <w:rPr>
          <w:sz w:val="22"/>
          <w:szCs w:val="22"/>
        </w:rPr>
        <w:t>ОКВЭД</w:t>
      </w:r>
      <w:proofErr w:type="gramStart"/>
      <w:r w:rsidRPr="00C33179">
        <w:rPr>
          <w:sz w:val="22"/>
          <w:szCs w:val="22"/>
        </w:rPr>
        <w:t>2</w:t>
      </w:r>
      <w:proofErr w:type="gramEnd"/>
      <w:r w:rsidRPr="00C33179">
        <w:rPr>
          <w:sz w:val="22"/>
          <w:szCs w:val="22"/>
        </w:rPr>
        <w:t>: 86.90.4 Деятельность санаторно-курортных организаций</w:t>
      </w:r>
    </w:p>
    <w:p w:rsidR="00BD44FD" w:rsidRPr="00C33179" w:rsidRDefault="00BD44FD" w:rsidP="00BD44FD">
      <w:pPr>
        <w:widowControl w:val="0"/>
        <w:ind w:firstLine="426"/>
        <w:jc w:val="both"/>
        <w:rPr>
          <w:sz w:val="22"/>
          <w:szCs w:val="22"/>
        </w:rPr>
      </w:pPr>
      <w:r w:rsidRPr="00C33179">
        <w:rPr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 w:rsidSect="00BD44FD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D" w:rsidRDefault="00BD44FD" w:rsidP="00BD44FD">
      <w:r>
        <w:separator/>
      </w:r>
    </w:p>
  </w:endnote>
  <w:endnote w:type="continuationSeparator" w:id="0">
    <w:p w:rsidR="00BD44FD" w:rsidRDefault="00BD44FD" w:rsidP="00B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057399"/>
      <w:docPartObj>
        <w:docPartGallery w:val="Page Numbers (Bottom of Page)"/>
        <w:docPartUnique/>
      </w:docPartObj>
    </w:sdtPr>
    <w:sdtContent>
      <w:p w:rsidR="00BD44FD" w:rsidRDefault="00BD44FD" w:rsidP="00BD4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D" w:rsidRDefault="00BD44FD" w:rsidP="00BD44FD">
      <w:r>
        <w:separator/>
      </w:r>
    </w:p>
  </w:footnote>
  <w:footnote w:type="continuationSeparator" w:id="0">
    <w:p w:rsidR="00BD44FD" w:rsidRDefault="00BD44FD" w:rsidP="00B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FD"/>
    <w:rsid w:val="000F3479"/>
    <w:rsid w:val="001F53B7"/>
    <w:rsid w:val="00BD44FD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BD44F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4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BD44F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4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2021-12-10T12:23:00Z</dcterms:created>
  <dcterms:modified xsi:type="dcterms:W3CDTF">2021-12-10T12:24:00Z</dcterms:modified>
</cp:coreProperties>
</file>